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69F3" w:rsidRDefault="004B37E9">
      <w:pPr>
        <w:pStyle w:val="ConsPlusTitle0"/>
        <w:jc w:val="center"/>
        <w:outlineLvl w:val="0"/>
      </w:pPr>
      <w:r>
        <w:t>МИНИСТЕРСТВО РОССИЙСКОЙ ФЕДЕРАЦИИ ПО ДЕЛАМ ГРАЖДАНСКОЙ</w:t>
      </w:r>
    </w:p>
    <w:p w:rsidR="003D69F3" w:rsidRDefault="004B37E9">
      <w:pPr>
        <w:pStyle w:val="ConsPlusTitle0"/>
        <w:jc w:val="center"/>
      </w:pPr>
      <w:r>
        <w:t>ОБОРОНЫ, ЧРЕЗВЫЧАЙНЫМ СИТУАЦИЯМ И ЛИКВИДАЦИИ</w:t>
      </w:r>
    </w:p>
    <w:p w:rsidR="003D69F3" w:rsidRDefault="004B37E9">
      <w:pPr>
        <w:pStyle w:val="ConsPlusTitle0"/>
        <w:jc w:val="center"/>
      </w:pPr>
      <w:r>
        <w:t>ПОСЛЕДСТВИЙ СТИХИЙНЫХ БЕДСТВИЙ</w:t>
      </w:r>
    </w:p>
    <w:p w:rsidR="003D69F3" w:rsidRDefault="003D69F3">
      <w:pPr>
        <w:pStyle w:val="ConsPlusTitle0"/>
        <w:jc w:val="both"/>
      </w:pPr>
    </w:p>
    <w:p w:rsidR="003D69F3" w:rsidRDefault="004B37E9">
      <w:pPr>
        <w:pStyle w:val="ConsPlusTitle0"/>
        <w:jc w:val="center"/>
      </w:pPr>
      <w:r>
        <w:t>ПРИКАЗ</w:t>
      </w:r>
    </w:p>
    <w:p w:rsidR="003D69F3" w:rsidRDefault="004B37E9">
      <w:pPr>
        <w:pStyle w:val="ConsPlusTitle0"/>
        <w:jc w:val="center"/>
      </w:pPr>
      <w:r>
        <w:t>от 12 марта 2020 г. N 151</w:t>
      </w:r>
    </w:p>
    <w:p w:rsidR="003D69F3" w:rsidRDefault="003D69F3">
      <w:pPr>
        <w:pStyle w:val="ConsPlusTitle0"/>
        <w:jc w:val="both"/>
      </w:pPr>
    </w:p>
    <w:p w:rsidR="003D69F3" w:rsidRDefault="004B37E9">
      <w:pPr>
        <w:pStyle w:val="ConsPlusTitle0"/>
        <w:jc w:val="center"/>
      </w:pPr>
      <w:r>
        <w:t>ОБ УТВЕРЖДЕНИИ СВОДА ПРАВИЛ СП 2.13130</w:t>
      </w:r>
    </w:p>
    <w:p w:rsidR="003D69F3" w:rsidRDefault="004B37E9">
      <w:pPr>
        <w:pStyle w:val="ConsPlusTitle0"/>
        <w:jc w:val="center"/>
      </w:pPr>
      <w:r>
        <w:t>"СИСТЕМЫ ПРОТИВОПОЖАРНОЙ ЗАЩИТЫ. ОБЕСПЕЧЕНИЕ ОГНЕСТ</w:t>
      </w:r>
      <w:r>
        <w:t>ОЙКОСТИ</w:t>
      </w:r>
    </w:p>
    <w:p w:rsidR="003D69F3" w:rsidRDefault="004B37E9">
      <w:pPr>
        <w:pStyle w:val="ConsPlusTitle0"/>
        <w:jc w:val="center"/>
      </w:pPr>
      <w:r>
        <w:t>ОБЪЕКТОВ ЗАЩИТЫ"</w:t>
      </w:r>
    </w:p>
    <w:p w:rsidR="003D69F3" w:rsidRDefault="003D69F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D69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9F3" w:rsidRDefault="003D69F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69F3" w:rsidRDefault="003D69F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69F3" w:rsidRDefault="004B37E9">
            <w:pPr>
              <w:pStyle w:val="ConsPlusNormal0"/>
              <w:jc w:val="center"/>
            </w:pPr>
            <w:r>
              <w:rPr>
                <w:color w:val="392C69"/>
              </w:rPr>
              <w:t>Список изменяющих документов</w:t>
            </w:r>
          </w:p>
          <w:p w:rsidR="003D69F3" w:rsidRDefault="004B37E9">
            <w:pPr>
              <w:pStyle w:val="ConsPlusNormal0"/>
              <w:jc w:val="center"/>
            </w:pPr>
            <w:r>
              <w:rPr>
                <w:color w:val="392C69"/>
              </w:rPr>
              <w:t xml:space="preserve">(в ред. Приказов МЧС России от 20.06.2023 </w:t>
            </w:r>
            <w:hyperlink r:id="rId6"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N 641</w:t>
              </w:r>
            </w:hyperlink>
            <w:r>
              <w:rPr>
                <w:color w:val="392C69"/>
              </w:rPr>
              <w:t>,</w:t>
            </w:r>
          </w:p>
          <w:p w:rsidR="003D69F3" w:rsidRPr="00977D84" w:rsidRDefault="004B37E9">
            <w:pPr>
              <w:pStyle w:val="ConsPlusNormal0"/>
              <w:jc w:val="center"/>
              <w:rPr>
                <w:b/>
                <w:bCs/>
              </w:rPr>
            </w:pPr>
            <w:r w:rsidRPr="00977D84">
              <w:rPr>
                <w:b/>
                <w:bCs/>
                <w:color w:val="392C69"/>
              </w:rPr>
              <w:t xml:space="preserve">от 06.11.2025 </w:t>
            </w:r>
            <w:hyperlink r:id="rId7"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b/>
                  <w:bCs/>
                  <w:color w:val="0000FF"/>
                </w:rPr>
                <w:t>N 999</w:t>
              </w:r>
            </w:hyperlink>
            <w:r w:rsidRPr="00977D84">
              <w:rPr>
                <w:b/>
                <w:bCs/>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9F3" w:rsidRDefault="003D69F3">
            <w:pPr>
              <w:pStyle w:val="ConsPlusNormal0"/>
            </w:pPr>
          </w:p>
        </w:tc>
      </w:tr>
    </w:tbl>
    <w:p w:rsidR="003D69F3" w:rsidRDefault="003D69F3">
      <w:pPr>
        <w:pStyle w:val="ConsPlusNormal0"/>
        <w:jc w:val="both"/>
      </w:pPr>
    </w:p>
    <w:p w:rsidR="003D69F3" w:rsidRDefault="004B37E9">
      <w:pPr>
        <w:pStyle w:val="ConsPlusNormal0"/>
        <w:ind w:firstLine="540"/>
        <w:jc w:val="both"/>
      </w:pPr>
      <w:r>
        <w:t xml:space="preserve">В соответствии с Федеральным </w:t>
      </w:r>
      <w:hyperlink r:id="rId8" w:tooltip="Федеральный закон от 22.07.2008 N 123-ФЗ (ред. от 25.12.2023) &quot;Технический регламент о требованиях пожарной безопасности&quot; {КонсультантПлюс}">
        <w:r>
          <w:rPr>
            <w:color w:val="0000FF"/>
          </w:rPr>
          <w:t>законом</w:t>
        </w:r>
      </w:hyperlink>
      <w:r>
        <w:t xml:space="preserve"> от 22 июля 2008 г. N 123-ФЗ "Технический регламент о требованиях пожарной безопасности" &lt;1&gt;, </w:t>
      </w:r>
      <w:hyperlink r:id="rId9" w:tooltip="Указ Президента РФ от 11.07.2004 N 868 (ред. от 21.07.2025) &quot;Вопросы Министерства Российской Федерации по делам гражданской обороны, чрезвычайным ситуациям и ликвидации последствий стихийных бедствий&quot; (с изм. и доп., вступ. в силу с 01.09.2025) {КонсультантПлю">
        <w:r>
          <w:rPr>
            <w:color w:val="0000FF"/>
          </w:rPr>
          <w:t>Указом</w:t>
        </w:r>
      </w:hyperlink>
      <w: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w:t>
      </w:r>
      <w:r>
        <w:t xml:space="preserve">ствий" &lt;2&gt; и </w:t>
      </w:r>
      <w:hyperlink r:id="rId10" w:tooltip="Постановление Правительства РФ от 01.07.2016 N 624 (ред. от 25.03.2025) &quot;Об утверждении Правил разработки, утверждения, опубликования, изменения и отмены сводов правил&quot; {КонсультантПлюс}">
        <w:r>
          <w:rPr>
            <w:color w:val="0000FF"/>
          </w:rPr>
          <w:t>постановлением</w:t>
        </w:r>
      </w:hyperlink>
      <w:r>
        <w:t xml:space="preserve"> Правительства Российской Федерации от 1 июля 2016 г. N 624 "Об утверждении Правил разработки, утверждения, опубликования, изменения и отмены сводов правил" &lt;3&gt; приказы</w:t>
      </w:r>
      <w:r>
        <w:t>ваю:</w:t>
      </w:r>
    </w:p>
    <w:p w:rsidR="003D69F3" w:rsidRDefault="004B37E9">
      <w:pPr>
        <w:pStyle w:val="ConsPlusNormal0"/>
        <w:spacing w:before="240"/>
        <w:ind w:firstLine="540"/>
        <w:jc w:val="both"/>
      </w:pPr>
      <w:r>
        <w:t>--------------------------------</w:t>
      </w:r>
    </w:p>
    <w:p w:rsidR="003D69F3" w:rsidRDefault="004B37E9">
      <w:pPr>
        <w:pStyle w:val="ConsPlusNormal0"/>
        <w:spacing w:before="240"/>
        <w:ind w:firstLine="540"/>
        <w:jc w:val="both"/>
      </w:pPr>
      <w:r>
        <w:t>&lt;1&gt; Собрание законодательства Российской Федерации, 2008, N 30, ст. 3579; 2018, N 53, ст. 8464.</w:t>
      </w:r>
    </w:p>
    <w:p w:rsidR="003D69F3" w:rsidRDefault="004B37E9">
      <w:pPr>
        <w:pStyle w:val="ConsPlusNormal0"/>
        <w:spacing w:before="240"/>
        <w:ind w:firstLine="540"/>
        <w:jc w:val="both"/>
      </w:pPr>
      <w:r>
        <w:t>&lt;2&gt; Собрание законодательства Российской Федерации, 2004, N 28, ст. 2882; 2019, N 42, ст. 5891.</w:t>
      </w:r>
    </w:p>
    <w:p w:rsidR="003D69F3" w:rsidRDefault="004B37E9">
      <w:pPr>
        <w:pStyle w:val="ConsPlusNormal0"/>
        <w:spacing w:before="240"/>
        <w:ind w:firstLine="540"/>
        <w:jc w:val="both"/>
      </w:pPr>
      <w:r>
        <w:t>&lt;3&gt; Собрание законодательства Российской Федерации, 2016, N 28, ст. 4749; 2019, N 23, ст. 2942.</w:t>
      </w:r>
    </w:p>
    <w:p w:rsidR="003D69F3" w:rsidRDefault="003D69F3">
      <w:pPr>
        <w:pStyle w:val="ConsPlusNormal0"/>
        <w:ind w:firstLine="540"/>
        <w:jc w:val="both"/>
      </w:pPr>
    </w:p>
    <w:p w:rsidR="003D69F3" w:rsidRDefault="004B37E9">
      <w:pPr>
        <w:pStyle w:val="ConsPlusNormal0"/>
        <w:ind w:firstLine="540"/>
        <w:jc w:val="both"/>
      </w:pPr>
      <w:r>
        <w:t>1. Утвердить и ввести в действие через 6 месяцев со дня издания</w:t>
      </w:r>
      <w:r>
        <w:t xml:space="preserve"> настоящего приказа прилагаемый свод правил </w:t>
      </w:r>
      <w:hyperlink w:anchor="P31" w:tooltip="СВОД ПРАВИЛ">
        <w:r>
          <w:rPr>
            <w:color w:val="0000FF"/>
          </w:rPr>
          <w:t>СП 2.13130</w:t>
        </w:r>
      </w:hyperlink>
      <w:r>
        <w:t xml:space="preserve"> "Системы противопожарной защиты. Обеспечение огнестойкости объектов защиты".</w:t>
      </w:r>
    </w:p>
    <w:p w:rsidR="003D69F3" w:rsidRDefault="004B37E9">
      <w:pPr>
        <w:pStyle w:val="ConsPlusNormal0"/>
        <w:spacing w:before="240"/>
        <w:ind w:firstLine="540"/>
        <w:jc w:val="both"/>
      </w:pPr>
      <w:r>
        <w:t xml:space="preserve">2. Признать утратившими силу с момента введения в действие свода правил </w:t>
      </w:r>
      <w:hyperlink w:anchor="P31" w:tooltip="СВОД ПРАВИЛ">
        <w:r>
          <w:rPr>
            <w:color w:val="0000FF"/>
          </w:rPr>
          <w:t>СП 2.13130</w:t>
        </w:r>
      </w:hyperlink>
      <w:r>
        <w:t xml:space="preserve"> "Системы противопожарной зашиты. Обеспечение огнестойкости объектов защиты" приказы МЧС России от 21.11.2012 </w:t>
      </w:r>
      <w:hyperlink r:id="rId11" w:tooltip="Приказ МЧС России от 21.11.2012 N 693 (ред. от 23.10.2013) &quot;Об утверждении свода правил &quot;Системы противопожарной защиты. Обеспечение огнестойкости объектов защиты&quot; (вместе с &quot;СП 2.13130.2012. Свод правил...&quot;) ------------ Утратил силу или отменен {КонсультантП">
        <w:r>
          <w:rPr>
            <w:color w:val="0000FF"/>
          </w:rPr>
          <w:t>N 693</w:t>
        </w:r>
      </w:hyperlink>
      <w:r>
        <w:t xml:space="preserve"> "Об утверждении свода правил "Системы противопожарной защиты. Обеспечение огнестойкости объектов защиты" и от 23.10.2013 </w:t>
      </w:r>
      <w:hyperlink r:id="rId12" w:tooltip="Приказ МЧС России от 23.10.2013 N 678 &quot;Об утверждении изменения N 1 к своду правил СП 2.13130.2012 &quot;Системы противопожарной защиты. Обеспечение огнестойкости объектов защиты&quot;, утвержденному приказом МЧС России от 21.11.2012 N 693&quot; ------------ Утратил силу или">
        <w:r>
          <w:rPr>
            <w:color w:val="0000FF"/>
          </w:rPr>
          <w:t>N 678</w:t>
        </w:r>
      </w:hyperlink>
      <w:r>
        <w:t xml:space="preserve"> "Об утверждении изменения N 1 к своду правил СП 2.13130.2012 "Системы противопожарной защиты. Обеспечение огнестойкости объектов защиты", утвержденному приказом МЧС России от 21.11.2012 N 693".</w:t>
      </w:r>
    </w:p>
    <w:p w:rsidR="003D69F3" w:rsidRDefault="003D69F3">
      <w:pPr>
        <w:pStyle w:val="ConsPlusNormal0"/>
        <w:ind w:firstLine="540"/>
        <w:jc w:val="both"/>
      </w:pPr>
    </w:p>
    <w:p w:rsidR="003D69F3" w:rsidRDefault="004B37E9">
      <w:pPr>
        <w:pStyle w:val="ConsPlusNormal0"/>
        <w:jc w:val="right"/>
      </w:pPr>
      <w:r>
        <w:t>Министр</w:t>
      </w:r>
    </w:p>
    <w:p w:rsidR="003D69F3" w:rsidRDefault="004B37E9">
      <w:pPr>
        <w:pStyle w:val="ConsPlusNormal0"/>
        <w:jc w:val="right"/>
      </w:pPr>
      <w:r>
        <w:t>Е.Н.ЗИНИЧЕВ</w:t>
      </w:r>
    </w:p>
    <w:p w:rsidR="003D69F3" w:rsidRDefault="003D69F3">
      <w:pPr>
        <w:pStyle w:val="ConsPlusNormal0"/>
        <w:jc w:val="both"/>
      </w:pPr>
    </w:p>
    <w:p w:rsidR="003D69F3" w:rsidRDefault="003D69F3">
      <w:pPr>
        <w:pStyle w:val="ConsPlusNormal0"/>
        <w:jc w:val="both"/>
      </w:pPr>
    </w:p>
    <w:p w:rsidR="003D69F3" w:rsidRDefault="003D69F3">
      <w:pPr>
        <w:pStyle w:val="ConsPlusNormal0"/>
        <w:jc w:val="both"/>
      </w:pPr>
    </w:p>
    <w:p w:rsidR="00977D84" w:rsidRDefault="00977D84">
      <w:pPr>
        <w:rPr>
          <w:rFonts w:ascii="Arial" w:hAnsi="Arial" w:cs="Arial"/>
          <w:b/>
          <w:sz w:val="24"/>
        </w:rPr>
      </w:pPr>
      <w:bookmarkStart w:id="0" w:name="P31"/>
      <w:bookmarkEnd w:id="0"/>
      <w:r>
        <w:br w:type="page"/>
      </w:r>
    </w:p>
    <w:p w:rsidR="003D69F3" w:rsidRDefault="004B37E9">
      <w:pPr>
        <w:pStyle w:val="ConsPlusTitle0"/>
        <w:jc w:val="center"/>
        <w:outlineLvl w:val="0"/>
      </w:pPr>
      <w:r>
        <w:lastRenderedPageBreak/>
        <w:t>СВОД ПРАВИЛ</w:t>
      </w:r>
    </w:p>
    <w:p w:rsidR="003D69F3" w:rsidRDefault="004B37E9">
      <w:pPr>
        <w:pStyle w:val="ConsPlusTitle0"/>
        <w:jc w:val="center"/>
      </w:pPr>
      <w:r>
        <w:t>СП 2.1313</w:t>
      </w:r>
      <w:r>
        <w:t>0.2020</w:t>
      </w:r>
    </w:p>
    <w:p w:rsidR="003D69F3" w:rsidRDefault="003D69F3">
      <w:pPr>
        <w:pStyle w:val="ConsPlusTitle0"/>
        <w:jc w:val="center"/>
      </w:pPr>
    </w:p>
    <w:p w:rsidR="003D69F3" w:rsidRDefault="004B37E9">
      <w:pPr>
        <w:pStyle w:val="ConsPlusTitle0"/>
        <w:jc w:val="center"/>
      </w:pPr>
      <w:r>
        <w:t>СИСТЕМЫ ПРОТИВОПОЖАРНОЙ ЗАЩИТЫ</w:t>
      </w:r>
    </w:p>
    <w:p w:rsidR="003D69F3" w:rsidRDefault="003D69F3">
      <w:pPr>
        <w:pStyle w:val="ConsPlusTitle0"/>
        <w:jc w:val="center"/>
      </w:pPr>
    </w:p>
    <w:p w:rsidR="003D69F3" w:rsidRDefault="004B37E9">
      <w:pPr>
        <w:pStyle w:val="ConsPlusTitle0"/>
        <w:jc w:val="center"/>
      </w:pPr>
      <w:r>
        <w:t>ОБЕСПЕЧЕНИЕ ОГНЕСТОЙКОСТИ ОБЪЕКТОВ ЗАЩИТЫ</w:t>
      </w:r>
    </w:p>
    <w:p w:rsidR="003D69F3" w:rsidRDefault="003D69F3">
      <w:pPr>
        <w:pStyle w:val="ConsPlusTitle0"/>
        <w:jc w:val="center"/>
      </w:pPr>
    </w:p>
    <w:p w:rsidR="003D69F3" w:rsidRPr="00FE4483" w:rsidRDefault="004B37E9">
      <w:pPr>
        <w:pStyle w:val="ConsPlusTitle0"/>
        <w:jc w:val="center"/>
        <w:rPr>
          <w:lang w:val="en-US"/>
        </w:rPr>
      </w:pPr>
      <w:r w:rsidRPr="00FE4483">
        <w:rPr>
          <w:lang w:val="en-US"/>
        </w:rPr>
        <w:t>Systems of fire protection. Fire-resistance security</w:t>
      </w:r>
    </w:p>
    <w:p w:rsidR="003D69F3" w:rsidRDefault="004B37E9">
      <w:pPr>
        <w:pStyle w:val="ConsPlusTitle0"/>
        <w:jc w:val="center"/>
      </w:pPr>
      <w:proofErr w:type="spellStart"/>
      <w:r>
        <w:t>of</w:t>
      </w:r>
      <w:proofErr w:type="spellEnd"/>
      <w:r>
        <w:t xml:space="preserve"> </w:t>
      </w:r>
      <w:proofErr w:type="spellStart"/>
      <w:r>
        <w:t>protecting</w:t>
      </w:r>
      <w:proofErr w:type="spellEnd"/>
      <w:r>
        <w:t xml:space="preserve"> </w:t>
      </w:r>
      <w:proofErr w:type="spellStart"/>
      <w:r>
        <w:t>units</w:t>
      </w:r>
      <w:proofErr w:type="spellEnd"/>
    </w:p>
    <w:p w:rsidR="003D69F3" w:rsidRDefault="003D69F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D69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9F3" w:rsidRDefault="003D69F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69F3" w:rsidRDefault="003D69F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69F3" w:rsidRDefault="004B37E9">
            <w:pPr>
              <w:pStyle w:val="ConsPlusNormal0"/>
              <w:jc w:val="center"/>
            </w:pPr>
            <w:r>
              <w:rPr>
                <w:color w:val="392C69"/>
              </w:rPr>
              <w:t>Список изменяющих документов</w:t>
            </w:r>
          </w:p>
          <w:p w:rsidR="003D69F3" w:rsidRDefault="004B37E9">
            <w:pPr>
              <w:pStyle w:val="ConsPlusNormal0"/>
              <w:jc w:val="center"/>
            </w:pPr>
            <w:r>
              <w:rPr>
                <w:color w:val="392C69"/>
              </w:rPr>
              <w:t xml:space="preserve">(в ред. Приказов МЧС России от 20.06.2023 </w:t>
            </w:r>
            <w:hyperlink r:id="rId13"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N 641</w:t>
              </w:r>
            </w:hyperlink>
            <w:r>
              <w:rPr>
                <w:color w:val="392C69"/>
              </w:rPr>
              <w:t>,</w:t>
            </w:r>
          </w:p>
          <w:p w:rsidR="003D69F3" w:rsidRPr="00977D84" w:rsidRDefault="004B37E9">
            <w:pPr>
              <w:pStyle w:val="ConsPlusNormal0"/>
              <w:jc w:val="center"/>
              <w:rPr>
                <w:b/>
                <w:bCs/>
              </w:rPr>
            </w:pPr>
            <w:r w:rsidRPr="00977D84">
              <w:rPr>
                <w:b/>
                <w:bCs/>
                <w:color w:val="392C69"/>
              </w:rPr>
              <w:t xml:space="preserve">от 06.11.2025 </w:t>
            </w:r>
            <w:hyperlink r:id="rId14"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b/>
                  <w:bCs/>
                  <w:color w:val="0000FF"/>
                </w:rPr>
                <w:t>N 999</w:t>
              </w:r>
            </w:hyperlink>
            <w:r w:rsidRPr="00977D84">
              <w:rPr>
                <w:b/>
                <w:bCs/>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9F3" w:rsidRDefault="003D69F3">
            <w:pPr>
              <w:pStyle w:val="ConsPlusNormal0"/>
            </w:pPr>
          </w:p>
        </w:tc>
      </w:tr>
    </w:tbl>
    <w:p w:rsidR="003D69F3" w:rsidRDefault="003D69F3">
      <w:pPr>
        <w:pStyle w:val="ConsPlusNormal0"/>
        <w:jc w:val="both"/>
      </w:pPr>
    </w:p>
    <w:p w:rsidR="003D69F3" w:rsidRDefault="004B37E9">
      <w:pPr>
        <w:pStyle w:val="ConsPlusNormal0"/>
        <w:jc w:val="right"/>
      </w:pPr>
      <w:r>
        <w:t>Дата введения - 2020-09-12</w:t>
      </w:r>
    </w:p>
    <w:p w:rsidR="003D69F3" w:rsidRDefault="003D69F3">
      <w:pPr>
        <w:pStyle w:val="ConsPlusNormal0"/>
        <w:jc w:val="both"/>
      </w:pPr>
    </w:p>
    <w:p w:rsidR="003D69F3" w:rsidRDefault="004B37E9">
      <w:pPr>
        <w:pStyle w:val="ConsPlusTitle0"/>
        <w:jc w:val="center"/>
        <w:outlineLvl w:val="1"/>
      </w:pPr>
      <w:r>
        <w:t>Предисловие</w:t>
      </w:r>
    </w:p>
    <w:p w:rsidR="003D69F3" w:rsidRDefault="003D69F3">
      <w:pPr>
        <w:pStyle w:val="ConsPlusNormal0"/>
        <w:jc w:val="center"/>
      </w:pPr>
    </w:p>
    <w:p w:rsidR="003D69F3" w:rsidRDefault="004B37E9">
      <w:pPr>
        <w:pStyle w:val="ConsPlusNormal0"/>
        <w:ind w:firstLine="540"/>
        <w:jc w:val="both"/>
      </w:pPr>
      <w:r>
        <w:t xml:space="preserve">Цели и принципы стандартизации в Российской Федерации установлены Федеральным </w:t>
      </w:r>
      <w:hyperlink r:id="rId15" w:tooltip="Федеральный закон от 29.06.2015 N 162-ФЗ (ред. от 30.12.2020) &quot;О стандартизации в Российской Федерации&quot; {КонсультантПлюс}">
        <w:r>
          <w:rPr>
            <w:color w:val="0000FF"/>
          </w:rPr>
          <w:t>законом</w:t>
        </w:r>
      </w:hyperlink>
      <w:r>
        <w:t xml:space="preserve"> от 29 июня 2015 г. N 162-ФЗ "О Стандартизации в Российской Федерации", а правила применения сводов правил - </w:t>
      </w:r>
      <w:hyperlink r:id="rId16" w:tooltip="Постановление Правительства РФ от 01.07.2016 N 624 (ред. от 25.03.2025) &quot;Об утверждении Правил разработки, утверждения, опубликования, изменения и отмены сводов правил&quot; {КонсультантПлюс}">
        <w:r>
          <w:rPr>
            <w:color w:val="0000FF"/>
          </w:rPr>
          <w:t>постановлением</w:t>
        </w:r>
      </w:hyperlink>
      <w:r>
        <w:t xml:space="preserve"> Правительства Российской Федерац</w:t>
      </w:r>
      <w:r>
        <w:t>ии от 1 июля 2016 г. N 624 "Об утверждении Правил разработки, утверждения, опубликования, изменения и отмены сводов правил"</w:t>
      </w:r>
    </w:p>
    <w:p w:rsidR="003D69F3" w:rsidRDefault="003D69F3">
      <w:pPr>
        <w:pStyle w:val="ConsPlusNormal0"/>
        <w:ind w:firstLine="540"/>
        <w:jc w:val="both"/>
      </w:pPr>
    </w:p>
    <w:p w:rsidR="003D69F3" w:rsidRDefault="004B37E9">
      <w:pPr>
        <w:pStyle w:val="ConsPlusTitle0"/>
        <w:ind w:firstLine="540"/>
        <w:jc w:val="both"/>
        <w:outlineLvl w:val="2"/>
      </w:pPr>
      <w:r>
        <w:t>Сведения о своде правил</w:t>
      </w:r>
    </w:p>
    <w:p w:rsidR="003D69F3" w:rsidRDefault="004B37E9">
      <w:pPr>
        <w:pStyle w:val="ConsPlusNormal0"/>
        <w:spacing w:before="240"/>
        <w:ind w:firstLine="540"/>
        <w:jc w:val="both"/>
      </w:pPr>
      <w:r>
        <w:t>1 РАЗРАБОТАН И ВНЕСЕН Федеральным государственным бюджетным учреждением "Всероссийский ордена "Знак Почета"</w:t>
      </w:r>
      <w:r>
        <w:t xml:space="preserve"> научно-исследовательский институт противопожарной обороны МЧС России" (ФГБУ ВНИИПО МЧС России)</w:t>
      </w:r>
    </w:p>
    <w:p w:rsidR="003D69F3" w:rsidRDefault="004B37E9">
      <w:pPr>
        <w:pStyle w:val="ConsPlusNormal0"/>
        <w:spacing w:before="240"/>
        <w:ind w:firstLine="540"/>
        <w:jc w:val="both"/>
      </w:pPr>
      <w:r>
        <w:t>2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w:t>
      </w:r>
      <w:r>
        <w:t>ых бедствий (МЧС России) от 12 марта 2020 г. N 151</w:t>
      </w:r>
    </w:p>
    <w:p w:rsidR="003D69F3" w:rsidRDefault="004B37E9">
      <w:pPr>
        <w:pStyle w:val="ConsPlusNormal0"/>
        <w:spacing w:before="240"/>
        <w:ind w:firstLine="540"/>
        <w:jc w:val="both"/>
      </w:pPr>
      <w:r>
        <w:t>3 ЗАРЕГИСТРИРОВАН Федеральным агентством по техническому регулированию и метрологии</w:t>
      </w:r>
    </w:p>
    <w:p w:rsidR="003D69F3" w:rsidRDefault="004B37E9">
      <w:pPr>
        <w:pStyle w:val="ConsPlusNormal0"/>
        <w:spacing w:before="240"/>
        <w:ind w:firstLine="540"/>
        <w:jc w:val="both"/>
      </w:pPr>
      <w:r>
        <w:t xml:space="preserve">4 ВЗАМЕН </w:t>
      </w:r>
      <w:hyperlink r:id="rId17" w:tooltip="Приказ МЧС России от 21.11.2012 N 693 (ред. от 23.10.2013) &quot;Об утверждении свода правил &quot;Системы противопожарной защиты. Обеспечение огнестойкости объектов защиты&quot; (вместе с &quot;СП 2.13130.2012. Свод правил...&quot;) ------------ Утратил силу или отменен {КонсультантП">
        <w:r>
          <w:rPr>
            <w:color w:val="0000FF"/>
          </w:rPr>
          <w:t>СП 2.13130.2012</w:t>
        </w:r>
      </w:hyperlink>
    </w:p>
    <w:p w:rsidR="003D69F3" w:rsidRDefault="004B37E9">
      <w:pPr>
        <w:pStyle w:val="ConsPlusNormal0"/>
        <w:spacing w:before="240"/>
        <w:ind w:firstLine="540"/>
        <w:jc w:val="both"/>
      </w:pPr>
      <w: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в информационно-телекоммуникационно</w:t>
      </w:r>
      <w:r>
        <w:t>й сети Интернет.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w:t>
      </w:r>
      <w:r>
        <w:t>и Интернет (</w:t>
      </w:r>
      <w:hyperlink r:id="rId18">
        <w:r>
          <w:rPr>
            <w:color w:val="0000FF"/>
          </w:rPr>
          <w:t>www.gost.ru</w:t>
        </w:r>
      </w:hyperlink>
      <w:r>
        <w:t>)</w:t>
      </w:r>
    </w:p>
    <w:p w:rsidR="003D69F3" w:rsidRDefault="003D69F3">
      <w:pPr>
        <w:pStyle w:val="ConsPlusNormal0"/>
        <w:ind w:firstLine="540"/>
        <w:jc w:val="both"/>
      </w:pPr>
    </w:p>
    <w:p w:rsidR="003D69F3" w:rsidRDefault="004B37E9">
      <w:pPr>
        <w:pStyle w:val="ConsPlusTitle0"/>
        <w:ind w:firstLine="540"/>
        <w:jc w:val="both"/>
        <w:outlineLvl w:val="1"/>
      </w:pPr>
      <w:r>
        <w:t>1 Область применения</w:t>
      </w:r>
    </w:p>
    <w:p w:rsidR="003D69F3" w:rsidRDefault="003D69F3">
      <w:pPr>
        <w:pStyle w:val="ConsPlusNormal0"/>
        <w:ind w:firstLine="540"/>
        <w:jc w:val="both"/>
      </w:pPr>
    </w:p>
    <w:p w:rsidR="003D69F3" w:rsidRDefault="004B37E9">
      <w:pPr>
        <w:pStyle w:val="ConsPlusNormal0"/>
        <w:ind w:firstLine="540"/>
        <w:jc w:val="both"/>
      </w:pPr>
      <w:r>
        <w:t>1.1 Настоящий свод правил устанавливает общие требования по обеспечению огнестойкости объектов защиты, в том числе зданий, сооружений и пожарных отсеков.</w:t>
      </w:r>
    </w:p>
    <w:p w:rsidR="003D69F3" w:rsidRDefault="004B37E9">
      <w:pPr>
        <w:pStyle w:val="ConsPlusNormal0"/>
        <w:spacing w:before="240"/>
        <w:ind w:firstLine="540"/>
        <w:jc w:val="both"/>
      </w:pPr>
      <w:r>
        <w:t>1.2 Настоящий свод прав</w:t>
      </w:r>
      <w:r>
        <w:t xml:space="preserve">ил применяется при проектировании, строительстве, капитальном </w:t>
      </w:r>
      <w:r>
        <w:lastRenderedPageBreak/>
        <w:t>ремонте и реконструкции, при иных работах, связанных с полной или частичной заменой строительных конструкций, заменой заполнений проемов в строительных конструкциях с нормируемыми пределами огне</w:t>
      </w:r>
      <w:r>
        <w:t>стойкости, а также в случае изменения класса функциональной пожарной опасности объектов защиты.</w:t>
      </w:r>
    </w:p>
    <w:p w:rsidR="003D69F3" w:rsidRDefault="003D69F3">
      <w:pPr>
        <w:pStyle w:val="ConsPlusNormal0"/>
        <w:ind w:firstLine="540"/>
        <w:jc w:val="both"/>
      </w:pPr>
    </w:p>
    <w:p w:rsidR="003D69F3" w:rsidRDefault="004B37E9">
      <w:pPr>
        <w:pStyle w:val="ConsPlusTitle0"/>
        <w:ind w:firstLine="540"/>
        <w:jc w:val="both"/>
        <w:outlineLvl w:val="1"/>
      </w:pPr>
      <w:r>
        <w:t>2 Нормативные ссылки</w:t>
      </w:r>
    </w:p>
    <w:p w:rsidR="003D69F3" w:rsidRDefault="003D69F3">
      <w:pPr>
        <w:pStyle w:val="ConsPlusNormal0"/>
        <w:ind w:firstLine="540"/>
        <w:jc w:val="both"/>
      </w:pPr>
    </w:p>
    <w:p w:rsidR="003D69F3" w:rsidRDefault="004B37E9">
      <w:pPr>
        <w:pStyle w:val="ConsPlusNormal0"/>
        <w:ind w:firstLine="540"/>
        <w:jc w:val="both"/>
      </w:pPr>
      <w:r>
        <w:t>В настоящем своде правил использованы нормативные ссылки на следующие документы:</w:t>
      </w:r>
    </w:p>
    <w:p w:rsidR="003D69F3" w:rsidRDefault="004B37E9">
      <w:pPr>
        <w:pStyle w:val="ConsPlusNormal0"/>
        <w:spacing w:before="240"/>
        <w:ind w:firstLine="540"/>
        <w:jc w:val="both"/>
      </w:pPr>
      <w:hyperlink r:id="rId19" w:tooltip="&quot;ГОСТ 10174-90. Прокладки уплотняющие пенополиуретановые для окон и дверей. Технические условия&quot; (утв. Постановлением Госстроя СССР от 27.07.1990 N 65) {КонсультантПлюс}">
        <w:r>
          <w:rPr>
            <w:color w:val="0000FF"/>
          </w:rPr>
          <w:t>ГОСТ 10174-90</w:t>
        </w:r>
      </w:hyperlink>
      <w:r>
        <w:t xml:space="preserve"> </w:t>
      </w:r>
      <w:proofErr w:type="gramStart"/>
      <w:r>
        <w:t>Прокладки</w:t>
      </w:r>
      <w:proofErr w:type="gramEnd"/>
      <w:r>
        <w:t xml:space="preserve"> уплотняющие пенополиуретановые для окон и дверей. Технические условия</w:t>
      </w:r>
    </w:p>
    <w:p w:rsidR="003D69F3" w:rsidRDefault="004B37E9">
      <w:pPr>
        <w:pStyle w:val="ConsPlusNormal0"/>
        <w:spacing w:before="240"/>
        <w:ind w:firstLine="540"/>
        <w:jc w:val="both"/>
      </w:pPr>
      <w:hyperlink r:id="rId20" w:tooltip="&quot;ГОСТ 30244-94. Материалы строительные. Методы испытаний на горючесть&quot; (утв. Постановлением Минстроя РФ от 04.08.1995 N 18-79) {КонсультантПлюс}">
        <w:r>
          <w:rPr>
            <w:color w:val="0000FF"/>
          </w:rPr>
          <w:t>ГОСТ 30</w:t>
        </w:r>
        <w:r>
          <w:rPr>
            <w:color w:val="0000FF"/>
          </w:rPr>
          <w:t>244-94</w:t>
        </w:r>
      </w:hyperlink>
      <w:r>
        <w:t xml:space="preserve"> Материалы строительные. Методы испытаний на горючесть</w:t>
      </w:r>
    </w:p>
    <w:p w:rsidR="003D69F3" w:rsidRDefault="004B37E9">
      <w:pPr>
        <w:pStyle w:val="ConsPlusNormal0"/>
        <w:spacing w:before="240"/>
        <w:ind w:firstLine="540"/>
        <w:jc w:val="both"/>
      </w:pPr>
      <w:hyperlink r:id="rId21" w:tooltip="&quot;ГОСТ 30247.0-94. Конструкции строительные. Методы испытаний на огнестойкость. Общие требования&quot; (введен в действие Постановлением Минстроя РФ от 23.03.1995 N 18-26) {КонсультантПлюс}">
        <w:r>
          <w:rPr>
            <w:color w:val="0000FF"/>
          </w:rPr>
          <w:t>ГОСТ 30247.0-94</w:t>
        </w:r>
      </w:hyperlink>
      <w:r>
        <w:t xml:space="preserve"> Конструкции строительные. Методы испытаний на огнестойкость. Общие требования</w:t>
      </w:r>
    </w:p>
    <w:p w:rsidR="003D69F3" w:rsidRDefault="004B37E9">
      <w:pPr>
        <w:pStyle w:val="ConsPlusNormal0"/>
        <w:spacing w:before="240"/>
        <w:ind w:firstLine="540"/>
        <w:jc w:val="both"/>
      </w:pPr>
      <w:hyperlink r:id="rId22"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30247.1-94</w:t>
        </w:r>
      </w:hyperlink>
      <w:r>
        <w:t xml:space="preserve"> Конструкции </w:t>
      </w:r>
      <w:r>
        <w:t>строительные. Методы испытаний на огнестойкость. Несущие и ограждающие конструкции</w:t>
      </w:r>
    </w:p>
    <w:p w:rsidR="003D69F3" w:rsidRDefault="004B37E9">
      <w:pPr>
        <w:pStyle w:val="ConsPlusNormal0"/>
        <w:spacing w:before="240"/>
        <w:ind w:firstLine="540"/>
        <w:jc w:val="both"/>
      </w:pPr>
      <w:hyperlink r:id="rId23" w:tooltip="&quot;ГОСТ 30247.3-2002. Конструкции строительные. Методы испытаний на огнестойкость. Двери шахт лифтов&quot; (введен в действие Постановлением Госстроя РФ от 17.06.2002 N 59) {КонсультантПлюс}">
        <w:r>
          <w:rPr>
            <w:color w:val="0000FF"/>
          </w:rPr>
          <w:t>ГОСТ 30247.3-2002</w:t>
        </w:r>
      </w:hyperlink>
      <w:r>
        <w:t xml:space="preserve"> Конструкции строительные. Методы испытаний на огнестойкость. Двери шахт лифтов</w:t>
      </w:r>
    </w:p>
    <w:p w:rsidR="003D69F3" w:rsidRDefault="004B37E9">
      <w:pPr>
        <w:pStyle w:val="ConsPlusNormal0"/>
        <w:spacing w:before="240"/>
        <w:ind w:firstLine="540"/>
        <w:jc w:val="both"/>
      </w:pPr>
      <w:hyperlink r:id="rId24" w:tooltip="&quot;ГОСТ 30403-2012. Межгосударственный стандарт. Конструкции строительные. Метод испытания на пожарную опасность&quot; (введен в действие Приказом Росстандарта от 27.12.2012 N 2021-ст) {КонсультантПлюс}">
        <w:r>
          <w:rPr>
            <w:color w:val="0000FF"/>
          </w:rPr>
          <w:t>ГОСТ 30403-2012</w:t>
        </w:r>
      </w:hyperlink>
      <w:r>
        <w:t xml:space="preserve"> Конструкции строительные. Метод испытания на пожарную опасность</w:t>
      </w:r>
    </w:p>
    <w:p w:rsidR="003D69F3" w:rsidRDefault="004B37E9">
      <w:pPr>
        <w:pStyle w:val="ConsPlusNormal0"/>
        <w:spacing w:before="240"/>
        <w:ind w:firstLine="540"/>
        <w:jc w:val="both"/>
      </w:pPr>
      <w:hyperlink r:id="rId25" w:tooltip="&quot;ГОСТ 30698-2014. Межгосударственный стандарт. Стекло закаленное. Технические условия&quot; (введен в действие Приказом Росстандарта от 16.04.2015 N 263-ст) (ред. от 25.07.2025) {КонсультантПлюс}">
        <w:r>
          <w:rPr>
            <w:color w:val="0000FF"/>
          </w:rPr>
          <w:t>ГОСТ 30698-2014</w:t>
        </w:r>
      </w:hyperlink>
      <w:r>
        <w:t xml:space="preserve"> Стекло закаленное. Технические условия</w:t>
      </w:r>
    </w:p>
    <w:p w:rsidR="003D69F3" w:rsidRDefault="004B37E9">
      <w:pPr>
        <w:pStyle w:val="ConsPlusNormal0"/>
        <w:spacing w:before="240"/>
        <w:ind w:firstLine="540"/>
        <w:jc w:val="both"/>
      </w:pPr>
      <w:hyperlink r:id="rId26" w:tooltip="&quot;ГОСТ 31251-2008. Межгосударственный стандарт. Стены наружные с внешней стороны. Метод испытаний на пожарную опасность&quot; (введен в действие Приказом Ростехрегулирования от 26.10.2009 N 483-ст) {КонсультантПлюс}">
        <w:r>
          <w:rPr>
            <w:color w:val="0000FF"/>
          </w:rPr>
          <w:t>ГОСТ 3125</w:t>
        </w:r>
        <w:r>
          <w:rPr>
            <w:color w:val="0000FF"/>
          </w:rPr>
          <w:t>1-2008</w:t>
        </w:r>
      </w:hyperlink>
      <w:r>
        <w:t xml:space="preserve"> Стены наружные с внешней стороны. Метод испытаний на пожарную опасность</w:t>
      </w:r>
    </w:p>
    <w:p w:rsidR="003D69F3" w:rsidRDefault="004B37E9">
      <w:pPr>
        <w:pStyle w:val="ConsPlusNormal0"/>
        <w:spacing w:before="240"/>
        <w:ind w:firstLine="540"/>
        <w:jc w:val="both"/>
      </w:pPr>
      <w:hyperlink r:id="rId27" w:tooltip="&quot;ГОСТ Р 53292-2009. Национальный стандарт Российской Федерации. Огнезащитные составы и вещества для древесины и материалов на ее основе. Общие требования. Методы испытаний&quot; (утв. Приказом Ростехрегулирования от 18.02.2009 N 68-ст) {КонсультантПлюс}">
        <w:r>
          <w:rPr>
            <w:color w:val="0000FF"/>
          </w:rPr>
          <w:t>ГОСТ Р 53292-2009</w:t>
        </w:r>
      </w:hyperlink>
      <w:r>
        <w:t xml:space="preserve"> Огнезащитные составы и вещества для древесины и материалов</w:t>
      </w:r>
      <w:r>
        <w:t xml:space="preserve"> на ее основе. Общие требования. Методы испытаний</w:t>
      </w:r>
    </w:p>
    <w:p w:rsidR="003D69F3" w:rsidRDefault="004B37E9">
      <w:pPr>
        <w:pStyle w:val="ConsPlusNormal0"/>
        <w:spacing w:before="240"/>
        <w:ind w:firstLine="540"/>
        <w:jc w:val="both"/>
      </w:pPr>
      <w:hyperlink r:id="rId28" w:tooltip="&quot;ГОСТ Р 53293-2009. Национальный стандарт Российской Федерации. Пожарная опасность веществ и материалов. Материалы, вещества и средства огнезащиты. Идентификация методами термического анализа&quot; (утв. и введен Приказом Ростехрегулирования от 18.02.2009 N 69-ст) ">
        <w:r>
          <w:rPr>
            <w:color w:val="0000FF"/>
          </w:rPr>
          <w:t>ГОСТ Р 53293-2009</w:t>
        </w:r>
      </w:hyperlink>
      <w:r>
        <w:t xml:space="preserve"> Пожарная опасность веществ и материалов. Материалы, вещества и средства огн</w:t>
      </w:r>
      <w:r>
        <w:t>езащиты. Идентификация методами термического анализа</w:t>
      </w:r>
    </w:p>
    <w:p w:rsidR="003D69F3" w:rsidRDefault="004B37E9">
      <w:pPr>
        <w:pStyle w:val="ConsPlusNormal0"/>
        <w:spacing w:before="240"/>
        <w:ind w:firstLine="540"/>
        <w:jc w:val="both"/>
      </w:pPr>
      <w:hyperlink r:id="rId29"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53295-2009</w:t>
        </w:r>
      </w:hyperlink>
      <w:r>
        <w:t xml:space="preserve"> Средства огнезащиты для стальных конструкций. Общие требования. Метод оп</w:t>
      </w:r>
      <w:r>
        <w:t>ределения огнезащитной эффективности</w:t>
      </w:r>
    </w:p>
    <w:p w:rsidR="003D69F3" w:rsidRDefault="004B37E9">
      <w:pPr>
        <w:pStyle w:val="ConsPlusNormal0"/>
        <w:spacing w:before="240"/>
        <w:ind w:firstLine="540"/>
        <w:jc w:val="both"/>
      </w:pPr>
      <w:hyperlink r:id="rId30" w:tooltip="&quot;ГОСТ Р 53298-2009. Потолки подвесные. Метод испытания на огнестойкость&quot; (утв. Приказом Ростехрегулирования от 18.02.2009 N 74-ст) {КонсультантПлюс}">
        <w:r>
          <w:rPr>
            <w:color w:val="0000FF"/>
          </w:rPr>
          <w:t>ГОСТ Р 53298-2009</w:t>
        </w:r>
      </w:hyperlink>
      <w:r>
        <w:t xml:space="preserve"> Потолки подвесные. Метод испытания на огнестойкость</w:t>
      </w:r>
    </w:p>
    <w:p w:rsidR="003D69F3" w:rsidRDefault="004B37E9">
      <w:pPr>
        <w:pStyle w:val="ConsPlusNormal0"/>
        <w:spacing w:before="240"/>
        <w:ind w:firstLine="540"/>
        <w:jc w:val="both"/>
      </w:pPr>
      <w:r>
        <w:t xml:space="preserve">Абзац исключен с 20 декабря 2023 года. - </w:t>
      </w:r>
      <w:hyperlink r:id="rId31"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w:t>
        </w:r>
      </w:hyperlink>
      <w:r>
        <w:t xml:space="preserve"> МЧС России от 20.06.2023 N 641</w:t>
      </w:r>
    </w:p>
    <w:p w:rsidR="003D69F3" w:rsidRDefault="004B37E9">
      <w:pPr>
        <w:pStyle w:val="ConsPlusNormal0"/>
        <w:spacing w:before="240"/>
        <w:ind w:firstLine="540"/>
        <w:jc w:val="both"/>
      </w:pPr>
      <w:r>
        <w:t xml:space="preserve">Абзац исключен с 20 декабря 2023 года. - </w:t>
      </w:r>
      <w:hyperlink r:id="rId32"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w:t>
        </w:r>
      </w:hyperlink>
      <w:r>
        <w:t xml:space="preserve"> МЧС России от 20.06.2023 N </w:t>
      </w:r>
      <w:r>
        <w:t>641</w:t>
      </w:r>
    </w:p>
    <w:p w:rsidR="003D69F3" w:rsidRDefault="004B37E9">
      <w:pPr>
        <w:pStyle w:val="ConsPlusNormal0"/>
        <w:spacing w:before="240"/>
        <w:ind w:firstLine="540"/>
        <w:jc w:val="both"/>
      </w:pPr>
      <w:hyperlink r:id="rId33" w:tooltip="&quot;ГОСТ Р 53306-2009. Узлы пересечения ограждающих строительных конструкций трубопроводами из полимерных материалов. Метод испытаний на огнестойкость&quot; (утв. Приказом Ростехрегулирования от 18.02.2009 N 82-ст) {КонсультантПлюс}">
        <w:r>
          <w:rPr>
            <w:color w:val="0000FF"/>
          </w:rPr>
          <w:t>ГОСТ Р 53306-2009</w:t>
        </w:r>
      </w:hyperlink>
      <w:r>
        <w:t xml:space="preserve"> Узлы пересечения ограждающих строительных конструкций трубопроводами из полимерных материалов. Метод испытания на огнестойкость</w:t>
      </w:r>
    </w:p>
    <w:p w:rsidR="003D69F3" w:rsidRDefault="004B37E9">
      <w:pPr>
        <w:pStyle w:val="ConsPlusNormal0"/>
        <w:spacing w:before="240"/>
        <w:ind w:firstLine="540"/>
        <w:jc w:val="both"/>
      </w:pPr>
      <w:hyperlink r:id="rId34" w:tooltip="&quot;ГОСТ Р 53307-2009. Конструкции строительные. Противопожарные двери и ворота. Метод испытаний на огнестойкость&quot; (утв. Приказом Ростехрегулирования от 18.02.2009 N 83-ст) {КонсультантПлюс}">
        <w:r>
          <w:rPr>
            <w:color w:val="0000FF"/>
          </w:rPr>
          <w:t>ГОСТ Р 53307-2009</w:t>
        </w:r>
      </w:hyperlink>
      <w:r>
        <w:t xml:space="preserve"> Конструкции строительные. Противопожарные двери и ворота. Метод испытаний на огнестойкость</w:t>
      </w:r>
    </w:p>
    <w:p w:rsidR="003D69F3" w:rsidRDefault="004B37E9">
      <w:pPr>
        <w:pStyle w:val="ConsPlusNormal0"/>
        <w:spacing w:before="240"/>
        <w:ind w:firstLine="540"/>
        <w:jc w:val="both"/>
      </w:pPr>
      <w:hyperlink r:id="rId35" w:tooltip="&quot;ГОСТ Р 53308-2009. Национальный стандарт Российской Федерации. Конструкции строительные. Светопрозрачные ограждающие конструкции и заполнения проемов. Метод испытаний на огнестойкость&quot; (утв. и введен в действие Приказом Ростехрегулирования от 18.02.2009 N 84-">
        <w:r>
          <w:rPr>
            <w:color w:val="0000FF"/>
          </w:rPr>
          <w:t>ГОСТ Р 53308-2009</w:t>
        </w:r>
      </w:hyperlink>
      <w:r>
        <w:t xml:space="preserve"> Конструкции строительные. Светопрозрачные ограждающие конструкции и заполнения проемов. Метод испытаний на огнестойкость</w:t>
      </w:r>
    </w:p>
    <w:p w:rsidR="003D69F3" w:rsidRDefault="004B37E9">
      <w:pPr>
        <w:pStyle w:val="ConsPlusNormal0"/>
        <w:spacing w:before="240"/>
        <w:ind w:firstLine="540"/>
        <w:jc w:val="both"/>
      </w:pPr>
      <w:hyperlink r:id="rId36" w:tooltip="&quot;Здания и фрагменты зданий. Метод натурных огневых испытаний. Общие требования. ГОСТ Р 53309-2009&quot; (утв. Приказом Ростехрегулирования от 18.02.2009 N 85-ст) {КонсультантПлюс}">
        <w:r>
          <w:rPr>
            <w:color w:val="0000FF"/>
          </w:rPr>
          <w:t>ГОСТ Р 53309-2009</w:t>
        </w:r>
      </w:hyperlink>
      <w:r>
        <w:t xml:space="preserve"> Здания и фрагменты зданий. Метод натурных огневых испытаний. </w:t>
      </w:r>
      <w:r>
        <w:lastRenderedPageBreak/>
        <w:t xml:space="preserve">Общие </w:t>
      </w:r>
      <w:r>
        <w:t>требования</w:t>
      </w:r>
    </w:p>
    <w:p w:rsidR="003D69F3" w:rsidRDefault="004B37E9">
      <w:pPr>
        <w:pStyle w:val="ConsPlusNormal0"/>
        <w:spacing w:before="240"/>
        <w:ind w:firstLine="540"/>
        <w:jc w:val="both"/>
      </w:pPr>
      <w:hyperlink r:id="rId37" w:tooltip="&quot;ГОСТ Р 53310-2009. Проходки кабельные, вводы герметичные и проходы шинопроводов. Требования пожарной безопасности. Методы испытаний на огнестойкость&quot; (утв. Приказом Ростехрегулирования от 18.02.2009 N 86-ст) {КонсультантПлюс}">
        <w:r>
          <w:rPr>
            <w:color w:val="0000FF"/>
          </w:rPr>
          <w:t>ГОСТ Р 53310-2009</w:t>
        </w:r>
      </w:hyperlink>
      <w:r>
        <w:t xml:space="preserve"> Проходки кабельные, вводы герметичные и проходы </w:t>
      </w:r>
      <w:proofErr w:type="spellStart"/>
      <w:r>
        <w:t>шинопроводов</w:t>
      </w:r>
      <w:proofErr w:type="spellEnd"/>
      <w:r>
        <w:t>. Требования пожарной безопасности. Методы испытаний на огнестойкость</w:t>
      </w:r>
    </w:p>
    <w:p w:rsidR="003D69F3" w:rsidRDefault="004B37E9">
      <w:pPr>
        <w:pStyle w:val="ConsPlusNormal0"/>
        <w:spacing w:before="240"/>
        <w:ind w:firstLine="540"/>
        <w:jc w:val="both"/>
      </w:pPr>
      <w:hyperlink r:id="rId38" w:tooltip="&quot;ГОСТ Р 55896-2013. Национальный стандарт Российской Федерации. Конструкции строительные. Двери для заполнения проемов в ограждениях шахт лифтов. Метод испытаний на огнестойкость&quot; (утв. и введен в действие Приказом Росстандарта от 09.12.2013 N 2214-ст) {Консул">
        <w:r>
          <w:rPr>
            <w:color w:val="0000FF"/>
          </w:rPr>
          <w:t>ГОСТ Р 55896-2013</w:t>
        </w:r>
      </w:hyperlink>
      <w:r>
        <w:t xml:space="preserve"> Конструкции строительные. Двери заполнения проемов в ограждениях шахт лифтов. Метод испытаний на огнестойкость</w:t>
      </w:r>
    </w:p>
    <w:p w:rsidR="003D69F3" w:rsidRDefault="004B37E9">
      <w:pPr>
        <w:pStyle w:val="ConsPlusNormal0"/>
        <w:spacing w:before="240"/>
        <w:ind w:firstLine="540"/>
        <w:jc w:val="both"/>
      </w:pPr>
      <w:hyperlink r:id="rId39" w:tooltip="&quot;ГОСТ Р 56026-2014. Национальный стандарт Российской Федерации. Материалы строительные. Метод определения группы пожарной опасности кровельных материалов&quot; (утв. и введен в действие Приказом Росстандарта от 26.05.2014 N 446-ст) (ред. от 22.10.2020) {Консультант">
        <w:r>
          <w:rPr>
            <w:color w:val="0000FF"/>
          </w:rPr>
          <w:t>ГОСТ Р 56026-2014</w:t>
        </w:r>
      </w:hyperlink>
      <w:r>
        <w:t xml:space="preserve"> Материалы строительные. Метод определения группы пожарной опасности кровельных материалов</w:t>
      </w:r>
    </w:p>
    <w:p w:rsidR="003D69F3" w:rsidRDefault="004B37E9">
      <w:pPr>
        <w:pStyle w:val="ConsPlusNormal0"/>
        <w:spacing w:before="240"/>
        <w:ind w:firstLine="540"/>
        <w:jc w:val="both"/>
      </w:pPr>
      <w:hyperlink r:id="rId40" w:tooltip="&quot;ГОСТ Р 56027-2014. Национальный стандарт Российской Федерации. Материалы строительные. Метод испытаний на возгораемость под воздействием малого пламени&quot; (утв. и введен в действие Приказом Росстандарта от 26.05.2014 N 447-ст) {КонсультантПлюс}">
        <w:r>
          <w:rPr>
            <w:color w:val="0000FF"/>
          </w:rPr>
          <w:t>ГОСТ Р 56027-2014</w:t>
        </w:r>
      </w:hyperlink>
      <w:r>
        <w:t xml:space="preserve"> Материалы строительные. Метод испытаний на возгораемость под воздействием малого пламени</w:t>
      </w:r>
    </w:p>
    <w:p w:rsidR="003D69F3" w:rsidRDefault="004B37E9">
      <w:pPr>
        <w:pStyle w:val="ConsPlusNormal0"/>
        <w:spacing w:before="240"/>
        <w:ind w:firstLine="540"/>
        <w:jc w:val="both"/>
      </w:pPr>
      <w:hyperlink r:id="rId41" w:tooltip="&quot;ГОСТ Р 56177-2014. Национальный стандарт Российской Федерации. Устройства закрывания дверей (доводчики). Технические условия&quot; (утв. и введен в действие Приказом Росстандарта от 21.10.2014 N 1357-ст) {КонсультантПлюс}">
        <w:r>
          <w:rPr>
            <w:color w:val="0000FF"/>
          </w:rPr>
          <w:t>ГОСТ Р 56177-2014</w:t>
        </w:r>
      </w:hyperlink>
      <w:r>
        <w:t xml:space="preserve"> Устройства закрывания дверей (до</w:t>
      </w:r>
      <w:r>
        <w:t>водчики). Технические условия</w:t>
      </w:r>
    </w:p>
    <w:p w:rsidR="003D69F3" w:rsidRDefault="004B37E9">
      <w:pPr>
        <w:pStyle w:val="ConsPlusNormal0"/>
        <w:spacing w:before="240"/>
        <w:ind w:firstLine="540"/>
        <w:jc w:val="both"/>
      </w:pPr>
      <w:hyperlink r:id="rId42" w:tooltip="&quot;ГОСТ Р 56817-2015. Национальный стандарт Российской Федерации. Стены наружные ненесущие каркасного типа со светопропускающим заполнением проемов. Методы испытаний на огнестойкость и пожарную опасность&quot; (утв. и введен в действие Приказом Росстандарта от 30.11.">
        <w:r>
          <w:rPr>
            <w:color w:val="0000FF"/>
          </w:rPr>
          <w:t>ГОСТ Р 56817-2015</w:t>
        </w:r>
      </w:hyperlink>
      <w:r>
        <w:t xml:space="preserve"> Стены наружные ненесущие каркасного типа со </w:t>
      </w:r>
      <w:proofErr w:type="spellStart"/>
      <w:r>
        <w:t>светопропускающим</w:t>
      </w:r>
      <w:proofErr w:type="spellEnd"/>
      <w:r>
        <w:t xml:space="preserve"> заполнением проемов. Методы испыт</w:t>
      </w:r>
      <w:r>
        <w:t>аний на огнестойкость и пожарную опасность</w:t>
      </w:r>
    </w:p>
    <w:p w:rsidR="003D69F3" w:rsidRDefault="004B37E9">
      <w:pPr>
        <w:pStyle w:val="ConsPlusNormal0"/>
        <w:spacing w:before="240"/>
        <w:ind w:firstLine="540"/>
        <w:jc w:val="both"/>
      </w:pPr>
      <w:hyperlink r:id="rId43" w:tooltip="&quot;ГОСТ Р ЕН 1363-2-2014. Национальный стандарт Российской Федерации. Конструкции строительные. Испытания на огнестойкость. Альтернативные и дополнительные методы&quot; (утв. и введен в действие Приказом Росстандарта от 06.10.2014 N 1275-ст) {КонсультантПлюс}">
        <w:r>
          <w:rPr>
            <w:color w:val="0000FF"/>
          </w:rPr>
          <w:t>ГОСТ Р ЕН 1363-2-2014</w:t>
        </w:r>
      </w:hyperlink>
      <w:r>
        <w:t xml:space="preserve"> Конструкции строительные. Испытания на огнестойкость. Альтернативные и дополнительные </w:t>
      </w:r>
      <w:r>
        <w:t>методы</w:t>
      </w:r>
    </w:p>
    <w:p w:rsidR="003D69F3" w:rsidRDefault="004B37E9">
      <w:pPr>
        <w:pStyle w:val="ConsPlusNormal0"/>
        <w:spacing w:before="240"/>
        <w:ind w:firstLine="540"/>
        <w:jc w:val="both"/>
      </w:pPr>
      <w:hyperlink r:id="rId44" w:tooltip="&quot;ГОСТ 34720-2021. Межгосударственный стандарт. Клапаны противопожарные вентиляционных систем. Метод испытания на огнестойкость&quot; (введен в действие Приказом Росстандарта от 29.04.2022 N 263-ст) {КонсультантПлюс}">
        <w:r>
          <w:rPr>
            <w:color w:val="0000FF"/>
          </w:rPr>
          <w:t>ГОСТ 34720-2021</w:t>
        </w:r>
      </w:hyperlink>
      <w:r>
        <w:t xml:space="preserve"> Клапаны противопожарные вентиляционных систем. Метод испытаний на огнестойкость</w:t>
      </w:r>
    </w:p>
    <w:p w:rsidR="003D69F3" w:rsidRDefault="004B37E9">
      <w:pPr>
        <w:pStyle w:val="ConsPlusNormal0"/>
        <w:jc w:val="both"/>
      </w:pPr>
      <w:r>
        <w:t xml:space="preserve">(абзац введен </w:t>
      </w:r>
      <w:hyperlink r:id="rId45"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hyperlink r:id="rId46" w:tooltip="&quot;ГОСТ Р 53299-2019. Национальный стандарт Российской Федерации. Воздуховоды. Метод испытаний на огнестойкость&quot; (утв. и введен в действие Приказом Росстандарта от 26.11.2019 N 1267-ст) {КонсультантПлюс}">
        <w:r>
          <w:rPr>
            <w:color w:val="0000FF"/>
          </w:rPr>
          <w:t>ГОСТ Р 53299-2019</w:t>
        </w:r>
      </w:hyperlink>
      <w:r>
        <w:t xml:space="preserve"> Воздуховоды. Метод испытаний на огнестойкость</w:t>
      </w:r>
    </w:p>
    <w:p w:rsidR="003D69F3" w:rsidRDefault="004B37E9">
      <w:pPr>
        <w:pStyle w:val="ConsPlusNormal0"/>
        <w:jc w:val="both"/>
      </w:pPr>
      <w:r>
        <w:t xml:space="preserve">(абзац введен </w:t>
      </w:r>
      <w:hyperlink r:id="rId47"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r>
        <w:t xml:space="preserve">Абзац исключен с 20 декабря 2023 года. - </w:t>
      </w:r>
      <w:hyperlink r:id="rId48"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w:t>
        </w:r>
      </w:hyperlink>
      <w:r>
        <w:t xml:space="preserve"> МЧС России от 20.06.2023 N 641</w:t>
      </w:r>
    </w:p>
    <w:p w:rsidR="003D69F3" w:rsidRDefault="004B37E9">
      <w:pPr>
        <w:pStyle w:val="ConsPlusNormal0"/>
        <w:spacing w:before="240"/>
        <w:ind w:firstLine="540"/>
        <w:jc w:val="both"/>
      </w:pPr>
      <w:hyperlink r:id="rId49" w:tooltip="Приказ МЧС России от 24.04.2013 N 288 (ред. от 27.06.2023) &quot;Об утверждении свода правил СП 4.13130 &quot;Системы противопожарной защиты. Ограничение распространения пожара на объектах защиты. Требования к объемно-планировочным и конструктивным решениям&quot; (вместе с &quot;">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w:t>
      </w:r>
      <w:r>
        <w:t>но-планировочным и конструктивным решениям</w:t>
      </w:r>
    </w:p>
    <w:p w:rsidR="003D69F3" w:rsidRDefault="004B37E9">
      <w:pPr>
        <w:pStyle w:val="ConsPlusNormal0"/>
        <w:spacing w:before="240"/>
        <w:ind w:firstLine="540"/>
        <w:jc w:val="both"/>
      </w:pPr>
      <w:r>
        <w:t xml:space="preserve">Абзац исключен с 20 декабря 2023 года. - </w:t>
      </w:r>
      <w:hyperlink r:id="rId50"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w:t>
        </w:r>
      </w:hyperlink>
      <w:r>
        <w:t xml:space="preserve"> МЧС России от 20.06.2023 N 641</w:t>
      </w:r>
    </w:p>
    <w:p w:rsidR="003D69F3" w:rsidRDefault="004B37E9">
      <w:pPr>
        <w:pStyle w:val="ConsPlusNormal0"/>
        <w:spacing w:before="240"/>
        <w:ind w:firstLine="540"/>
        <w:jc w:val="both"/>
      </w:pPr>
      <w:hyperlink r:id="rId51" w:tooltip="Приказ МЧС России от 21.02.2013 N 116 (ред. от 27.03.2025) &quot;Об утверждении свода правил СП 7.13130 &quot;Отопление, вентиляция и кондиционирование. Требования пожарной безопасности&quot; {КонсультантПлюс}">
        <w:r>
          <w:rPr>
            <w:color w:val="0000FF"/>
          </w:rPr>
          <w:t>СП 7.13130.2013</w:t>
        </w:r>
      </w:hyperlink>
      <w:r>
        <w:t xml:space="preserve"> Отопление, вентиляция и кондиционирование. Требования пожарной безопасности</w:t>
      </w:r>
    </w:p>
    <w:p w:rsidR="003D69F3" w:rsidRDefault="004B37E9">
      <w:pPr>
        <w:pStyle w:val="ConsPlusNormal0"/>
        <w:spacing w:before="240"/>
        <w:ind w:firstLine="540"/>
        <w:jc w:val="both"/>
      </w:pPr>
      <w:hyperlink r:id="rId52" w:tooltip="Приказ МЧС РФ от 25.03.2009 N 182 (ред. от 09.12.2010) &quot;Об утверждении свода правил &quot;Определение категорий помещений, зданий и наружных установок по взрывопожарной и пожарной опасности&quot; (вместе с &quot;СП 12.13130.2009...&quot;) {КонсультантПлюс}">
        <w:r>
          <w:rPr>
            <w:color w:val="0000FF"/>
          </w:rPr>
          <w:t>СП 12.13130.2009</w:t>
        </w:r>
      </w:hyperlink>
      <w:r>
        <w:t xml:space="preserve"> Определение категорий помещений, зданий и наружных установок по взрывопожарной и пожарной опасности</w:t>
      </w:r>
    </w:p>
    <w:p w:rsidR="003D69F3" w:rsidRDefault="004B37E9">
      <w:pPr>
        <w:pStyle w:val="ConsPlusNormal0"/>
        <w:spacing w:before="240"/>
        <w:ind w:firstLine="540"/>
        <w:jc w:val="both"/>
      </w:pPr>
      <w:r>
        <w:t xml:space="preserve">Абзац исключен с 20 декабря 2023 года. - </w:t>
      </w:r>
      <w:hyperlink r:id="rId53"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w:t>
        </w:r>
      </w:hyperlink>
      <w:r>
        <w:t xml:space="preserve"> МЧС России от 20.06.2023 N 641</w:t>
      </w:r>
    </w:p>
    <w:p w:rsidR="003D69F3" w:rsidRDefault="004B37E9">
      <w:pPr>
        <w:pStyle w:val="ConsPlusNormal0"/>
        <w:spacing w:before="240"/>
        <w:ind w:firstLine="540"/>
        <w:jc w:val="both"/>
      </w:pPr>
      <w:r>
        <w:t xml:space="preserve">Абзац исключен с 20 декабря 2023 года. - </w:t>
      </w:r>
      <w:hyperlink r:id="rId54"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w:t>
        </w:r>
      </w:hyperlink>
      <w:r>
        <w:t xml:space="preserve"> МЧС Рос</w:t>
      </w:r>
      <w:r>
        <w:t>сии от 20.06.2023 N 641</w:t>
      </w:r>
    </w:p>
    <w:p w:rsidR="003D69F3" w:rsidRPr="00977D84" w:rsidRDefault="004B37E9">
      <w:pPr>
        <w:pStyle w:val="ConsPlusNormal0"/>
        <w:spacing w:before="240"/>
        <w:ind w:firstLine="540"/>
        <w:jc w:val="both"/>
        <w:rPr>
          <w:color w:val="0000CC"/>
        </w:rPr>
      </w:pPr>
      <w:r w:rsidRPr="00977D84">
        <w:rPr>
          <w:color w:val="0000CC"/>
        </w:rPr>
        <w:t xml:space="preserve">Абзац утратил силу с 1 января 2026 года. - </w:t>
      </w:r>
      <w:hyperlink r:id="rId55"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w:t>
        </w:r>
      </w:hyperlink>
      <w:r w:rsidRPr="00977D84">
        <w:rPr>
          <w:color w:val="0000CC"/>
        </w:rPr>
        <w:t xml:space="preserve"> МЧС России от 06.11.2025 N 999</w:t>
      </w:r>
    </w:p>
    <w:p w:rsidR="003D69F3" w:rsidRDefault="004B37E9">
      <w:pPr>
        <w:pStyle w:val="ConsPlusNormal0"/>
        <w:spacing w:before="240"/>
        <w:ind w:firstLine="540"/>
        <w:jc w:val="both"/>
      </w:pPr>
      <w:hyperlink r:id="rId56" w:tooltip="Приказ МЧС России от 19.03.2020 N 194 (ред. от 16.06.2025) &quot;Об утверждении свода правил СП 1.13130 &quot;Системы противопожарной защиты. Эвакуационные пути и выходы&quot; (вместе с &quot;СП 1.13130.2020 Свод правил...&quot;) {КонсультантПлюс}">
        <w:r>
          <w:rPr>
            <w:color w:val="0000FF"/>
          </w:rPr>
          <w:t>СП 1.13130.2020</w:t>
        </w:r>
      </w:hyperlink>
      <w:r>
        <w:t xml:space="preserve"> Системы противопожарной защиты. Эвакуационные пути и выходы</w:t>
      </w:r>
    </w:p>
    <w:p w:rsidR="003D69F3" w:rsidRDefault="004B37E9">
      <w:pPr>
        <w:pStyle w:val="ConsPlusNormal0"/>
        <w:jc w:val="both"/>
      </w:pPr>
      <w:r>
        <w:t xml:space="preserve">(абзац введен </w:t>
      </w:r>
      <w:hyperlink r:id="rId57"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hyperlink r:id="rId58" w:tooltip="&quot;СП 14.13330.2018. Свод правил. Строительство в сейсмических районах. Актуализированная редакция СНиП II-7-81*&quot; (утв. и введен в действие Приказом Минстроя России от 24.05.2018 N 309/пр) (ред. от 19.09.2024) {КонсультантПлюс}">
        <w:r>
          <w:rPr>
            <w:color w:val="0000FF"/>
          </w:rPr>
          <w:t>СП 14.13330.2018</w:t>
        </w:r>
      </w:hyperlink>
      <w:r>
        <w:t xml:space="preserve"> Строительство в сейсмических районах. Актуализированная редакция СНиП II-7-</w:t>
      </w:r>
      <w:r>
        <w:t>81* (с изменениями N 1, N 2, N 3, N 4)</w:t>
      </w:r>
    </w:p>
    <w:p w:rsidR="003D69F3" w:rsidRDefault="004B37E9">
      <w:pPr>
        <w:pStyle w:val="ConsPlusNormal0"/>
        <w:jc w:val="both"/>
      </w:pPr>
      <w:r>
        <w:t xml:space="preserve">(абзац введен </w:t>
      </w:r>
      <w:hyperlink r:id="rId59"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Pr="00977D84" w:rsidRDefault="004B37E9">
      <w:pPr>
        <w:pStyle w:val="ConsPlusNormal0"/>
        <w:spacing w:before="240"/>
        <w:ind w:firstLine="540"/>
        <w:jc w:val="both"/>
        <w:rPr>
          <w:color w:val="0000CC"/>
        </w:rPr>
      </w:pPr>
      <w:r w:rsidRPr="00977D84">
        <w:rPr>
          <w:color w:val="0000CC"/>
        </w:rPr>
        <w:lastRenderedPageBreak/>
        <w:t>Абзац утратил силу с 1 января 2026 го</w:t>
      </w:r>
      <w:r w:rsidRPr="00977D84">
        <w:rPr>
          <w:color w:val="0000CC"/>
        </w:rPr>
        <w:t xml:space="preserve">да. - </w:t>
      </w:r>
      <w:hyperlink r:id="rId60"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w:t>
        </w:r>
      </w:hyperlink>
      <w:r w:rsidRPr="00977D84">
        <w:rPr>
          <w:color w:val="0000CC"/>
        </w:rPr>
        <w:t xml:space="preserve"> МЧС России от 06.11.2025 N 999</w:t>
      </w:r>
    </w:p>
    <w:p w:rsidR="003D69F3" w:rsidRDefault="004B37E9">
      <w:pPr>
        <w:pStyle w:val="ConsPlusNormal0"/>
        <w:spacing w:before="240"/>
        <w:ind w:firstLine="540"/>
        <w:jc w:val="both"/>
      </w:pPr>
      <w:hyperlink r:id="rId61" w:tooltip="Приказ МЧС России от 31.08.2020 N 628 &quot;Об утверждении свода правил &quot;Системы противопожарной защиты. Установки пожаротушения автоматические. Нормы и правила проектирования&quot; (вместе с &quot;СП 485.1311500.2020. Свод правил. Системы противопожарной защиты. Установки п">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3D69F3" w:rsidRDefault="004B37E9">
      <w:pPr>
        <w:pStyle w:val="ConsPlusNormal0"/>
        <w:jc w:val="both"/>
      </w:pPr>
      <w:r>
        <w:t xml:space="preserve">(абзац введен </w:t>
      </w:r>
      <w:hyperlink r:id="rId62"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Pr="00977D84" w:rsidRDefault="004B37E9">
      <w:pPr>
        <w:pStyle w:val="ConsPlusNormal0"/>
        <w:spacing w:before="240"/>
        <w:ind w:firstLine="540"/>
        <w:jc w:val="both"/>
        <w:rPr>
          <w:color w:val="0000CC"/>
        </w:rPr>
      </w:pPr>
      <w:hyperlink r:id="rId63" w:tooltip="&quot;ГОСТ 30402-96. Материалы строительные. Метод испытания на воспламеняемость&quot; (введен в действие Постановлением Минстроя РФ от 24.06.1996 N 18-40) {КонсультантПлюс}">
        <w:r w:rsidRPr="00977D84">
          <w:rPr>
            <w:color w:val="0000CC"/>
          </w:rPr>
          <w:t>ГОСТ 30402-96</w:t>
        </w:r>
      </w:hyperlink>
      <w:r w:rsidRPr="00977D84">
        <w:rPr>
          <w:color w:val="0000CC"/>
        </w:rPr>
        <w:t xml:space="preserve"> Материалы строительные. Метод испытания на воспламеняемость</w:t>
      </w:r>
    </w:p>
    <w:p w:rsidR="003D69F3" w:rsidRPr="00977D84" w:rsidRDefault="004B37E9">
      <w:pPr>
        <w:pStyle w:val="ConsPlusNormal0"/>
        <w:jc w:val="both"/>
        <w:rPr>
          <w:color w:val="0000CC"/>
        </w:rPr>
      </w:pPr>
      <w:r w:rsidRPr="00977D84">
        <w:rPr>
          <w:color w:val="0000CC"/>
        </w:rPr>
        <w:t xml:space="preserve">(абзац введен </w:t>
      </w:r>
      <w:hyperlink r:id="rId64"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Приказом</w:t>
        </w:r>
      </w:hyperlink>
      <w:r w:rsidRPr="00977D84">
        <w:rPr>
          <w:color w:val="0000CC"/>
        </w:rPr>
        <w:t xml:space="preserve"> МЧС Росси</w:t>
      </w:r>
      <w:r w:rsidRPr="00977D84">
        <w:rPr>
          <w:color w:val="0000CC"/>
        </w:rPr>
        <w:t>и от 06.11.2025 N 999)</w:t>
      </w:r>
    </w:p>
    <w:p w:rsidR="003D69F3" w:rsidRPr="00977D84" w:rsidRDefault="004B37E9">
      <w:pPr>
        <w:pStyle w:val="ConsPlusNormal0"/>
        <w:spacing w:before="240"/>
        <w:ind w:firstLine="540"/>
        <w:jc w:val="both"/>
        <w:rPr>
          <w:color w:val="0000CC"/>
        </w:rPr>
      </w:pPr>
      <w:hyperlink r:id="rId65" w:tooltip="&quot;ГОСТ 30247.4-2022. Межгосударственный стандарт. Конструкции строительные. Светопрозрачные ограждающие конструкции и заполнения проемов. Метод испытания на огнестойкость&quot; (введен в действие Приказом Росстандарта от 07.06.2024 N 725-ст) {КонсультантПлюс}">
        <w:r w:rsidRPr="00977D84">
          <w:rPr>
            <w:color w:val="0000CC"/>
          </w:rPr>
          <w:t>ГОСТ 30247.4-2022</w:t>
        </w:r>
      </w:hyperlink>
      <w:r w:rsidRPr="00977D84">
        <w:rPr>
          <w:color w:val="0000CC"/>
        </w:rPr>
        <w:t>. Конструкции строительные. Светопрозрачные ограждающие конструкции и заполнения проемов. Метод испытания на о</w:t>
      </w:r>
      <w:r w:rsidRPr="00977D84">
        <w:rPr>
          <w:color w:val="0000CC"/>
        </w:rPr>
        <w:t>гнестойкость</w:t>
      </w:r>
    </w:p>
    <w:p w:rsidR="003D69F3" w:rsidRPr="00977D84" w:rsidRDefault="004B37E9">
      <w:pPr>
        <w:pStyle w:val="ConsPlusNormal0"/>
        <w:jc w:val="both"/>
        <w:rPr>
          <w:color w:val="0000CC"/>
        </w:rPr>
      </w:pPr>
      <w:r w:rsidRPr="00977D84">
        <w:rPr>
          <w:color w:val="0000CC"/>
        </w:rPr>
        <w:t xml:space="preserve">(абзац введен </w:t>
      </w:r>
      <w:hyperlink r:id="rId66"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Приказом</w:t>
        </w:r>
      </w:hyperlink>
      <w:r w:rsidRPr="00977D84">
        <w:rPr>
          <w:color w:val="0000CC"/>
        </w:rPr>
        <w:t xml:space="preserve"> МЧС России от 06.11.2025 N 999)</w:t>
      </w:r>
    </w:p>
    <w:p w:rsidR="003D69F3" w:rsidRPr="00977D84" w:rsidRDefault="004B37E9">
      <w:pPr>
        <w:pStyle w:val="ConsPlusNormal0"/>
        <w:spacing w:before="240"/>
        <w:ind w:firstLine="540"/>
        <w:jc w:val="both"/>
        <w:rPr>
          <w:color w:val="0000CC"/>
        </w:rPr>
      </w:pPr>
      <w:hyperlink r:id="rId67" w:tooltip="&quot;ГОСТ Р 51032-97. Материалы строительные. Метод испытания на распространение пламени&quot; (принят и введен в действие Постановлением Минстроя РФ от 27.12.1996 N 18-93) {КонсультантПлюс}">
        <w:r w:rsidRPr="00977D84">
          <w:rPr>
            <w:color w:val="0000CC"/>
          </w:rPr>
          <w:t>ГОСТ Р 51032-97</w:t>
        </w:r>
      </w:hyperlink>
      <w:r w:rsidRPr="00977D84">
        <w:rPr>
          <w:color w:val="0000CC"/>
        </w:rPr>
        <w:t xml:space="preserve"> Ма</w:t>
      </w:r>
      <w:r w:rsidRPr="00977D84">
        <w:rPr>
          <w:color w:val="0000CC"/>
        </w:rPr>
        <w:t>териалы строительные. Метод испытания на распространение пламени</w:t>
      </w:r>
    </w:p>
    <w:p w:rsidR="003D69F3" w:rsidRPr="00977D84" w:rsidRDefault="004B37E9">
      <w:pPr>
        <w:pStyle w:val="ConsPlusNormal0"/>
        <w:jc w:val="both"/>
        <w:rPr>
          <w:color w:val="0000CC"/>
        </w:rPr>
      </w:pPr>
      <w:r w:rsidRPr="00977D84">
        <w:rPr>
          <w:color w:val="0000CC"/>
        </w:rPr>
        <w:t xml:space="preserve">(абзац введен </w:t>
      </w:r>
      <w:hyperlink r:id="rId6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Приказом</w:t>
        </w:r>
      </w:hyperlink>
      <w:r w:rsidRPr="00977D84">
        <w:rPr>
          <w:color w:val="0000CC"/>
        </w:rPr>
        <w:t xml:space="preserve"> МЧС России от 06.11.2025 N 999)</w:t>
      </w:r>
    </w:p>
    <w:p w:rsidR="003D69F3" w:rsidRDefault="004B37E9">
      <w:pPr>
        <w:pStyle w:val="ConsPlusNormal0"/>
        <w:spacing w:before="240"/>
        <w:ind w:firstLine="540"/>
        <w:jc w:val="both"/>
      </w:pPr>
      <w:r>
        <w:t>Примечание - При пользовании настоящим сводом правил целесообразно проверить действие ссылочных документов (сводов правил и/или классификаторов) в информационной системе общего пользования - на официальном сайте федерального органа исполнительной власти в</w:t>
      </w:r>
      <w:r>
        <w:t xml:space="preserve"> сфере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w:t>
      </w:r>
      <w:r>
        <w:t>тандарты" за текущий год. Сведения о действии сводов правил можно проверить в Федеральном информационном фонде стандартов. Если заменен ссылочный стандарт (документ), на который дана недатированная ссылка, то рекомендуется использовать действующую версию э</w:t>
      </w:r>
      <w:r>
        <w:t>того стандарта (документа) с учетом всех внесенных в данную версию изменений. Если заменен ссылочный стандарт (документ), на который дана датированная ссылка, то рекомендуется использовать версию этого стандарта (документа) с указанным выше годом утвержден</w:t>
      </w:r>
      <w:r>
        <w:t>ия (принятия). Если после утверждения настоящего свода правил в ссылочный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w:t>
      </w:r>
      <w:r>
        <w:t>го изменения. Если ссылочный стандарт (документ) отменен без замены, то положение, в котором дана ссылка на него, рекомендуется применять в части, не затрагивающей эту ссылку.</w:t>
      </w:r>
    </w:p>
    <w:p w:rsidR="003D69F3" w:rsidRDefault="004B37E9">
      <w:pPr>
        <w:pStyle w:val="ConsPlusNormal0"/>
        <w:jc w:val="both"/>
      </w:pPr>
      <w:r>
        <w:t xml:space="preserve">(примечание в ред. </w:t>
      </w:r>
      <w:hyperlink r:id="rId69"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3D69F3">
      <w:pPr>
        <w:pStyle w:val="ConsPlusNormal0"/>
        <w:ind w:firstLine="540"/>
        <w:jc w:val="both"/>
      </w:pPr>
    </w:p>
    <w:p w:rsidR="003D69F3" w:rsidRDefault="004B37E9">
      <w:pPr>
        <w:pStyle w:val="ConsPlusTitle0"/>
        <w:ind w:firstLine="540"/>
        <w:jc w:val="both"/>
        <w:outlineLvl w:val="1"/>
      </w:pPr>
      <w:r>
        <w:t>3 Термины и определения</w:t>
      </w:r>
    </w:p>
    <w:p w:rsidR="003D69F3" w:rsidRDefault="003D69F3">
      <w:pPr>
        <w:pStyle w:val="ConsPlusNormal0"/>
        <w:ind w:firstLine="540"/>
        <w:jc w:val="both"/>
      </w:pPr>
    </w:p>
    <w:p w:rsidR="003D69F3" w:rsidRDefault="004B37E9">
      <w:pPr>
        <w:pStyle w:val="ConsPlusNormal0"/>
        <w:ind w:firstLine="540"/>
        <w:jc w:val="both"/>
      </w:pPr>
      <w:r>
        <w:t>В настоящем своде правил применены следующие термины с соответствующими определениями:</w:t>
      </w:r>
    </w:p>
    <w:p w:rsidR="003D69F3" w:rsidRDefault="004B37E9">
      <w:pPr>
        <w:pStyle w:val="ConsPlusNormal0"/>
        <w:spacing w:before="240"/>
        <w:ind w:firstLine="540"/>
        <w:jc w:val="both"/>
      </w:pPr>
      <w:r>
        <w:t>3.1 огнестойкость строительной конструкции: Способность строительной конструкции сохранять несущие и (или) ограждающие функции в условиях пожара.</w:t>
      </w:r>
    </w:p>
    <w:p w:rsidR="003D69F3" w:rsidRDefault="004B37E9">
      <w:pPr>
        <w:pStyle w:val="ConsPlusNormal0"/>
        <w:spacing w:before="240"/>
        <w:ind w:firstLine="540"/>
        <w:jc w:val="both"/>
      </w:pPr>
      <w:r>
        <w:t>3.2 конструктивная огне</w:t>
      </w:r>
      <w:r>
        <w:t>защита: Огнезащита строительных конструкций, основанная на создании на обогреваемой поверхности конструкции теплоизоляционного слоя путем нанесения на нее толстослойных напыляемых составов, штукатурки, облицовки плитными, листовыми, штучными и другими анал</w:t>
      </w:r>
      <w:r>
        <w:t>огичными строительными материалами, в том числе на каркасе, с воздушными прослойками, результат бетонирования и заливки затвердевающими растворами с использованием технологии опалубки, а также их комбинации.</w:t>
      </w:r>
    </w:p>
    <w:p w:rsidR="003D69F3" w:rsidRDefault="004B37E9">
      <w:pPr>
        <w:pStyle w:val="ConsPlusNormal0"/>
        <w:spacing w:before="240"/>
        <w:ind w:firstLine="540"/>
        <w:jc w:val="both"/>
      </w:pPr>
      <w:r>
        <w:t xml:space="preserve">3.3 вспучивающееся огнезащитное покрытие: Слой, </w:t>
      </w:r>
      <w:r>
        <w:t xml:space="preserve">(слои) огнезащитного состава, нанесенного на поверхность объекта огнезащиты, огнезащитное действие которого основано на многократном увеличении исходной толщины при тепловом воздействии и образовании </w:t>
      </w:r>
      <w:r>
        <w:lastRenderedPageBreak/>
        <w:t>теплоизоляционного слоя на защищаемой поверхности.</w:t>
      </w:r>
    </w:p>
    <w:p w:rsidR="003D69F3" w:rsidRDefault="004B37E9">
      <w:pPr>
        <w:pStyle w:val="ConsPlusNormal0"/>
        <w:spacing w:before="240"/>
        <w:ind w:firstLine="540"/>
        <w:jc w:val="both"/>
      </w:pPr>
      <w:r>
        <w:t>3.4 п</w:t>
      </w:r>
      <w:r>
        <w:t>ожарная секция: Часть пожарного отсека, выделенная противопожарными преградами в соответствии с требованиями нормативных документов по пожарной безопасности.</w:t>
      </w:r>
    </w:p>
    <w:p w:rsidR="003D69F3" w:rsidRPr="00977D84" w:rsidRDefault="004B37E9">
      <w:pPr>
        <w:pStyle w:val="ConsPlusNormal0"/>
        <w:spacing w:before="240"/>
        <w:ind w:firstLine="540"/>
        <w:jc w:val="both"/>
        <w:rPr>
          <w:color w:val="0000CC"/>
        </w:rPr>
      </w:pPr>
      <w:r w:rsidRPr="00977D84">
        <w:rPr>
          <w:color w:val="0000CC"/>
        </w:rPr>
        <w:t>3.5. Проект огнезащиты: часть проектной документации и (или) часть основного комплекта рабочей док</w:t>
      </w:r>
      <w:r w:rsidRPr="00977D84">
        <w:rPr>
          <w:color w:val="0000CC"/>
        </w:rPr>
        <w:t xml:space="preserve">ументации, содержащая обоснование принятых проектных решений по способам и средствам огнезащиты строительных конструкций для обеспечения их предела огнестойкости, с учетом экспериментальных данных по огнезащитной эффективности средства огнезащиты, а также </w:t>
      </w:r>
      <w:r w:rsidRPr="00977D84">
        <w:rPr>
          <w:color w:val="0000CC"/>
        </w:rPr>
        <w:t>результатов прочностных и теплотехнических расчетов строительных конструкций с нанесенными средствами огнезащиты.</w:t>
      </w:r>
    </w:p>
    <w:p w:rsidR="003D69F3" w:rsidRPr="00977D84" w:rsidRDefault="004B37E9">
      <w:pPr>
        <w:pStyle w:val="ConsPlusNormal0"/>
        <w:jc w:val="both"/>
        <w:rPr>
          <w:color w:val="0000CC"/>
        </w:rPr>
      </w:pPr>
      <w:r w:rsidRPr="00977D84">
        <w:rPr>
          <w:color w:val="0000CC"/>
        </w:rPr>
        <w:t xml:space="preserve">(п. 3.5 в ред. </w:t>
      </w:r>
      <w:hyperlink r:id="rId70"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Приказа</w:t>
        </w:r>
      </w:hyperlink>
      <w:r w:rsidRPr="00977D84">
        <w:rPr>
          <w:color w:val="0000CC"/>
        </w:rPr>
        <w:t xml:space="preserve"> МЧС России от 06.11.2025 N 999)</w:t>
      </w:r>
    </w:p>
    <w:p w:rsidR="003D69F3" w:rsidRDefault="004B37E9">
      <w:pPr>
        <w:pStyle w:val="ConsPlusNormal0"/>
        <w:spacing w:before="240"/>
        <w:ind w:firstLine="540"/>
        <w:jc w:val="both"/>
      </w:pPr>
      <w:r>
        <w:t>3.6 фасадная система (ФС): Система, состоящая из материалов, изделий, элементов и деталей (включая архитектурно-декоративные элементы), а также совокупности технических и технологических решений, определяющ</w:t>
      </w:r>
      <w:r>
        <w:t>их правила и порядок установки этой системы в проектное положение, предназначенная для отделки, облицовки (в случае использования штучных материалов) и теплоизоляции наружных стен зданий и сооружений различного назначения в процессе их строительства, ремон</w:t>
      </w:r>
      <w:r>
        <w:t>та и реконструкции.</w:t>
      </w:r>
    </w:p>
    <w:p w:rsidR="003D69F3" w:rsidRDefault="004B37E9">
      <w:pPr>
        <w:pStyle w:val="ConsPlusNormal0"/>
        <w:spacing w:before="240"/>
        <w:ind w:firstLine="540"/>
        <w:jc w:val="both"/>
      </w:pPr>
      <w:r>
        <w:t>Фасадные системы (ФС) подразделяются на:</w:t>
      </w:r>
    </w:p>
    <w:p w:rsidR="003D69F3" w:rsidRDefault="004B37E9">
      <w:pPr>
        <w:pStyle w:val="ConsPlusNormal0"/>
        <w:spacing w:before="240"/>
        <w:ind w:firstLine="540"/>
        <w:jc w:val="both"/>
      </w:pPr>
      <w:r>
        <w:t>- системы фасадные теплоизоляционные композиционные с наружными штукатурными слоями (СФТК): Совокупность слоев, устраиваемых непосредственно на внешней поверхности наружных стен зданий, в том чис</w:t>
      </w:r>
      <w:r>
        <w:t>ле клеевой слой, слой теплоизоляционного материала, штукатурные и защитно-декоративные слои. СФТК представляет собой комплекс материалов и изделий, устанавливаемый на строительной площадке на заранее подготовленные поверхности зданий или сооружений в проце</w:t>
      </w:r>
      <w:r>
        <w:t>ссе их строительства, ремонта и реконструкции, а также совокупность технических и технологических решений, определяющий правила и порядок установки СФТК в проектное положение, предназначенная для наружной облицовки, отделки и теплоизоляции стен зданий и со</w:t>
      </w:r>
      <w:r>
        <w:t>оружений различного назначения;</w:t>
      </w:r>
    </w:p>
    <w:p w:rsidR="003D69F3" w:rsidRDefault="004B37E9">
      <w:pPr>
        <w:pStyle w:val="ConsPlusNormal0"/>
        <w:spacing w:before="240"/>
        <w:ind w:firstLine="540"/>
        <w:jc w:val="both"/>
      </w:pPr>
      <w:r>
        <w:t xml:space="preserve">- навесные фасадные системы с воздушным зазором (НФС): Система, состоящая из </w:t>
      </w:r>
      <w:proofErr w:type="spellStart"/>
      <w:r>
        <w:t>подоблицовочной</w:t>
      </w:r>
      <w:proofErr w:type="spellEnd"/>
      <w:r>
        <w:t xml:space="preserve"> конструкции, теплоизоляционного слоя (при необходимости), </w:t>
      </w:r>
      <w:proofErr w:type="spellStart"/>
      <w:r>
        <w:t>ветрогидрозащитной</w:t>
      </w:r>
      <w:proofErr w:type="spellEnd"/>
      <w:r>
        <w:t xml:space="preserve"> мембраны (при необходимости) и защитно-декоративного э</w:t>
      </w:r>
      <w:r>
        <w:t>крана, а также совокупности технических и технологических решений, определяющих правила и порядок установки этой системы в проектное положение, предназначенная для наружной облицовки и теплоизоляции стен зданий и сооружений различного назначения.</w:t>
      </w:r>
    </w:p>
    <w:p w:rsidR="003D69F3" w:rsidRDefault="004B37E9">
      <w:pPr>
        <w:pStyle w:val="ConsPlusNormal0"/>
        <w:spacing w:before="240"/>
        <w:ind w:firstLine="540"/>
        <w:jc w:val="both"/>
      </w:pPr>
      <w:r>
        <w:t>3.7 облиц</w:t>
      </w:r>
      <w:r>
        <w:t xml:space="preserve">овка: Конструкция из штучных материалов, образующая наружный слой элементов зданий (стен, колонн, перекрытий, цоколей) и поверхности зданий и сооружений, предохраняющая основные ограждающие, несущие конструкции и теплоизоляционные материалы от атмосферных </w:t>
      </w:r>
      <w:r>
        <w:t>и других внешних воздействий.</w:t>
      </w:r>
    </w:p>
    <w:p w:rsidR="003D69F3" w:rsidRDefault="004B37E9">
      <w:pPr>
        <w:pStyle w:val="ConsPlusNormal0"/>
        <w:spacing w:before="240"/>
        <w:ind w:firstLine="540"/>
        <w:jc w:val="both"/>
      </w:pPr>
      <w:r>
        <w:t>3.8 отделка внешних поверхностей наружных стен: Внешняя поверхность наружных стен, изготовленная из нештучных (штукатурных, лакокрасочных и т.п.) материалов, предохраняющая основные ограждающие, несущие конструкции и теплоизол</w:t>
      </w:r>
      <w:r>
        <w:t>яционные материалы от атмосферных и других внешних воздействий.</w:t>
      </w:r>
    </w:p>
    <w:p w:rsidR="003D69F3" w:rsidRDefault="004B37E9">
      <w:pPr>
        <w:pStyle w:val="ConsPlusNormal0"/>
        <w:spacing w:before="240"/>
        <w:ind w:firstLine="540"/>
        <w:jc w:val="both"/>
      </w:pPr>
      <w:r>
        <w:t xml:space="preserve">3.9 группа пожарной опасности кровельных материалов: Классификационный параметр, оценивающий степень повреждения по длине кровельной композиции в условиях специальных испытаний согласно </w:t>
      </w:r>
      <w:hyperlink r:id="rId71" w:tooltip="&quot;ГОСТ Р 56026-2014. Национальный стандарт Российской Федерации. Материалы строительные. Метод определения группы пожарной опасности кровельных материалов&quot; (утв. и введен в действие Приказом Росстандарта от 26.05.2014 N 446-ст) (ред. от 22.10.2020) {Консультант">
        <w:r>
          <w:rPr>
            <w:color w:val="0000FF"/>
          </w:rPr>
          <w:t>ГОСТ Р 56026</w:t>
        </w:r>
      </w:hyperlink>
      <w:r>
        <w:t>.</w:t>
      </w:r>
    </w:p>
    <w:p w:rsidR="003D69F3" w:rsidRDefault="004B37E9">
      <w:pPr>
        <w:pStyle w:val="ConsPlusNormal0"/>
        <w:spacing w:before="240"/>
        <w:ind w:firstLine="540"/>
        <w:jc w:val="both"/>
      </w:pPr>
      <w:r>
        <w:t xml:space="preserve">3.10 огнезащитный состав: по </w:t>
      </w:r>
      <w:hyperlink r:id="rId72"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w:t>
        </w:r>
      </w:hyperlink>
      <w:r>
        <w:t>.</w:t>
      </w:r>
    </w:p>
    <w:p w:rsidR="003D69F3" w:rsidRDefault="004B37E9">
      <w:pPr>
        <w:pStyle w:val="ConsPlusNormal0"/>
        <w:spacing w:before="240"/>
        <w:ind w:firstLine="540"/>
        <w:jc w:val="both"/>
      </w:pPr>
      <w:r>
        <w:lastRenderedPageBreak/>
        <w:t>3.11 штукатурный (толстослойный) состав: Вид конструктивной огнезащиты, представляющий собой штукатурки, в том числе облегченные, огнезащитные составы, не вспучивающиеся (не изменяющие толщину своего слоя) при тепловом воздействии.</w:t>
      </w:r>
    </w:p>
    <w:p w:rsidR="003D69F3" w:rsidRDefault="004B37E9">
      <w:pPr>
        <w:pStyle w:val="ConsPlusNormal0"/>
        <w:spacing w:before="240"/>
        <w:ind w:firstLine="540"/>
        <w:jc w:val="both"/>
      </w:pPr>
      <w:r>
        <w:t>3.12 несущие конструкции</w:t>
      </w:r>
      <w:r>
        <w:t xml:space="preserve"> - по </w:t>
      </w:r>
      <w:hyperlink r:id="rId73"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w:t>
        </w:r>
      </w:hyperlink>
      <w:r>
        <w:t>.</w:t>
      </w:r>
    </w:p>
    <w:p w:rsidR="003D69F3" w:rsidRDefault="004B37E9">
      <w:pPr>
        <w:pStyle w:val="ConsPlusNormal0"/>
        <w:spacing w:before="240"/>
        <w:ind w:firstLine="540"/>
        <w:jc w:val="both"/>
      </w:pPr>
      <w:bookmarkStart w:id="1" w:name="P137"/>
      <w:bookmarkEnd w:id="1"/>
      <w:r>
        <w:t>3.13 несущие элементы здания: Несущие конструкции, обеспечивающие общую прочность и пространственную устойчивость здания, а также предотвращающие прогрессирующее (лавинообразное) разрушение его кон</w:t>
      </w:r>
      <w:r>
        <w:t>струкций за пределами очага пожара.</w:t>
      </w:r>
    </w:p>
    <w:p w:rsidR="003D69F3" w:rsidRDefault="004B37E9">
      <w:pPr>
        <w:pStyle w:val="ConsPlusNormal0"/>
        <w:spacing w:before="240"/>
        <w:ind w:firstLine="540"/>
        <w:jc w:val="both"/>
      </w:pPr>
      <w:r>
        <w:t xml:space="preserve">3.14 самонесущие конструкции - по </w:t>
      </w:r>
      <w:hyperlink r:id="rId74"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w:t>
        </w:r>
      </w:hyperlink>
      <w:r>
        <w:t>.</w:t>
      </w:r>
    </w:p>
    <w:p w:rsidR="003D69F3" w:rsidRDefault="004B37E9">
      <w:pPr>
        <w:pStyle w:val="ConsPlusNormal0"/>
        <w:spacing w:before="240"/>
        <w:ind w:firstLine="540"/>
        <w:jc w:val="both"/>
      </w:pPr>
      <w:bookmarkStart w:id="2" w:name="P139"/>
      <w:bookmarkEnd w:id="2"/>
      <w:r>
        <w:t xml:space="preserve">3.15 ограждающие конструкции - по </w:t>
      </w:r>
      <w:hyperlink r:id="rId75"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w:t>
        </w:r>
      </w:hyperlink>
      <w:r>
        <w:t>.</w:t>
      </w:r>
    </w:p>
    <w:p w:rsidR="003D69F3" w:rsidRDefault="004B37E9">
      <w:pPr>
        <w:pStyle w:val="ConsPlusNormal0"/>
        <w:spacing w:before="240"/>
        <w:ind w:firstLine="540"/>
        <w:jc w:val="both"/>
      </w:pPr>
      <w:r>
        <w:t>3.16 температурные режимы: Зависимость темпера</w:t>
      </w:r>
      <w:r>
        <w:t>туры среды, воздействующей на конструкцию, от времени. Различают температурные режимы:</w:t>
      </w:r>
    </w:p>
    <w:p w:rsidR="003D69F3" w:rsidRDefault="004B37E9">
      <w:pPr>
        <w:pStyle w:val="ConsPlusNormal0"/>
        <w:spacing w:before="240"/>
        <w:ind w:firstLine="540"/>
        <w:jc w:val="both"/>
      </w:pPr>
      <w:r>
        <w:t>- нормированные: Общепринятые зависимости, адаптированные для классификации и подтверждения огнестойкости. Установлены: стандартный температурный режим и альтернативные:</w:t>
      </w:r>
      <w:r>
        <w:t xml:space="preserve"> температурный режим наружного пожара, углеводородный температурный режим, режим медленно развивающегося (тлеющего) пожара;</w:t>
      </w:r>
    </w:p>
    <w:p w:rsidR="003D69F3" w:rsidRDefault="004B37E9">
      <w:pPr>
        <w:pStyle w:val="ConsPlusNormal0"/>
        <w:spacing w:before="240"/>
        <w:ind w:firstLine="540"/>
        <w:jc w:val="both"/>
      </w:pPr>
      <w:r>
        <w:t>- реальные: Зависимости, определенные на базе моделей пожара и специальных физических параметров, определяющих состояние среды при п</w:t>
      </w:r>
      <w:r>
        <w:t>ожаре.</w:t>
      </w:r>
    </w:p>
    <w:p w:rsidR="003D69F3" w:rsidRDefault="004B37E9">
      <w:pPr>
        <w:pStyle w:val="ConsPlusNormal0"/>
        <w:spacing w:before="240"/>
        <w:ind w:firstLine="540"/>
        <w:jc w:val="both"/>
      </w:pPr>
      <w:r>
        <w:t xml:space="preserve">3.17 стандартный температурный режим: Температурный режим, характеризуемый зависимостью (1) </w:t>
      </w:r>
      <w:hyperlink r:id="rId76" w:tooltip="&quot;ГОСТ 30247.0-94. Конструкции строительные. Методы испытаний на огнестойкость. Общие требования&quot; (введен в действие Постановлением Минстроя РФ от 23.03.1995 N 18-26) {КонсультантПлюс}">
        <w:r>
          <w:rPr>
            <w:color w:val="0000FF"/>
          </w:rPr>
          <w:t>ГОСТ 30247.0</w:t>
        </w:r>
      </w:hyperlink>
      <w:r>
        <w:t>.</w:t>
      </w:r>
    </w:p>
    <w:p w:rsidR="003D69F3" w:rsidRDefault="004B37E9">
      <w:pPr>
        <w:pStyle w:val="ConsPlusNormal0"/>
        <w:spacing w:before="240"/>
        <w:ind w:firstLine="540"/>
        <w:jc w:val="both"/>
      </w:pPr>
      <w:r>
        <w:t xml:space="preserve">3.18 альтернативные температурные режимы - по </w:t>
      </w:r>
      <w:hyperlink r:id="rId77" w:tooltip="&quot;ГОСТ Р ЕН 1363-2-2014. Национальный стандарт Российской Федерации. Конструкции строительные. Испытания на огнестойкость. Альтернативные и дополнительные методы&quot; (утв. и введен в действие Приказом Росстандарта от 06.10.2014 N 1275-ст) {КонсультантПлюс}">
        <w:r>
          <w:rPr>
            <w:color w:val="0000FF"/>
          </w:rPr>
          <w:t>ГОСТ Р ЕН 1363-2</w:t>
        </w:r>
      </w:hyperlink>
      <w:r>
        <w:t>.</w:t>
      </w:r>
    </w:p>
    <w:p w:rsidR="003D69F3" w:rsidRDefault="004B37E9">
      <w:pPr>
        <w:pStyle w:val="ConsPlusNormal0"/>
        <w:spacing w:before="240"/>
        <w:ind w:firstLine="540"/>
        <w:jc w:val="both"/>
      </w:pPr>
      <w:r>
        <w:t xml:space="preserve">3.19 деформационный шов: Линейный разрыв </w:t>
      </w:r>
      <w:r>
        <w:t>в ограждающих конструкциях (стенах, перекрытиях и т.п.), обеспечивающий возможность независимого смещения их участков с целью исключения непроектных деформаций, заполняемый, как правило, эластичными материалами. Различают следующие деформационные швы: темп</w:t>
      </w:r>
      <w:r>
        <w:t>ературные, компенсационные, осадочные, антисейсмические, усадочные.</w:t>
      </w:r>
    </w:p>
    <w:p w:rsidR="003D69F3" w:rsidRPr="00977D84" w:rsidRDefault="004B37E9">
      <w:pPr>
        <w:pStyle w:val="ConsPlusNormal0"/>
        <w:spacing w:before="240"/>
        <w:ind w:firstLine="540"/>
        <w:jc w:val="both"/>
        <w:rPr>
          <w:color w:val="0000CC"/>
        </w:rPr>
      </w:pPr>
      <w:r w:rsidRPr="00977D84">
        <w:rPr>
          <w:color w:val="0000CC"/>
        </w:rPr>
        <w:t xml:space="preserve">3.20 светопрозрачная ограждающая конструкция - по </w:t>
      </w:r>
      <w:hyperlink r:id="rId78" w:tooltip="&quot;ГОСТ 30247.4-2022. Межгосударственный стандарт. Конструкции строительные. Светопрозрачные ограждающие конструкции и заполнения проемов. Метод испытания на огнестойкость&quot; (введен в действие Приказом Росстандарта от 07.06.2024 N 725-ст) {КонсультантПлюс}">
        <w:r w:rsidRPr="00977D84">
          <w:rPr>
            <w:color w:val="0000CC"/>
          </w:rPr>
          <w:t>ГОСТ 30247.4</w:t>
        </w:r>
      </w:hyperlink>
      <w:r w:rsidRPr="00977D84">
        <w:rPr>
          <w:color w:val="0000CC"/>
        </w:rPr>
        <w:t>.</w:t>
      </w:r>
    </w:p>
    <w:p w:rsidR="003D69F3" w:rsidRPr="00977D84" w:rsidRDefault="004B37E9">
      <w:pPr>
        <w:pStyle w:val="ConsPlusNormal0"/>
        <w:jc w:val="both"/>
        <w:rPr>
          <w:color w:val="0000CC"/>
        </w:rPr>
      </w:pPr>
      <w:r w:rsidRPr="00977D84">
        <w:rPr>
          <w:color w:val="0000CC"/>
        </w:rPr>
        <w:t xml:space="preserve">(в ред. </w:t>
      </w:r>
      <w:hyperlink r:id="rId79"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Приказа</w:t>
        </w:r>
      </w:hyperlink>
      <w:r w:rsidRPr="00977D84">
        <w:rPr>
          <w:color w:val="0000CC"/>
        </w:rPr>
        <w:t xml:space="preserve"> МЧС России от 06.11.2025 N 999)</w:t>
      </w:r>
    </w:p>
    <w:p w:rsidR="003D69F3" w:rsidRPr="00977D84" w:rsidRDefault="004B37E9">
      <w:pPr>
        <w:pStyle w:val="ConsPlusNormal0"/>
        <w:spacing w:before="240"/>
        <w:ind w:firstLine="540"/>
        <w:jc w:val="both"/>
        <w:rPr>
          <w:color w:val="0000CC"/>
        </w:rPr>
      </w:pPr>
      <w:r w:rsidRPr="00977D84">
        <w:rPr>
          <w:color w:val="0000CC"/>
        </w:rPr>
        <w:t xml:space="preserve">3.21 </w:t>
      </w:r>
      <w:proofErr w:type="spellStart"/>
      <w:r w:rsidRPr="00977D84">
        <w:rPr>
          <w:color w:val="0000CC"/>
        </w:rPr>
        <w:t>светопропускающий</w:t>
      </w:r>
      <w:proofErr w:type="spellEnd"/>
      <w:r w:rsidRPr="00977D84">
        <w:rPr>
          <w:color w:val="0000CC"/>
        </w:rPr>
        <w:t xml:space="preserve"> элемент - по </w:t>
      </w:r>
      <w:hyperlink r:id="rId80" w:tooltip="&quot;ГОСТ 30247.4-2022. Межгосударственный стандарт. Конструкции строительные. Светопрозрачные ограждающие конструкции и заполнения проемов. Метод испытания на огнестойкость&quot; (введен в действие Приказом Росстандарта от 07.06.2024 N 725-ст) {КонсультантПлюс}">
        <w:r w:rsidRPr="00977D84">
          <w:rPr>
            <w:color w:val="0000CC"/>
          </w:rPr>
          <w:t>ГОСТ 30247.4</w:t>
        </w:r>
      </w:hyperlink>
      <w:r w:rsidRPr="00977D84">
        <w:rPr>
          <w:color w:val="0000CC"/>
        </w:rPr>
        <w:t>.</w:t>
      </w:r>
    </w:p>
    <w:p w:rsidR="003D69F3" w:rsidRPr="00977D84" w:rsidRDefault="004B37E9">
      <w:pPr>
        <w:pStyle w:val="ConsPlusNormal0"/>
        <w:jc w:val="both"/>
        <w:rPr>
          <w:color w:val="0000CC"/>
        </w:rPr>
      </w:pPr>
      <w:r w:rsidRPr="00977D84">
        <w:rPr>
          <w:color w:val="0000CC"/>
        </w:rPr>
        <w:t xml:space="preserve">(в ред. </w:t>
      </w:r>
      <w:hyperlink r:id="rId81"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Приказа</w:t>
        </w:r>
      </w:hyperlink>
      <w:r w:rsidRPr="00977D84">
        <w:rPr>
          <w:color w:val="0000CC"/>
        </w:rPr>
        <w:t xml:space="preserve"> МЧС России от 06.11.2025 N 999)</w:t>
      </w:r>
    </w:p>
    <w:p w:rsidR="003D69F3" w:rsidRDefault="004B37E9">
      <w:pPr>
        <w:pStyle w:val="ConsPlusNormal0"/>
        <w:spacing w:before="240"/>
        <w:ind w:firstLine="540"/>
        <w:jc w:val="both"/>
      </w:pPr>
      <w:r>
        <w:t>3.22</w:t>
      </w:r>
      <w:r>
        <w:t xml:space="preserve"> стена наружная: Наружная ограждающая конструкция, соответствующая </w:t>
      </w:r>
      <w:hyperlink w:anchor="P139" w:tooltip="3.15 ограждающие конструкции - по ГОСТ 30247.1.">
        <w:r>
          <w:rPr>
            <w:color w:val="0000FF"/>
          </w:rPr>
          <w:t>3.15</w:t>
        </w:r>
      </w:hyperlink>
      <w:r>
        <w:t>.</w:t>
      </w:r>
    </w:p>
    <w:p w:rsidR="003D69F3" w:rsidRDefault="004B37E9">
      <w:pPr>
        <w:pStyle w:val="ConsPlusNormal0"/>
        <w:spacing w:before="240"/>
        <w:ind w:firstLine="540"/>
        <w:jc w:val="both"/>
      </w:pPr>
      <w:r>
        <w:t>Конструкции наружных стен могут быть несущими, самонесущими и ненесущими. Конструкция наружной стены мо</w:t>
      </w:r>
      <w:r>
        <w:t>жет иметь в своем составе проемы, междуэтажный пояс и простенки, а также узлы крепления и др. В настоящем своде правил различают стены наружные:</w:t>
      </w:r>
    </w:p>
    <w:p w:rsidR="003D69F3" w:rsidRDefault="004B37E9">
      <w:pPr>
        <w:pStyle w:val="ConsPlusNormal0"/>
        <w:spacing w:before="240"/>
        <w:ind w:firstLine="540"/>
        <w:jc w:val="both"/>
      </w:pPr>
      <w:r>
        <w:t xml:space="preserve">- стена наружная ненесущая навесная - по </w:t>
      </w:r>
      <w:hyperlink r:id="rId82" w:tooltip="&quot;ГОСТ Р 56817-2015. Национальный стандарт Российской Федерации. Стены наружные ненесущие каркасного типа со светопропускающим заполнением проемов. Методы испытаний на огнестойкость и пожарную опасность&quot; (утв. и введен в действие Приказом Росстандарта от 30.11.">
        <w:r>
          <w:rPr>
            <w:color w:val="0000FF"/>
          </w:rPr>
          <w:t>ГОСТ Р 56817</w:t>
        </w:r>
      </w:hyperlink>
      <w:r>
        <w:t>;</w:t>
      </w:r>
    </w:p>
    <w:p w:rsidR="003D69F3" w:rsidRDefault="004B37E9">
      <w:pPr>
        <w:pStyle w:val="ConsPlusNormal0"/>
        <w:spacing w:before="240"/>
        <w:ind w:firstLine="540"/>
        <w:jc w:val="both"/>
      </w:pPr>
      <w:r>
        <w:t>- стена наружная междуэтажного заполнения: Наружная ненесущая, самонесущая или несущая стена, полностью или частично опирающаяся на перекрытие здания;</w:t>
      </w:r>
    </w:p>
    <w:p w:rsidR="003D69F3" w:rsidRPr="00977D84" w:rsidRDefault="004B37E9">
      <w:pPr>
        <w:pStyle w:val="ConsPlusNormal0"/>
        <w:spacing w:before="240"/>
        <w:ind w:firstLine="540"/>
        <w:jc w:val="both"/>
        <w:rPr>
          <w:color w:val="0000CC"/>
        </w:rPr>
      </w:pPr>
      <w:r w:rsidRPr="00977D84">
        <w:rPr>
          <w:color w:val="0000CC"/>
        </w:rPr>
        <w:t>- стена наружная светопрозрачная (</w:t>
      </w:r>
      <w:proofErr w:type="spellStart"/>
      <w:r w:rsidRPr="00977D84">
        <w:rPr>
          <w:color w:val="0000CC"/>
        </w:rPr>
        <w:t>светопропускающая</w:t>
      </w:r>
      <w:proofErr w:type="spellEnd"/>
      <w:r w:rsidRPr="00977D84">
        <w:rPr>
          <w:color w:val="0000CC"/>
        </w:rPr>
        <w:t>): Наружная ненесущая стена, навесная или междуэтажного заполнения, имеющая в своем составе светопрозрачные участки.</w:t>
      </w:r>
    </w:p>
    <w:p w:rsidR="003D69F3" w:rsidRPr="00977D84" w:rsidRDefault="004B37E9">
      <w:pPr>
        <w:pStyle w:val="ConsPlusNormal0"/>
        <w:jc w:val="both"/>
        <w:rPr>
          <w:color w:val="0000CC"/>
        </w:rPr>
      </w:pPr>
      <w:r w:rsidRPr="00977D84">
        <w:rPr>
          <w:color w:val="0000CC"/>
        </w:rPr>
        <w:lastRenderedPageBreak/>
        <w:t xml:space="preserve">(в ред. </w:t>
      </w:r>
      <w:hyperlink r:id="rId83"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Приказа</w:t>
        </w:r>
      </w:hyperlink>
      <w:r w:rsidRPr="00977D84">
        <w:rPr>
          <w:color w:val="0000CC"/>
        </w:rPr>
        <w:t xml:space="preserve"> МЧС России от 06.11.2025 N 999)</w:t>
      </w:r>
    </w:p>
    <w:p w:rsidR="003D69F3" w:rsidRDefault="004B37E9">
      <w:pPr>
        <w:pStyle w:val="ConsPlusNormal0"/>
        <w:jc w:val="both"/>
      </w:pPr>
      <w:r>
        <w:t xml:space="preserve">(п. 3.22 в ред. </w:t>
      </w:r>
      <w:hyperlink r:id="rId84"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w:t>
      </w:r>
      <w:r>
        <w:t xml:space="preserve"> от 20.06.2023 N 641)</w:t>
      </w:r>
    </w:p>
    <w:p w:rsidR="003D69F3" w:rsidRDefault="004B37E9">
      <w:pPr>
        <w:pStyle w:val="ConsPlusNormal0"/>
        <w:spacing w:before="240"/>
        <w:ind w:firstLine="540"/>
        <w:jc w:val="both"/>
      </w:pPr>
      <w:r>
        <w:t>3.23 междуэтажный пояс: Участок наружной стены с нормируемым пределом огнестойкости, расположенный между смежными по высоте проемами (оконными или иными проемами) или участками светопрозрачной конструкции с ненормируемым пределом огне</w:t>
      </w:r>
      <w:r>
        <w:t>стойкости. Междуэтажный пояс всегда выполняется глухим (без применения открывающихся конструкций).</w:t>
      </w:r>
    </w:p>
    <w:p w:rsidR="003D69F3" w:rsidRDefault="004B37E9">
      <w:pPr>
        <w:pStyle w:val="ConsPlusNormal0"/>
        <w:spacing w:before="240"/>
        <w:ind w:firstLine="540"/>
        <w:jc w:val="both"/>
      </w:pPr>
      <w:r>
        <w:t>3.24 простенок: Участок наружной стены с нормируемым пределом огнестойкости, расположенный между смежными по горизонтали проемами (оконными или иными проемам</w:t>
      </w:r>
      <w:r>
        <w:t>и) или участками светопрозрачной конструкции с ненормируемым пределом огнестойкости. Простенок всегда выполняется глухим (без применения открывающихся конструкций).</w:t>
      </w:r>
    </w:p>
    <w:p w:rsidR="003D69F3" w:rsidRDefault="004B37E9">
      <w:pPr>
        <w:pStyle w:val="ConsPlusNormal0"/>
        <w:spacing w:before="240"/>
        <w:ind w:firstLine="540"/>
        <w:jc w:val="both"/>
      </w:pPr>
      <w:r>
        <w:t xml:space="preserve">3.25 комбинированный способ огнезащиты - по </w:t>
      </w:r>
      <w:hyperlink r:id="rId85"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w:t>
        </w:r>
      </w:hyperlink>
      <w:r>
        <w:t>.</w:t>
      </w:r>
    </w:p>
    <w:p w:rsidR="003D69F3" w:rsidRDefault="004B37E9">
      <w:pPr>
        <w:pStyle w:val="ConsPlusNormal0"/>
        <w:jc w:val="both"/>
      </w:pPr>
      <w:r>
        <w:t xml:space="preserve">(п. 3.25 введен </w:t>
      </w:r>
      <w:hyperlink r:id="rId86"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w:t>
      </w:r>
      <w:r>
        <w:t xml:space="preserve"> 641)</w:t>
      </w:r>
    </w:p>
    <w:p w:rsidR="003D69F3" w:rsidRPr="00977D84" w:rsidRDefault="004B37E9">
      <w:pPr>
        <w:pStyle w:val="ConsPlusNormal0"/>
        <w:spacing w:before="240"/>
        <w:ind w:firstLine="540"/>
        <w:jc w:val="both"/>
        <w:rPr>
          <w:color w:val="0000CC"/>
        </w:rPr>
      </w:pPr>
      <w:r w:rsidRPr="00977D84">
        <w:rPr>
          <w:color w:val="0000CC"/>
        </w:rPr>
        <w:t>3.26. Предел огнестойкости конструкции (заполнения проемов противопожарных преград): промежуток времени от начала огневого воздействия в условиях стандартных испытаний до наступления од</w:t>
      </w:r>
      <w:bookmarkStart w:id="3" w:name="_GoBack"/>
      <w:bookmarkEnd w:id="3"/>
      <w:r w:rsidRPr="00977D84">
        <w:rPr>
          <w:color w:val="0000CC"/>
        </w:rPr>
        <w:t>ного из нормируемых для данной конструкции предельных состояний.</w:t>
      </w:r>
    </w:p>
    <w:p w:rsidR="003D69F3" w:rsidRPr="00977D84" w:rsidRDefault="004B37E9">
      <w:pPr>
        <w:pStyle w:val="ConsPlusNormal0"/>
        <w:jc w:val="both"/>
        <w:rPr>
          <w:color w:val="0000CC"/>
        </w:rPr>
      </w:pPr>
      <w:r w:rsidRPr="00977D84">
        <w:rPr>
          <w:color w:val="0000CC"/>
        </w:rPr>
        <w:t xml:space="preserve">(п. 3.26 введен </w:t>
      </w:r>
      <w:hyperlink r:id="rId87"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Приказом</w:t>
        </w:r>
      </w:hyperlink>
      <w:r w:rsidRPr="00977D84">
        <w:rPr>
          <w:color w:val="0000CC"/>
        </w:rPr>
        <w:t xml:space="preserve"> МЧС России от 06.11.2025 N 999)</w:t>
      </w:r>
    </w:p>
    <w:p w:rsidR="003D69F3" w:rsidRPr="00977D84" w:rsidRDefault="004B37E9">
      <w:pPr>
        <w:pStyle w:val="ConsPlusNormal0"/>
        <w:spacing w:before="240"/>
        <w:ind w:firstLine="540"/>
        <w:jc w:val="both"/>
        <w:rPr>
          <w:color w:val="0000CC"/>
        </w:rPr>
      </w:pPr>
      <w:r w:rsidRPr="00977D84">
        <w:rPr>
          <w:color w:val="0000CC"/>
        </w:rPr>
        <w:t>3.27. Противопожарный пояс (для кровель) - часть конструкции п</w:t>
      </w:r>
      <w:r w:rsidRPr="00977D84">
        <w:rPr>
          <w:color w:val="0000CC"/>
        </w:rPr>
        <w:t>окрытия, разделяющая его на участки допустимой площади и предотвращающая распространение пожара по кровле снаружи и по утеплителю. Противопожарный пояс состоит из верхнего и нижнего слоев.</w:t>
      </w:r>
    </w:p>
    <w:p w:rsidR="003D69F3" w:rsidRPr="00977D84" w:rsidRDefault="004B37E9">
      <w:pPr>
        <w:pStyle w:val="ConsPlusNormal0"/>
        <w:jc w:val="both"/>
        <w:rPr>
          <w:color w:val="0000CC"/>
        </w:rPr>
      </w:pPr>
      <w:r w:rsidRPr="00977D84">
        <w:rPr>
          <w:color w:val="0000CC"/>
        </w:rPr>
        <w:t xml:space="preserve">(п. 3.27 введен </w:t>
      </w:r>
      <w:hyperlink r:id="rId8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sidRPr="00977D84">
          <w:rPr>
            <w:color w:val="0000CC"/>
          </w:rPr>
          <w:t>Приказом</w:t>
        </w:r>
      </w:hyperlink>
      <w:r w:rsidRPr="00977D84">
        <w:rPr>
          <w:color w:val="0000CC"/>
        </w:rPr>
        <w:t xml:space="preserve"> МЧС России от 06.11.2025 N 999)</w:t>
      </w:r>
    </w:p>
    <w:p w:rsidR="003D69F3" w:rsidRDefault="003D69F3">
      <w:pPr>
        <w:pStyle w:val="ConsPlusNormal0"/>
        <w:ind w:firstLine="540"/>
        <w:jc w:val="both"/>
      </w:pPr>
    </w:p>
    <w:p w:rsidR="003D69F3" w:rsidRDefault="004B37E9">
      <w:pPr>
        <w:pStyle w:val="ConsPlusTitle0"/>
        <w:ind w:firstLine="540"/>
        <w:jc w:val="both"/>
        <w:outlineLvl w:val="1"/>
      </w:pPr>
      <w:r>
        <w:t>4 Основные положения</w:t>
      </w:r>
    </w:p>
    <w:p w:rsidR="003D69F3" w:rsidRDefault="003D69F3">
      <w:pPr>
        <w:pStyle w:val="ConsPlusNormal0"/>
        <w:ind w:firstLine="540"/>
        <w:jc w:val="both"/>
      </w:pPr>
    </w:p>
    <w:p w:rsidR="003D69F3" w:rsidRDefault="004B37E9">
      <w:pPr>
        <w:pStyle w:val="ConsPlusNormal0"/>
        <w:ind w:firstLine="540"/>
        <w:jc w:val="both"/>
      </w:pPr>
      <w:r>
        <w:t>4.1 Техническая документация на здания, строительные конструкции, изделия и материалы должна содержать их пожарно-технические характеристики, регламентируемые настоящим сводом правил.</w:t>
      </w:r>
    </w:p>
    <w:p w:rsidR="003D69F3" w:rsidRDefault="004B37E9">
      <w:pPr>
        <w:pStyle w:val="ConsPlusNormal0"/>
        <w:spacing w:before="240"/>
        <w:ind w:firstLine="540"/>
        <w:jc w:val="both"/>
      </w:pPr>
      <w:r>
        <w:t>4.2 В процессе проектирования объектов защиты должны определяться характ</w:t>
      </w:r>
      <w:r>
        <w:t>еристики огнестойкости и пожарной опасности объектов защиты.</w:t>
      </w:r>
    </w:p>
    <w:p w:rsidR="003D69F3" w:rsidRDefault="004B37E9">
      <w:pPr>
        <w:pStyle w:val="ConsPlusNormal0"/>
        <w:spacing w:before="240"/>
        <w:ind w:firstLine="540"/>
        <w:jc w:val="both"/>
      </w:pPr>
      <w:r>
        <w:t>4.3 При разработке и введении в действие новых стандартов на методы определения пожарно-технических характеристик строительной продукции необходимо устанавливать эти показатели в соответствии с к</w:t>
      </w:r>
      <w:r>
        <w:t>лассификацией, принятой в настоящем своде правил.</w:t>
      </w:r>
    </w:p>
    <w:p w:rsidR="003D69F3" w:rsidRDefault="004B37E9">
      <w:pPr>
        <w:pStyle w:val="ConsPlusNormal0"/>
        <w:spacing w:before="240"/>
        <w:ind w:firstLine="540"/>
        <w:jc w:val="both"/>
      </w:pPr>
      <w:r>
        <w:t>4.4 Требования настоящего свода правил основаны на данных о пределах огнестойкости, полученных при стандартном температурном режиме. При определении пределов огнестойкости при альтернативных или реальных те</w:t>
      </w:r>
      <w:r>
        <w:t>мпературных режимах необходимо разрабатывать иные требования к степени огнестойкости и классу конструктивной пожарной опасности зданий, размерам пожарных отсеков и т.д.</w:t>
      </w:r>
    </w:p>
    <w:p w:rsidR="003D69F3" w:rsidRDefault="004B37E9">
      <w:pPr>
        <w:pStyle w:val="ConsPlusNormal0"/>
        <w:spacing w:before="240"/>
        <w:ind w:firstLine="540"/>
        <w:jc w:val="both"/>
      </w:pPr>
      <w:r>
        <w:t>4.5 Категории помещений и зданий по взрывопожарной и пожарной опасности следует определ</w:t>
      </w:r>
      <w:r>
        <w:t xml:space="preserve">ять в соответствии с положениями </w:t>
      </w:r>
      <w:hyperlink r:id="rId89" w:tooltip="Приказ МЧС РФ от 25.03.2009 N 182 (ред. от 09.12.2010) &quot;Об утверждении свода правил &quot;Определение категорий помещений, зданий и наружных установок по взрывопожарной и пожарной опасности&quot; (вместе с &quot;СП 12.13130.2009...&quot;) {КонсультантПлюс}">
        <w:r>
          <w:rPr>
            <w:color w:val="0000FF"/>
          </w:rPr>
          <w:t>СП 12.13130</w:t>
        </w:r>
      </w:hyperlink>
      <w:r>
        <w:t>.</w:t>
      </w:r>
    </w:p>
    <w:p w:rsidR="003D69F3" w:rsidRDefault="004B37E9">
      <w:pPr>
        <w:pStyle w:val="ConsPlusNormal0"/>
        <w:spacing w:before="240"/>
        <w:ind w:firstLine="540"/>
        <w:jc w:val="both"/>
      </w:pPr>
      <w:r>
        <w:t xml:space="preserve">4.6 Высота зданий кроме специально оговоренных случаев определяется согласно </w:t>
      </w:r>
      <w:hyperlink r:id="rId90" w:tooltip="&quot;СП 1.13130.2009. Свод правил. Системы противопожарной защиты. Эвакуационные пути и выходы&quot; (утв. Приказом МЧС России от 25.03.2009 N 171) (ред. от 09.12.2010) ------------ Утратил силу или отменен {КонсультантПлюс}">
        <w:r>
          <w:rPr>
            <w:color w:val="0000FF"/>
          </w:rPr>
          <w:t>СП 1.13130</w:t>
        </w:r>
      </w:hyperlink>
      <w:r>
        <w:t>.</w:t>
      </w:r>
    </w:p>
    <w:p w:rsidR="003D69F3" w:rsidRDefault="004B37E9">
      <w:pPr>
        <w:pStyle w:val="ConsPlusNormal0"/>
        <w:spacing w:before="240"/>
        <w:ind w:firstLine="540"/>
        <w:jc w:val="both"/>
      </w:pPr>
      <w:r>
        <w:t>Высота производственных и складских зданий, а также зданий сельскохозяйственного назначения определяется в соответствии с таблицами 6.1, 6.2 и 6.3 настоящего свода правил.</w:t>
      </w:r>
    </w:p>
    <w:p w:rsidR="003D69F3" w:rsidRDefault="004B37E9">
      <w:pPr>
        <w:pStyle w:val="ConsPlusNormal0"/>
        <w:jc w:val="both"/>
      </w:pPr>
      <w:r>
        <w:t xml:space="preserve">(абзац введен </w:t>
      </w:r>
      <w:hyperlink r:id="rId91"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06.11.2025 N 999)</w:t>
      </w:r>
    </w:p>
    <w:p w:rsidR="003D69F3" w:rsidRDefault="004B37E9">
      <w:pPr>
        <w:pStyle w:val="ConsPlusNormal0"/>
        <w:spacing w:before="240"/>
        <w:ind w:firstLine="540"/>
        <w:jc w:val="both"/>
      </w:pPr>
      <w:r>
        <w:lastRenderedPageBreak/>
        <w:t xml:space="preserve">4.7 Порядок отнесения этажей к надземным, подвальным и т.д. принимается согласно </w:t>
      </w:r>
      <w:hyperlink r:id="rId92" w:tooltip="Приказ МЧС России от 24.04.2013 N 288 (ред. от 27.06.2023) &quot;Об утверждении свода правил СП 4.13130 &quot;Системы противопожарной защиты. Ограничение распространения пожара на объектах защиты. Требования к объемно-планировочным и конструктивным решениям&quot; (вместе с &quot;">
        <w:r>
          <w:rPr>
            <w:color w:val="0000FF"/>
          </w:rPr>
          <w:t>СП 4.13130</w:t>
        </w:r>
      </w:hyperlink>
      <w:r>
        <w:t>.</w:t>
      </w:r>
    </w:p>
    <w:p w:rsidR="003D69F3" w:rsidRDefault="004B37E9">
      <w:pPr>
        <w:pStyle w:val="ConsPlusNormal0"/>
        <w:spacing w:before="240"/>
        <w:ind w:firstLine="540"/>
        <w:jc w:val="both"/>
      </w:pPr>
      <w:r>
        <w:t xml:space="preserve">4.8 Наряду с настоящим сводом правил должны соблюдаться противопожарные требования, изложенные в других нормативных документах по пожарной безопасности. Эти нормативные документы могут содержать дополнения, уточнения и изменения положений настоящего свода </w:t>
      </w:r>
      <w:r>
        <w:t>правил, учитывающие особенности функционального назначения и специфику пожарной защиты отдельных видов объектов защиты.</w:t>
      </w:r>
    </w:p>
    <w:p w:rsidR="003D69F3" w:rsidRDefault="004B37E9">
      <w:pPr>
        <w:pStyle w:val="ConsPlusNormal0"/>
        <w:spacing w:before="240"/>
        <w:ind w:firstLine="540"/>
        <w:jc w:val="both"/>
      </w:pPr>
      <w:r>
        <w:t>4.9 В случаях, когда предполагается возможность отступления от какого-либо требования настоящего СП, оно излагается с оговоркой "как пра</w:t>
      </w:r>
      <w:r>
        <w:t>вило" и с условиями, при которых допускаются отступления.</w:t>
      </w:r>
    </w:p>
    <w:p w:rsidR="003D69F3" w:rsidRDefault="003D69F3">
      <w:pPr>
        <w:pStyle w:val="ConsPlusNormal0"/>
        <w:ind w:firstLine="540"/>
        <w:jc w:val="both"/>
      </w:pPr>
    </w:p>
    <w:p w:rsidR="003D69F3" w:rsidRDefault="004B37E9">
      <w:pPr>
        <w:pStyle w:val="ConsPlusTitle0"/>
        <w:ind w:firstLine="540"/>
        <w:jc w:val="both"/>
        <w:outlineLvl w:val="1"/>
      </w:pPr>
      <w:r>
        <w:t>5 Требования к строительным конструкциям</w:t>
      </w:r>
    </w:p>
    <w:p w:rsidR="003D69F3" w:rsidRDefault="003D69F3">
      <w:pPr>
        <w:pStyle w:val="ConsPlusNormal0"/>
        <w:ind w:firstLine="540"/>
        <w:jc w:val="both"/>
      </w:pPr>
    </w:p>
    <w:p w:rsidR="003D69F3" w:rsidRDefault="004B37E9">
      <w:pPr>
        <w:pStyle w:val="ConsPlusTitle0"/>
        <w:ind w:firstLine="540"/>
        <w:jc w:val="both"/>
        <w:outlineLvl w:val="2"/>
      </w:pPr>
      <w:r>
        <w:t>5.1 Пожарно-техническая классификация</w:t>
      </w:r>
    </w:p>
    <w:p w:rsidR="003D69F3" w:rsidRDefault="004B37E9">
      <w:pPr>
        <w:pStyle w:val="ConsPlusNormal0"/>
        <w:spacing w:before="240"/>
        <w:ind w:firstLine="540"/>
        <w:jc w:val="both"/>
      </w:pPr>
      <w:r>
        <w:t>5.1.1 Цель пожарно-технической классификации - установление необходимых требований по противопожарной защите конструк</w:t>
      </w:r>
      <w:r>
        <w:t>ций, помещений, зданий, элементов и частей зданий в зависимости от их огнестойкости и (или) пожарной опасности.</w:t>
      </w:r>
    </w:p>
    <w:p w:rsidR="003D69F3" w:rsidRDefault="004B37E9">
      <w:pPr>
        <w:pStyle w:val="ConsPlusNormal0"/>
        <w:spacing w:before="240"/>
        <w:ind w:firstLine="540"/>
        <w:jc w:val="both"/>
      </w:pPr>
      <w:r>
        <w:t>5.1.2 Строительные конструкции классифицируются по огнестойкости и пожарной опасности.</w:t>
      </w:r>
    </w:p>
    <w:p w:rsidR="003D69F3" w:rsidRDefault="004B37E9">
      <w:pPr>
        <w:pStyle w:val="ConsPlusNormal0"/>
        <w:spacing w:before="240"/>
        <w:ind w:firstLine="540"/>
        <w:jc w:val="both"/>
      </w:pPr>
      <w:r>
        <w:t>5.1.3 Противопожарные преграды классифицируются по способ</w:t>
      </w:r>
      <w:r>
        <w:t>у предотвращения распространения опасных факторов пожара, а также по огнестойкости в целях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rsidR="003D69F3" w:rsidRDefault="003D69F3">
      <w:pPr>
        <w:pStyle w:val="ConsPlusNormal0"/>
        <w:ind w:firstLine="540"/>
        <w:jc w:val="both"/>
      </w:pPr>
    </w:p>
    <w:p w:rsidR="003D69F3" w:rsidRDefault="004B37E9">
      <w:pPr>
        <w:pStyle w:val="ConsPlusTitle0"/>
        <w:ind w:firstLine="540"/>
        <w:jc w:val="both"/>
        <w:outlineLvl w:val="2"/>
      </w:pPr>
      <w:r>
        <w:t>5.2 Строительны</w:t>
      </w:r>
      <w:r>
        <w:t>е конструкции</w:t>
      </w:r>
    </w:p>
    <w:p w:rsidR="003D69F3" w:rsidRDefault="004B37E9">
      <w:pPr>
        <w:pStyle w:val="ConsPlusNormal0"/>
        <w:spacing w:before="240"/>
        <w:ind w:firstLine="540"/>
        <w:jc w:val="both"/>
      </w:pPr>
      <w:r>
        <w:t>5.2.1 Предел огнестойкости строительных конструкций определяется в условиях стандартных испытаний или в результате расчетов по времени (в минутах) от начала огневого испытания или расчетного воздействия при стандартном температурном режиме до</w:t>
      </w:r>
      <w:r>
        <w:t xml:space="preserve"> наступления одного или последовательно нескольких нормируемых для данной конструкции предельных состояний по огнестойкости.</w:t>
      </w:r>
    </w:p>
    <w:p w:rsidR="003D69F3" w:rsidRDefault="004B37E9">
      <w:pPr>
        <w:pStyle w:val="ConsPlusNormal0"/>
        <w:spacing w:before="240"/>
        <w:ind w:firstLine="540"/>
        <w:jc w:val="both"/>
      </w:pPr>
      <w:r>
        <w:t>Пределы огнестойкости строительных конструкций по альтернативным температурным режимам определяются в специально оговоренных случая</w:t>
      </w:r>
      <w:r>
        <w:t>х, установленных нормативными документами по пожарной безопасности.</w:t>
      </w:r>
    </w:p>
    <w:p w:rsidR="003D69F3" w:rsidRDefault="004B37E9">
      <w:pPr>
        <w:pStyle w:val="ConsPlusNormal0"/>
        <w:spacing w:before="240"/>
        <w:ind w:firstLine="540"/>
        <w:jc w:val="both"/>
      </w:pPr>
      <w:r>
        <w:t xml:space="preserve">Испытания по определению пределов огнестойкости строительных конструкций проводятся в соответствии с </w:t>
      </w:r>
      <w:hyperlink r:id="rId93" w:tooltip="&quot;ГОСТ 30247.0-94. Конструкции строительные. Методы испытаний на огнестойкость. Общие требования&quot; (введен в действие Постановлением Минстроя РФ от 23.03.1995 N 18-26) {КонсультантПлюс}">
        <w:r>
          <w:rPr>
            <w:color w:val="0000FF"/>
          </w:rPr>
          <w:t>ГОСТ 30247.0</w:t>
        </w:r>
      </w:hyperlink>
      <w:r>
        <w:t xml:space="preserve">, </w:t>
      </w:r>
      <w:hyperlink r:id="rId94"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w:t>
        </w:r>
      </w:hyperlink>
      <w:r>
        <w:t xml:space="preserve">, </w:t>
      </w:r>
      <w:hyperlink r:id="rId95" w:tooltip="&quot;ГОСТ 30247.3-2002. Конструкции строительные. Методы испытаний на огнестойкость. Двери шахт лифтов&quot; (введен в действие Постановлением Госстроя РФ от 17.06.2002 N 59) {КонсультантПлюс}">
        <w:r>
          <w:rPr>
            <w:color w:val="0000FF"/>
          </w:rPr>
          <w:t>ГОСТ 30247.3</w:t>
        </w:r>
      </w:hyperlink>
      <w:r>
        <w:t xml:space="preserve">, </w:t>
      </w:r>
      <w:hyperlink r:id="rId96" w:tooltip="&quot;ГОСТ Р 53307-2009. Конструкции строительные. Противопожарные двери и ворота. Метод испытаний на огнестойкость&quot; (утв. Приказом Ростехрегулирования от 18.02.2009 N 83-ст) {КонсультантПлюс}">
        <w:r>
          <w:rPr>
            <w:color w:val="0000FF"/>
          </w:rPr>
          <w:t>ГОСТ Р 53307</w:t>
        </w:r>
      </w:hyperlink>
      <w:r>
        <w:t xml:space="preserve">, </w:t>
      </w:r>
      <w:hyperlink r:id="rId97" w:tooltip="&quot;ГОСТ 30247.4-2022. Межгосударственный стандарт. Конструкции строительные. Светопрозрачные ограждающие конструкции и заполнения проемов. Метод испытания на огнестойкость&quot; (введен в действие Приказом Росстандарта от 07.06.2024 N 725-ст) {КонсультантПлюс}">
        <w:r>
          <w:rPr>
            <w:color w:val="0000FF"/>
          </w:rPr>
          <w:t>ГОСТ 30247.4</w:t>
        </w:r>
      </w:hyperlink>
      <w:r>
        <w:t xml:space="preserve">, </w:t>
      </w:r>
      <w:hyperlink r:id="rId98" w:tooltip="&quot;ГОСТ Р 55896-2013. Национальный стандарт Российской Федерации. Конструкции строительные. Двери для заполнения проемов в ограждениях шахт лифтов. Метод испытаний на огнестойкость&quot; (утв. и введен в действие Приказом Росстандарта от 09.12.2013 N 2214-ст) {Консул">
        <w:r>
          <w:rPr>
            <w:color w:val="0000FF"/>
          </w:rPr>
          <w:t>ГОСТ Р 55896</w:t>
        </w:r>
      </w:hyperlink>
      <w:r>
        <w:t>.</w:t>
      </w:r>
    </w:p>
    <w:p w:rsidR="003D69F3" w:rsidRDefault="004B37E9">
      <w:pPr>
        <w:pStyle w:val="ConsPlusNormal0"/>
        <w:jc w:val="both"/>
      </w:pPr>
      <w:r>
        <w:t xml:space="preserve">(в ред. </w:t>
      </w:r>
      <w:hyperlink r:id="rId99"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w:t>
        </w:r>
        <w:r>
          <w:rPr>
            <w:color w:val="0000FF"/>
          </w:rPr>
          <w:t>каза</w:t>
        </w:r>
      </w:hyperlink>
      <w:r>
        <w:t xml:space="preserve"> МЧС России от 06.11.2025 N 999)</w:t>
      </w:r>
    </w:p>
    <w:p w:rsidR="003D69F3" w:rsidRDefault="004B37E9">
      <w:pPr>
        <w:pStyle w:val="ConsPlusNormal0"/>
        <w:spacing w:before="240"/>
        <w:ind w:firstLine="540"/>
        <w:jc w:val="both"/>
      </w:pPr>
      <w:r>
        <w:t xml:space="preserve">Предел огнестойкости узлов крепления (по признаку R) и примыкания (по признакам E, EI) строительных конструкций между собой, за исключением навесных наружных стен и противопожарных преград, должен быть не ниже минимального требуемого предела огнестойкости </w:t>
      </w:r>
      <w:r>
        <w:t>стыкуемых строительных конструкций и определяется в рамках оценки огнестойкости стыкуемых строительных конструкций.</w:t>
      </w:r>
    </w:p>
    <w:p w:rsidR="003D69F3" w:rsidRDefault="004B37E9">
      <w:pPr>
        <w:pStyle w:val="ConsPlusNormal0"/>
        <w:jc w:val="both"/>
      </w:pPr>
      <w:r>
        <w:t xml:space="preserve">(в ред. </w:t>
      </w:r>
      <w:hyperlink r:id="rId100"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Деформационный шов, устраиваемый в конструкции, не должен снижать ее предел </w:t>
      </w:r>
      <w:r>
        <w:lastRenderedPageBreak/>
        <w:t>огнестойкости. Материалы, применяемые для заполнения деформационных швов, должны обеспечивать требуемый класс пожарной опасности констр</w:t>
      </w:r>
      <w:r>
        <w:t>укций.</w:t>
      </w:r>
    </w:p>
    <w:p w:rsidR="003D69F3" w:rsidRDefault="004B37E9">
      <w:pPr>
        <w:pStyle w:val="ConsPlusNormal0"/>
        <w:spacing w:before="240"/>
        <w:ind w:firstLine="540"/>
        <w:jc w:val="both"/>
      </w:pPr>
      <w:r>
        <w:t>Предел огнестойкости по признаку R конструкции, являющейся опорой для других конструкций, должен быть не менее предела огнестойкости опираемой конструкции.</w:t>
      </w:r>
    </w:p>
    <w:p w:rsidR="003D69F3" w:rsidRDefault="004B37E9">
      <w:pPr>
        <w:pStyle w:val="ConsPlusNormal0"/>
        <w:spacing w:before="240"/>
        <w:ind w:firstLine="540"/>
        <w:jc w:val="both"/>
      </w:pPr>
      <w:r>
        <w:t>Предел огнестойкости и класс пожарной опасности строительных конструкций не должны обеспечива</w:t>
      </w:r>
      <w:r>
        <w:t>ться за счет непосредственного воздействия на них систем орошения и/или пожаротушения.</w:t>
      </w:r>
    </w:p>
    <w:p w:rsidR="003D69F3" w:rsidRDefault="004B37E9">
      <w:pPr>
        <w:pStyle w:val="ConsPlusNormal0"/>
        <w:jc w:val="both"/>
      </w:pPr>
      <w:r>
        <w:t xml:space="preserve">(абзац введен </w:t>
      </w:r>
      <w:hyperlink r:id="rId101"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w:t>
      </w:r>
      <w:r>
        <w:t>023 N 641)</w:t>
      </w:r>
    </w:p>
    <w:p w:rsidR="003D69F3" w:rsidRDefault="004B37E9">
      <w:pPr>
        <w:pStyle w:val="ConsPlusNormal0"/>
        <w:spacing w:before="240"/>
        <w:ind w:firstLine="540"/>
        <w:jc w:val="both"/>
      </w:pPr>
      <w:r>
        <w:t xml:space="preserve">5.2.2 Класс пожарной опасности строительных конструкций определяет в соответствии с </w:t>
      </w:r>
      <w:hyperlink r:id="rId102" w:tooltip="&quot;ГОСТ 30403-2012. Межгосударственный стандарт. Конструкции строительные. Метод испытания на пожарную опасность&quot; (введен в действие Приказом Росстандарта от 27.12.2012 N 2021-ст) {КонсультантПлюс}">
        <w:r>
          <w:rPr>
            <w:color w:val="0000FF"/>
          </w:rPr>
          <w:t>ГОСТ 30403</w:t>
        </w:r>
      </w:hyperlink>
      <w:r>
        <w:t xml:space="preserve">, за исключением стен наружных с внешней стороны с применением СФТК и НФС (определяется в соответствии </w:t>
      </w:r>
      <w:r>
        <w:t xml:space="preserve">с </w:t>
      </w:r>
      <w:hyperlink r:id="rId103" w:tooltip="&quot;ГОСТ 31251-2008. Межгосударственный стандарт. Стены наружные с внешней стороны. Метод испытаний на пожарную опасность&quot; (введен в действие Приказом Ростехрегулирования от 26.10.2009 N 483-ст) {КонсультантПлюс}">
        <w:r>
          <w:rPr>
            <w:color w:val="0000FF"/>
          </w:rPr>
          <w:t>ГОСТ 31251</w:t>
        </w:r>
      </w:hyperlink>
      <w:r>
        <w:t>).</w:t>
      </w:r>
    </w:p>
    <w:p w:rsidR="003D69F3" w:rsidRDefault="004B37E9">
      <w:pPr>
        <w:pStyle w:val="ConsPlusNormal0"/>
        <w:spacing w:before="240"/>
        <w:ind w:firstLine="540"/>
        <w:jc w:val="both"/>
      </w:pPr>
      <w:r>
        <w:t xml:space="preserve">Для конструкций стен наружных ненесущих светопрозрачных, выполненных только из негорючих материалов (НГ), допускается без испытаний устанавливать класс пожарной опасности </w:t>
      </w:r>
      <w:proofErr w:type="spellStart"/>
      <w:r>
        <w:t>К0</w:t>
      </w:r>
      <w:proofErr w:type="spellEnd"/>
      <w:r>
        <w:t xml:space="preserve">, при </w:t>
      </w:r>
      <w:r>
        <w:t xml:space="preserve">этом показатели пожарной опасности материалов уплотнителей и </w:t>
      </w:r>
      <w:proofErr w:type="spellStart"/>
      <w:r>
        <w:t>герметиков</w:t>
      </w:r>
      <w:proofErr w:type="spellEnd"/>
      <w:r>
        <w:t>, а также нанесенные на элементы конструкций защитно-декоративные и антикоррозионные покрытия толщиной слоя до 0,3 мм учитывать не следует.</w:t>
      </w:r>
    </w:p>
    <w:p w:rsidR="003D69F3" w:rsidRDefault="004B37E9">
      <w:pPr>
        <w:pStyle w:val="ConsPlusNormal0"/>
        <w:spacing w:before="240"/>
        <w:ind w:firstLine="540"/>
        <w:jc w:val="both"/>
      </w:pPr>
      <w:r>
        <w:t>Строительные конструкции не должны способствовать скрытому распространению горения.</w:t>
      </w:r>
    </w:p>
    <w:p w:rsidR="003D69F3" w:rsidRDefault="004B37E9">
      <w:pPr>
        <w:pStyle w:val="ConsPlusNormal0"/>
        <w:spacing w:before="240"/>
        <w:ind w:firstLine="540"/>
        <w:jc w:val="both"/>
      </w:pPr>
      <w:r>
        <w:t xml:space="preserve">В зданиях I - IV степеней огнестойкости в стенах, перегородках, перекрытиях и </w:t>
      </w:r>
      <w:proofErr w:type="spellStart"/>
      <w:r>
        <w:t>бесчердачных</w:t>
      </w:r>
      <w:proofErr w:type="spellEnd"/>
      <w:r>
        <w:t xml:space="preserve"> покрытиях, а также в узлах их сочленения не допускается предусматривать пустоты, </w:t>
      </w:r>
      <w:r>
        <w:t>ограниченные горючими материалами, за исключением пустот, разделенных элементами сплошного сечения или рассечками из негорючих материалов (НГ) согласно следующим требованиям:</w:t>
      </w:r>
    </w:p>
    <w:p w:rsidR="003D69F3" w:rsidRDefault="004B37E9">
      <w:pPr>
        <w:pStyle w:val="ConsPlusNormal0"/>
        <w:jc w:val="both"/>
      </w:pPr>
      <w:r>
        <w:t xml:space="preserve">(в ред. </w:t>
      </w:r>
      <w:hyperlink r:id="rId104"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 пустоты в перекрытиях и </w:t>
      </w:r>
      <w:proofErr w:type="spellStart"/>
      <w:r>
        <w:t>бесчердачных</w:t>
      </w:r>
      <w:proofErr w:type="spellEnd"/>
      <w:r>
        <w:t xml:space="preserve"> покрытиях (за исключением </w:t>
      </w:r>
      <w:proofErr w:type="spellStart"/>
      <w:r>
        <w:t>бесчердачных</w:t>
      </w:r>
      <w:proofErr w:type="spellEnd"/>
      <w:r>
        <w:t xml:space="preserve"> покрытий с несущим профилированным настилом) должны быть разделены по конт</w:t>
      </w:r>
      <w:r>
        <w:t xml:space="preserve">уру помещений и коридоров, ограниченных конструкциями с нормируемым пределом огнестойкости, а также дополнительно разделены на участки площадью не более 54 </w:t>
      </w:r>
      <w:proofErr w:type="spellStart"/>
      <w:r>
        <w:t>м</w:t>
      </w:r>
      <w:r>
        <w:rPr>
          <w:vertAlign w:val="superscript"/>
        </w:rPr>
        <w:t>2</w:t>
      </w:r>
      <w:proofErr w:type="spellEnd"/>
      <w:r>
        <w:t>;</w:t>
      </w:r>
    </w:p>
    <w:p w:rsidR="003D69F3" w:rsidRDefault="004B37E9">
      <w:pPr>
        <w:pStyle w:val="ConsPlusNormal0"/>
        <w:jc w:val="both"/>
      </w:pPr>
      <w:r>
        <w:t xml:space="preserve">(в ред. </w:t>
      </w:r>
      <w:hyperlink r:id="rId105"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пустоты в стенах и перегородках должны быть разделены по контуру смежных помещений и коридоров, ограниченных конструкциями с нормируемым пределом огнестойкости и кла</w:t>
      </w:r>
      <w:r>
        <w:t>ссом пожарной опасности, как в горизонтальном направлении, так и в вертикальном;</w:t>
      </w:r>
    </w:p>
    <w:p w:rsidR="003D69F3" w:rsidRDefault="004B37E9">
      <w:pPr>
        <w:pStyle w:val="ConsPlusNormal0"/>
        <w:jc w:val="both"/>
      </w:pPr>
      <w:r>
        <w:t xml:space="preserve">(в ред. </w:t>
      </w:r>
      <w:hyperlink r:id="rId106"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w:t>
      </w:r>
      <w:r>
        <w:t>25 N 999)</w:t>
      </w:r>
    </w:p>
    <w:p w:rsidR="003D69F3" w:rsidRDefault="004B37E9">
      <w:pPr>
        <w:pStyle w:val="ConsPlusNormal0"/>
        <w:spacing w:before="240"/>
        <w:ind w:firstLine="540"/>
        <w:jc w:val="both"/>
      </w:pPr>
      <w:r>
        <w:t xml:space="preserve">- между конструкциями стен и перегородок классов </w:t>
      </w:r>
      <w:proofErr w:type="spellStart"/>
      <w:r>
        <w:t>K0</w:t>
      </w:r>
      <w:proofErr w:type="spellEnd"/>
      <w:r>
        <w:t xml:space="preserve">, </w:t>
      </w:r>
      <w:proofErr w:type="spellStart"/>
      <w:r>
        <w:t>K1</w:t>
      </w:r>
      <w:proofErr w:type="spellEnd"/>
      <w:r>
        <w:t xml:space="preserve"> и их облицовками (отделками) из горючих материалов пустоты со стороны помещений следует дополнительно разделять на участки площадью не более 3 </w:t>
      </w:r>
      <w:proofErr w:type="spellStart"/>
      <w:r>
        <w:t>м</w:t>
      </w:r>
      <w:r>
        <w:rPr>
          <w:vertAlign w:val="superscript"/>
        </w:rPr>
        <w:t>2</w:t>
      </w:r>
      <w:proofErr w:type="spellEnd"/>
      <w:r>
        <w:t>.</w:t>
      </w:r>
    </w:p>
    <w:p w:rsidR="003D69F3" w:rsidRDefault="004B37E9">
      <w:pPr>
        <w:pStyle w:val="ConsPlusNormal0"/>
        <w:jc w:val="both"/>
      </w:pPr>
      <w:r>
        <w:t xml:space="preserve">(в ред. </w:t>
      </w:r>
      <w:hyperlink r:id="rId107"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Примечание. В случае применения в ограждающих конструкциях горючих утеплителей вышеуказанные разделительные элемен</w:t>
      </w:r>
      <w:r>
        <w:t>ты сплошного сечения или рассечки из негорючих материалов (НГ) должны разделять одновременно пустоту и утеплитель.</w:t>
      </w:r>
    </w:p>
    <w:p w:rsidR="003D69F3" w:rsidRDefault="004B37E9">
      <w:pPr>
        <w:pStyle w:val="ConsPlusNormal0"/>
        <w:jc w:val="both"/>
      </w:pPr>
      <w:r>
        <w:t xml:space="preserve">(в ред. </w:t>
      </w:r>
      <w:hyperlink r:id="rId10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Перечисленные выше требования не распространяются на наружную теплоизоляцию и облицовку стен зданий.</w:t>
      </w:r>
    </w:p>
    <w:p w:rsidR="003D69F3" w:rsidRDefault="004B37E9">
      <w:pPr>
        <w:pStyle w:val="ConsPlusNormal0"/>
        <w:jc w:val="both"/>
      </w:pPr>
      <w:r>
        <w:t xml:space="preserve">(в ред. </w:t>
      </w:r>
      <w:hyperlink r:id="rId109"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lastRenderedPageBreak/>
        <w:t xml:space="preserve">Допускается облицовка стен и перегородок класса </w:t>
      </w:r>
      <w:proofErr w:type="spellStart"/>
      <w:r>
        <w:t>К0</w:t>
      </w:r>
      <w:proofErr w:type="spellEnd"/>
      <w:r>
        <w:t xml:space="preserve"> и </w:t>
      </w:r>
      <w:proofErr w:type="spellStart"/>
      <w:r>
        <w:t>К1</w:t>
      </w:r>
      <w:proofErr w:type="spellEnd"/>
      <w:r>
        <w:t xml:space="preserve">, листами гипсокартонными по ГОСТ 6266, плитами гипсовыми строительными по </w:t>
      </w:r>
      <w:hyperlink r:id="rId110" w:tooltip="&quot;ГОСТ 32614-2012 (EN 520:2009). Межгосударственный стандарт. Плиты гипсовые строительные. Технические условия&quot; (введен в действие Приказом Росстандарта от 05.05.2014 N 429-ст) {КонсультантПлюс}">
        <w:r>
          <w:rPr>
            <w:color w:val="0000FF"/>
          </w:rPr>
          <w:t>ГОСТ 32614</w:t>
        </w:r>
      </w:hyperlink>
      <w:r>
        <w:t>, с обра</w:t>
      </w:r>
      <w:r>
        <w:t>зованием между конструкциями и облицовками зазоров (пустот), не разделенных элементами сплошного сечения или глухими диафрагмами из НГ материалов при выполнении следующих условий:</w:t>
      </w:r>
    </w:p>
    <w:p w:rsidR="003D69F3" w:rsidRDefault="004B37E9">
      <w:pPr>
        <w:pStyle w:val="ConsPlusNormal0"/>
        <w:jc w:val="both"/>
      </w:pPr>
      <w:r>
        <w:t xml:space="preserve">(абзац введен </w:t>
      </w:r>
      <w:hyperlink r:id="rId111"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r>
        <w:t>- расположенный в зазорах каркас облицовок должен быть предусмотрен из НГ материалов;</w:t>
      </w:r>
    </w:p>
    <w:p w:rsidR="003D69F3" w:rsidRDefault="004B37E9">
      <w:pPr>
        <w:pStyle w:val="ConsPlusNormal0"/>
        <w:jc w:val="both"/>
      </w:pPr>
      <w:r>
        <w:t xml:space="preserve">(абзац введен </w:t>
      </w:r>
      <w:hyperlink r:id="rId112"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r>
        <w:t>- в зазорах не допускается размещение горючей нагрузки, открытых кабелей, инженерного оборудования с содержанием горючих материалов и других.</w:t>
      </w:r>
    </w:p>
    <w:p w:rsidR="003D69F3" w:rsidRDefault="004B37E9">
      <w:pPr>
        <w:pStyle w:val="ConsPlusNormal0"/>
        <w:jc w:val="both"/>
      </w:pPr>
      <w:r>
        <w:t xml:space="preserve">(абзац введен </w:t>
      </w:r>
      <w:hyperlink r:id="rId113"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r>
        <w:t xml:space="preserve">Для </w:t>
      </w:r>
      <w:proofErr w:type="spellStart"/>
      <w:r>
        <w:t>бесчердачных</w:t>
      </w:r>
      <w:proofErr w:type="spellEnd"/>
      <w:r>
        <w:t xml:space="preserve"> покрытий с несущим профилированным настилом и теплоизоляционным слоем из материалов групп горючести </w:t>
      </w:r>
      <w:proofErr w:type="spellStart"/>
      <w:r>
        <w:t>Г2</w:t>
      </w:r>
      <w:proofErr w:type="spellEnd"/>
      <w:r>
        <w:t xml:space="preserve"> - </w:t>
      </w:r>
      <w:proofErr w:type="spellStart"/>
      <w:r>
        <w:t>Г4</w:t>
      </w:r>
      <w:proofErr w:type="spellEnd"/>
      <w:r>
        <w:t xml:space="preserve"> следует предусматривать заполнение пустот гофр настилов на длину не менее 250 мм из негорючих материалов (НГ) в местах примыкания н</w:t>
      </w:r>
      <w:r>
        <w:t>астилов к стенам, деформационным швам, трубам, а также с каждой стороны конька и ендовы крыши. В случае если для утепления крыши применяют два и более слоев утепления разных групп горючести, необходимость заполнения пустот гофр настилов определяется группо</w:t>
      </w:r>
      <w:r>
        <w:t>й горючести нижнего теплоизоляционного слоя.</w:t>
      </w:r>
    </w:p>
    <w:p w:rsidR="003D69F3" w:rsidRDefault="004B37E9">
      <w:pPr>
        <w:pStyle w:val="ConsPlusNormal0"/>
        <w:jc w:val="both"/>
      </w:pPr>
      <w:r>
        <w:t xml:space="preserve">(абзац введен </w:t>
      </w:r>
      <w:hyperlink r:id="rId114"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06.11.2025 N 999)</w:t>
      </w:r>
    </w:p>
    <w:p w:rsidR="003D69F3" w:rsidRDefault="004B37E9">
      <w:pPr>
        <w:pStyle w:val="ConsPlusNormal0"/>
        <w:spacing w:before="240"/>
        <w:ind w:firstLine="540"/>
        <w:jc w:val="both"/>
      </w:pPr>
      <w:r>
        <w:t>5.2.3. Класс пожарной опасности</w:t>
      </w:r>
      <w:r>
        <w:t xml:space="preserve"> (в том числе возможность распространять горение) конструкций наружных стен с внешней стороны с применением СФТК и НФС определяется в соответствии с </w:t>
      </w:r>
      <w:hyperlink r:id="rId115" w:tooltip="&quot;ГОСТ 31251-2008. Межгосударственный стандарт. Стены наружные с внешней стороны. Метод испытаний на пожарную опасность&quot; (введен в действие Приказом Ростехрегулирования от 26.10.2009 N 483-ст) {КонсультантПлюс}">
        <w:r>
          <w:rPr>
            <w:color w:val="0000FF"/>
          </w:rPr>
          <w:t>ГОСТ 31251</w:t>
        </w:r>
      </w:hyperlink>
      <w:r>
        <w:t>.</w:t>
      </w:r>
    </w:p>
    <w:p w:rsidR="003D69F3" w:rsidRDefault="004B37E9">
      <w:pPr>
        <w:pStyle w:val="ConsPlusNormal0"/>
        <w:spacing w:before="240"/>
        <w:ind w:firstLine="540"/>
        <w:jc w:val="both"/>
      </w:pPr>
      <w:r>
        <w:t>В зданиях и сооружениях I - III с</w:t>
      </w:r>
      <w:r>
        <w:t xml:space="preserve">тепеней огнестойкости кроме малоэтажных (до трех этажей включительно) жилых домов не допускается выполнять отделку (в случае использования штучных материалов - облицовку) внешних поверхностей наружных стен из материалов групп горючести </w:t>
      </w:r>
      <w:proofErr w:type="spellStart"/>
      <w:r>
        <w:t>Г2</w:t>
      </w:r>
      <w:proofErr w:type="spellEnd"/>
      <w:r>
        <w:t xml:space="preserve"> - </w:t>
      </w:r>
      <w:proofErr w:type="spellStart"/>
      <w:r>
        <w:t>Г4</w:t>
      </w:r>
      <w:proofErr w:type="spellEnd"/>
      <w:r>
        <w:t>, а материалы</w:t>
      </w:r>
      <w:r>
        <w:t xml:space="preserve"> </w:t>
      </w:r>
      <w:proofErr w:type="spellStart"/>
      <w:r>
        <w:t>ветровлагозащитных</w:t>
      </w:r>
      <w:proofErr w:type="spellEnd"/>
      <w:r>
        <w:t xml:space="preserve"> мембран не должны относиться к группе горючих </w:t>
      </w:r>
      <w:proofErr w:type="spellStart"/>
      <w:r>
        <w:t>легковозгораемых</w:t>
      </w:r>
      <w:proofErr w:type="spellEnd"/>
      <w:r>
        <w:t xml:space="preserve"> материалов по </w:t>
      </w:r>
      <w:hyperlink r:id="rId116" w:tooltip="&quot;ГОСТ Р 56027-2014. Национальный стандарт Российской Федерации. Материалы строительные. Метод испытаний на возгораемость под воздействием малого пламени&quot; (утв. и введен в действие Приказом Росстандарта от 26.05.2014 N 447-ст) {КонсультантПлюс}">
        <w:r>
          <w:rPr>
            <w:color w:val="0000FF"/>
          </w:rPr>
          <w:t>ГОСТ Р 56027</w:t>
        </w:r>
      </w:hyperlink>
      <w:r>
        <w:t>.</w:t>
      </w:r>
    </w:p>
    <w:p w:rsidR="003D69F3" w:rsidRDefault="004B37E9">
      <w:pPr>
        <w:pStyle w:val="ConsPlusNormal0"/>
        <w:spacing w:before="240"/>
        <w:ind w:firstLine="540"/>
        <w:jc w:val="both"/>
      </w:pPr>
      <w:r>
        <w:t>В зданиях классов функциональной пожарной опаснос</w:t>
      </w:r>
      <w:r>
        <w:t xml:space="preserve">ти </w:t>
      </w:r>
      <w:proofErr w:type="spellStart"/>
      <w:r>
        <w:t>Ф1.1</w:t>
      </w:r>
      <w:proofErr w:type="spellEnd"/>
      <w:r>
        <w:t xml:space="preserve"> и </w:t>
      </w:r>
      <w:proofErr w:type="spellStart"/>
      <w:r>
        <w:t>Ф4.1</w:t>
      </w:r>
      <w:proofErr w:type="spellEnd"/>
      <w:r>
        <w:t xml:space="preserve"> всех степеней огнестойкости стены наружные с внешней стороны с фасадными системами должны иметь класс пожарной опасности </w:t>
      </w:r>
      <w:proofErr w:type="spellStart"/>
      <w:r>
        <w:t>K0</w:t>
      </w:r>
      <w:proofErr w:type="spellEnd"/>
      <w:r>
        <w:t>, с применением негорючих материалов (НГ) облицовки, отделки и теплоизоляции. Показатели горючести материалов козырько</w:t>
      </w:r>
      <w:r>
        <w:t xml:space="preserve">в и навесов, расположенных над выходами из здания, а также кровли тамбуров над выходами из зданий должны быть не ниже соответствующих показателей отделки и облицовки наружных стен этих зданий. В зданиях классов </w:t>
      </w:r>
      <w:proofErr w:type="spellStart"/>
      <w:r>
        <w:t>Ф1.1</w:t>
      </w:r>
      <w:proofErr w:type="spellEnd"/>
      <w:r>
        <w:t xml:space="preserve"> и </w:t>
      </w:r>
      <w:proofErr w:type="spellStart"/>
      <w:r>
        <w:t>Ф4.1</w:t>
      </w:r>
      <w:proofErr w:type="spellEnd"/>
      <w:r>
        <w:t xml:space="preserve"> данные конструкции должны быть пр</w:t>
      </w:r>
      <w:r>
        <w:t>едусмотрены из негорючих материалов (НГ). Для кровель тамбуров с рулонным покрытием, показатели горючести которого выше, чем у отделки и облицовки наружных стен, возможно устройство защитного слоя из негорючих материалов (НГ) по решениям, указанным в пункт</w:t>
      </w:r>
      <w:r>
        <w:t>ах 5.5.2 - 5.5.4 настоящего свода правил.</w:t>
      </w:r>
    </w:p>
    <w:p w:rsidR="003D69F3" w:rsidRDefault="004B37E9">
      <w:pPr>
        <w:pStyle w:val="ConsPlusNormal0"/>
        <w:jc w:val="both"/>
      </w:pPr>
      <w:r>
        <w:t xml:space="preserve">(в ред. </w:t>
      </w:r>
      <w:hyperlink r:id="rId117"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Для зданий всех классов функц</w:t>
      </w:r>
      <w:r>
        <w:t>иональной пожарной опасности допускается нанесение на негорючую внешнюю поверхность наружных стен (в том числе на облицовку и отделку фасадных систем), а также на металлические элементы каркасов НФС, горючих защитно-декоративных покрытий толщиной до 0,3 мм</w:t>
      </w:r>
      <w:r>
        <w:t xml:space="preserve"> (окрашивание, напыление и т.п.).</w:t>
      </w:r>
    </w:p>
    <w:p w:rsidR="003D69F3" w:rsidRDefault="004B37E9">
      <w:pPr>
        <w:pStyle w:val="ConsPlusNormal0"/>
        <w:spacing w:before="240"/>
        <w:ind w:firstLine="540"/>
        <w:jc w:val="both"/>
      </w:pPr>
      <w:r>
        <w:t>Для зданий всех классов функциональной пожарной опасности допускается применение горючих материалов для теплоизоляции цоколей и надземной части фундаментов зданий на высоту не более 0,8 м от уровня земли (или отмостки) при</w:t>
      </w:r>
      <w:r>
        <w:t xml:space="preserve"> их защите с внешней стороны негорючими материалами толщиной не менее 30 мм в антивандальном исполнении (цементно-</w:t>
      </w:r>
      <w:r>
        <w:lastRenderedPageBreak/>
        <w:t>песчаной штукатуркой по сетке, керамической плиткой и другом).</w:t>
      </w:r>
    </w:p>
    <w:p w:rsidR="003D69F3" w:rsidRDefault="004B37E9">
      <w:pPr>
        <w:pStyle w:val="ConsPlusNormal0"/>
        <w:jc w:val="both"/>
      </w:pPr>
      <w:r>
        <w:t xml:space="preserve">(абзац введен </w:t>
      </w:r>
      <w:hyperlink r:id="rId118"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r>
        <w:t>5.2.4 Узлы пересечения строительных конструкций с нормируемыми пределами огнестойкости кабелями, трубопроводами и другим технологическим оборудованием долж</w:t>
      </w:r>
      <w:r>
        <w:t xml:space="preserve">ны иметь предел огнестойкости не ниже пределов, установленных для пересекаемых конструкций, а узлы пересечения воздуховодами должны соответствовать требованиям </w:t>
      </w:r>
      <w:hyperlink r:id="rId119" w:tooltip="Приказ МЧС России от 21.02.2013 N 116 (ред. от 27.03.2025) &quot;Об утверждении свода правил СП 7.13130 &quot;Отопление, вентиляция и кондиционирование. Требования пожарной безопасности&quot; {КонсультантПлюс}">
        <w:r>
          <w:rPr>
            <w:color w:val="0000FF"/>
          </w:rPr>
          <w:t>СП 7.13130</w:t>
        </w:r>
      </w:hyperlink>
      <w:r>
        <w:t>. Пределы огнест</w:t>
      </w:r>
      <w:r>
        <w:t xml:space="preserve">ойкости узлов пересечения (проходок) определяются в соответствии с </w:t>
      </w:r>
      <w:hyperlink r:id="rId120"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w:t>
        </w:r>
      </w:hyperlink>
      <w:r>
        <w:t xml:space="preserve">, </w:t>
      </w:r>
      <w:hyperlink r:id="rId121" w:tooltip="&quot;ГОСТ Р 53299-2013. Национальный стандарт Российской Федерации. Воздуховоды. Метод испытаний на огнестойкость&quot; (утв. и введен в действие Приказом Росстандарта от 09.12.2013 N 2213-ст) ------------ Утратил силу или отменен {КонсультантПлюс}">
        <w:r>
          <w:rPr>
            <w:color w:val="0000FF"/>
          </w:rPr>
          <w:t>ГОСТ Р 53299</w:t>
        </w:r>
      </w:hyperlink>
      <w:r>
        <w:t xml:space="preserve">, </w:t>
      </w:r>
      <w:hyperlink r:id="rId122" w:tooltip="&quot;ГОСТ Р 53306-2009. Узлы пересечения ограждающих строительных конструкций трубопроводами из полимерных материалов. Метод испытаний на огнестойкость&quot; (утв. Приказом Ростехрегулирования от 18.02.2009 N 82-ст) {КонсультантПлюс}">
        <w:r>
          <w:rPr>
            <w:color w:val="0000FF"/>
          </w:rPr>
          <w:t>ГОСТ Р 53306</w:t>
        </w:r>
      </w:hyperlink>
      <w:r>
        <w:t xml:space="preserve">, </w:t>
      </w:r>
      <w:hyperlink r:id="rId123" w:tooltip="&quot;ГОСТ Р 53310-2009. Проходки кабельные, вводы герметичные и проходы шинопроводов. Требования пожарной безопасности. Методы испытаний на огнестойкость&quot; (утв. Приказом Ростехрегулирования от 18.02.2009 N 86-ст) {КонсультантПлюс}">
        <w:r>
          <w:rPr>
            <w:color w:val="0000FF"/>
          </w:rPr>
          <w:t>ГОСТ Р 53310</w:t>
        </w:r>
      </w:hyperlink>
      <w:r>
        <w:t xml:space="preserve">, а при установке противопожарных нормально открытых клапанов в соответствии с </w:t>
      </w:r>
      <w:hyperlink r:id="rId124" w:tooltip="&quot;ГОСТ Р 53301-2013. Национальный стандарт Российской Федерации. Клапаны противопожарные вентиляционных систем. Метод испытаний на огнестойкость&quot; (утв. и введен в действие Приказом Росстандарта от 09.12.2013 N 2208-ст) ------------ Утратил силу или отменен {Кон">
        <w:r>
          <w:rPr>
            <w:color w:val="0000FF"/>
          </w:rPr>
          <w:t>ГОСТ Р 53301</w:t>
        </w:r>
      </w:hyperlink>
      <w:r>
        <w:t>.</w:t>
      </w:r>
    </w:p>
    <w:p w:rsidR="003D69F3" w:rsidRDefault="004B37E9">
      <w:pPr>
        <w:pStyle w:val="ConsPlusNormal0"/>
        <w:spacing w:before="240"/>
        <w:ind w:firstLine="540"/>
        <w:jc w:val="both"/>
      </w:pPr>
      <w:r>
        <w:t xml:space="preserve">5.2.5 Эффективность средств огнезащиты определяется в соответствии с </w:t>
      </w:r>
      <w:hyperlink r:id="rId125" w:tooltip="&quot;ГОСТ Р 53292-2009. Национальный стандарт Российской Федерации. Огнезащитные составы и вещества для древесины и материалов на ее основе. Общие требования. Методы испытаний&quot; (утв. Приказом Ростехрегулирования от 18.02.2009 N 68-ст) {КонсультантПлюс}">
        <w:r>
          <w:rPr>
            <w:color w:val="0000FF"/>
          </w:rPr>
          <w:t>ГОСТ Р 53292</w:t>
        </w:r>
      </w:hyperlink>
      <w:r>
        <w:t xml:space="preserve"> и </w:t>
      </w:r>
      <w:hyperlink r:id="rId126"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w:t>
        </w:r>
      </w:hyperlink>
      <w:r>
        <w:t>.</w:t>
      </w:r>
    </w:p>
    <w:p w:rsidR="003D69F3" w:rsidRDefault="004B37E9">
      <w:pPr>
        <w:pStyle w:val="ConsPlusNormal0"/>
        <w:spacing w:before="240"/>
        <w:ind w:firstLine="540"/>
        <w:jc w:val="both"/>
      </w:pPr>
      <w:r>
        <w:t>Перед испытаниями средства огнезащиты (огнезащитного состава) должна быть проведена его идентифика</w:t>
      </w:r>
      <w:r>
        <w:t xml:space="preserve">ция методом термического анализа в соответствии с </w:t>
      </w:r>
      <w:hyperlink r:id="rId127" w:tooltip="&quot;ГОСТ Р 53293-2009. Национальный стандарт Российской Федерации. Пожарная опасность веществ и материалов. Материалы, вещества и средства огнезащиты. Идентификация методами термического анализа&quot; (утв. и введен Приказом Ростехрегулирования от 18.02.2009 N 69-ст) ">
        <w:r>
          <w:rPr>
            <w:color w:val="0000FF"/>
          </w:rPr>
          <w:t>ГОСТ Р 53293</w:t>
        </w:r>
      </w:hyperlink>
      <w:r>
        <w:t>. Для средств огнезащиты стальных конструкций, одновременно с испытаниями по опре</w:t>
      </w:r>
      <w:r>
        <w:t xml:space="preserve">делению огнезащитной эффективности должны проводиться испытания по контрольному методу в соответствии с </w:t>
      </w:r>
      <w:hyperlink r:id="rId128"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разделом 6</w:t>
        </w:r>
      </w:hyperlink>
      <w:r>
        <w:t xml:space="preserve"> </w:t>
      </w:r>
      <w:hyperlink r:id="rId129"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w:t>
        </w:r>
      </w:hyperlink>
      <w:r>
        <w:t>.</w:t>
      </w:r>
    </w:p>
    <w:p w:rsidR="003D69F3" w:rsidRDefault="004B37E9">
      <w:pPr>
        <w:pStyle w:val="ConsPlusNormal0"/>
        <w:spacing w:before="240"/>
        <w:ind w:firstLine="540"/>
        <w:jc w:val="both"/>
      </w:pPr>
      <w:r>
        <w:t>Пределы огнестойкости несущих строительных конструкций с огнезащитой определяют одним из следующих методов:</w:t>
      </w:r>
    </w:p>
    <w:p w:rsidR="003D69F3" w:rsidRDefault="004B37E9">
      <w:pPr>
        <w:pStyle w:val="ConsPlusNormal0"/>
        <w:spacing w:before="240"/>
        <w:ind w:firstLine="540"/>
        <w:jc w:val="both"/>
      </w:pPr>
      <w:r>
        <w:t xml:space="preserve">- испытаниями строительных конструкций с нанесенной огнезащитой, при воздействии нагрузки, в соответствии с </w:t>
      </w:r>
      <w:hyperlink r:id="rId130"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w:t>
        </w:r>
      </w:hyperlink>
      <w:r>
        <w:t>;</w:t>
      </w:r>
    </w:p>
    <w:p w:rsidR="003D69F3" w:rsidRDefault="004B37E9">
      <w:pPr>
        <w:pStyle w:val="ConsPlusNormal0"/>
        <w:spacing w:before="240"/>
        <w:ind w:firstLine="540"/>
        <w:jc w:val="both"/>
      </w:pPr>
      <w:r>
        <w:t xml:space="preserve">- расчетно-аналитическим методом, включающим совместное решение прочностной задачи, с учетом заданных условий нагружения и опирания конструкции, и теплотехнической задачи с использованием экспериментальных данных по огнезащитной </w:t>
      </w:r>
      <w:r>
        <w:t>эффективности средства огнезащиты. При этом для стальных конструкций дополнительно должно быть проведено огневое испытание образца стальной колонны или горизонтальной балки с учетом приложения к ним статической нагрузки в соответствии с методами, указанных</w:t>
      </w:r>
      <w:r>
        <w:t xml:space="preserve"> в </w:t>
      </w:r>
      <w:hyperlink r:id="rId131"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приложениях Б</w:t>
        </w:r>
      </w:hyperlink>
      <w:r>
        <w:t xml:space="preserve"> и </w:t>
      </w:r>
      <w:hyperlink r:id="rId132"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В</w:t>
        </w:r>
      </w:hyperlink>
      <w:r>
        <w:t xml:space="preserve"> </w:t>
      </w:r>
      <w:hyperlink r:id="rId133"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w:t>
        </w:r>
      </w:hyperlink>
      <w:r>
        <w:t>.</w:t>
      </w:r>
    </w:p>
    <w:p w:rsidR="003D69F3" w:rsidRDefault="004B37E9">
      <w:pPr>
        <w:pStyle w:val="ConsPlusNormal0"/>
        <w:spacing w:before="240"/>
        <w:ind w:firstLine="540"/>
        <w:jc w:val="both"/>
      </w:pPr>
      <w:r>
        <w:t xml:space="preserve">Класс пожарной опасности строительных конструкций с огнезащитой определяют в соответствии с </w:t>
      </w:r>
      <w:hyperlink r:id="rId134" w:tooltip="&quot;ГОСТ 30403-2012. Межгосударственный стандарт. Конструкции строительные. Метод испытания на пожарную опасность&quot; (введен в действие Приказом Росстандарта от 27.12.2012 N 2021-ст) {КонсультантПлюс}">
        <w:r>
          <w:rPr>
            <w:color w:val="0000FF"/>
          </w:rPr>
          <w:t>ГОСТ 30403</w:t>
        </w:r>
      </w:hyperlink>
      <w:r>
        <w:t>.</w:t>
      </w:r>
    </w:p>
    <w:p w:rsidR="003D69F3" w:rsidRDefault="004B37E9">
      <w:pPr>
        <w:pStyle w:val="ConsPlusNormal0"/>
        <w:spacing w:before="240"/>
        <w:ind w:firstLine="540"/>
        <w:jc w:val="both"/>
      </w:pPr>
      <w:r>
        <w:t>5.2.6 Подвесные потолки, применяемые для повышения пределов огнестойкости перекрытий и покрытий, по классу пожарной опасности должны соответствовать требованиям, предъявляемым к этим перекрытиям и пок</w:t>
      </w:r>
      <w:r>
        <w:t>рытиям.</w:t>
      </w:r>
    </w:p>
    <w:p w:rsidR="003D69F3" w:rsidRDefault="004B37E9">
      <w:pPr>
        <w:pStyle w:val="ConsPlusNormal0"/>
        <w:spacing w:before="240"/>
        <w:ind w:firstLine="540"/>
        <w:jc w:val="both"/>
      </w:pPr>
      <w:r>
        <w:t xml:space="preserve">Предел огнестойкости подвесных потолков устанавливают в соответствии с </w:t>
      </w:r>
      <w:hyperlink r:id="rId135" w:tooltip="&quot;ГОСТ Р 53298-2009. Потолки подвесные. Метод испытания на огнестойкость&quot; (утв. Приказом Ростехрегулирования от 18.02.2009 N 74-ст) {КонсультантПлюс}">
        <w:r>
          <w:rPr>
            <w:color w:val="0000FF"/>
          </w:rPr>
          <w:t>ГОСТ Р 53298</w:t>
        </w:r>
      </w:hyperlink>
      <w:r>
        <w:t xml:space="preserve">. Предел огнестойкости перекрытий и покрытий с подвесными потолками устанавливают в соответствии с </w:t>
      </w:r>
      <w:hyperlink r:id="rId136"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w:t>
        </w:r>
      </w:hyperlink>
      <w:r>
        <w:t>, класс пожарн</w:t>
      </w:r>
      <w:r>
        <w:t xml:space="preserve">ой опасности подвесных потолков определяется в соответствии с </w:t>
      </w:r>
      <w:hyperlink r:id="rId137" w:tooltip="&quot;ГОСТ 30403-2012. Межгосударственный стандарт. Конструкции строительные. Метод испытания на пожарную опасность&quot; (введен в действие Приказом Росстандарта от 27.12.2012 N 2021-ст) {КонсультантПлюс}">
        <w:r>
          <w:rPr>
            <w:color w:val="0000FF"/>
          </w:rPr>
          <w:t>ГОСТ 30403</w:t>
        </w:r>
      </w:hyperlink>
      <w:r>
        <w:t>.</w:t>
      </w:r>
    </w:p>
    <w:p w:rsidR="003D69F3" w:rsidRDefault="004B37E9">
      <w:pPr>
        <w:pStyle w:val="ConsPlusNormal0"/>
        <w:spacing w:before="240"/>
        <w:ind w:firstLine="540"/>
        <w:jc w:val="both"/>
      </w:pPr>
      <w:r>
        <w:t>Противопожарные перегородки в помещениях с подвесными потолками и фальшполами должны разделять пространство над и под ними.</w:t>
      </w:r>
    </w:p>
    <w:p w:rsidR="003D69F3" w:rsidRDefault="004B37E9">
      <w:pPr>
        <w:pStyle w:val="ConsPlusNormal0"/>
        <w:spacing w:before="240"/>
        <w:ind w:firstLine="540"/>
        <w:jc w:val="both"/>
      </w:pPr>
      <w:r>
        <w:t>В простран</w:t>
      </w:r>
      <w:r>
        <w:t>стве за подвесными потолками и под фальшполами не допускается размещение каналов и трубопроводов для транспортирования горючих веществ: газов, пылевоздушных смесей, жидкостей и материалов.</w:t>
      </w:r>
    </w:p>
    <w:p w:rsidR="003D69F3" w:rsidRDefault="004B37E9">
      <w:pPr>
        <w:pStyle w:val="ConsPlusNormal0"/>
        <w:spacing w:before="240"/>
        <w:ind w:firstLine="540"/>
        <w:jc w:val="both"/>
      </w:pPr>
      <w:r>
        <w:t>Подвесные потолки и фальшполы не допускается использовать в помещен</w:t>
      </w:r>
      <w:r>
        <w:t xml:space="preserve">иях категорий А и Б по </w:t>
      </w:r>
      <w:proofErr w:type="spellStart"/>
      <w:r>
        <w:t>пожаровзрывоопасности</w:t>
      </w:r>
      <w:proofErr w:type="spellEnd"/>
      <w:r>
        <w:t xml:space="preserve"> и пожарной опасности.</w:t>
      </w:r>
    </w:p>
    <w:p w:rsidR="003D69F3" w:rsidRDefault="004B37E9">
      <w:pPr>
        <w:pStyle w:val="ConsPlusNormal0"/>
        <w:spacing w:before="240"/>
        <w:ind w:firstLine="540"/>
        <w:jc w:val="both"/>
      </w:pPr>
      <w:r>
        <w:lastRenderedPageBreak/>
        <w:t>5.2.7 Пути эвакуации (общие коридоры, холлы, фойе, вестибюли, галереи) должны отделяться от помещений стенами и перегородками, предусмотренными от пола до перекрытия (покрытия).</w:t>
      </w:r>
    </w:p>
    <w:p w:rsidR="003D69F3" w:rsidRDefault="004B37E9">
      <w:pPr>
        <w:pStyle w:val="ConsPlusNormal0"/>
        <w:spacing w:before="240"/>
        <w:ind w:firstLine="540"/>
        <w:jc w:val="both"/>
      </w:pPr>
      <w:r>
        <w:t>Указанные с</w:t>
      </w:r>
      <w:r>
        <w:t xml:space="preserve">тены и перегородки должны примыкать к глухим участкам наружных стен и не иметь открытых проемов, не заполненных дверями, люками, светопрозрачными конструкциями и др. (в том числе над подвесными потолками и под фальшполами). </w:t>
      </w:r>
      <w:proofErr w:type="spellStart"/>
      <w:r>
        <w:t>Светопропускающие</w:t>
      </w:r>
      <w:proofErr w:type="spellEnd"/>
      <w:r>
        <w:t xml:space="preserve"> элементы в дан</w:t>
      </w:r>
      <w:r>
        <w:t>ных перегородках и стенах следует предусматривать из НГ.</w:t>
      </w:r>
    </w:p>
    <w:p w:rsidR="003D69F3" w:rsidRDefault="004B37E9">
      <w:pPr>
        <w:pStyle w:val="ConsPlusNormal0"/>
        <w:spacing w:before="240"/>
        <w:ind w:firstLine="540"/>
        <w:jc w:val="both"/>
      </w:pPr>
      <w:r>
        <w:t>В зданиях высотой 28 м и более внутренние стены и перегородки (в том числе из светопрозрачных материалов), отделяющие общие пути эвакуации (коридоры, холлы, вестибюли, фойе, галереи атриума (пассажа)</w:t>
      </w:r>
      <w:r>
        <w:t xml:space="preserve">, как правило, должны иметь предел огнестойкости не менее (R)EI(W) 45, в зданиях меньшей высоты I - III степеней огнестойкости - не менее (R)EI(W) 30, IV степени огнестойкости - не менее (R)EI(W) 15. Указанные перегородки следует предусматривать с классом </w:t>
      </w:r>
      <w:r>
        <w:t xml:space="preserve">пожарной опасности </w:t>
      </w:r>
      <w:proofErr w:type="spellStart"/>
      <w:r>
        <w:t>K0</w:t>
      </w:r>
      <w:proofErr w:type="spellEnd"/>
      <w:r>
        <w:t>.</w:t>
      </w:r>
    </w:p>
    <w:p w:rsidR="003D69F3" w:rsidRDefault="004B37E9">
      <w:pPr>
        <w:pStyle w:val="ConsPlusNormal0"/>
        <w:jc w:val="both"/>
      </w:pPr>
      <w:r>
        <w:t xml:space="preserve">(в ред. </w:t>
      </w:r>
      <w:hyperlink r:id="rId13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Допускается перегородки, отделяющие галереи атри</w:t>
      </w:r>
      <w:r>
        <w:t xml:space="preserve">ума (пассажа) от помещений общественного назначения, выходящих в него, предусматривать светопрозрачными из закаленного стекла толщиной не менее 6 мм с защитой </w:t>
      </w:r>
      <w:proofErr w:type="spellStart"/>
      <w:r>
        <w:t>спринклерными</w:t>
      </w:r>
      <w:proofErr w:type="spellEnd"/>
      <w:r>
        <w:t xml:space="preserve"> оросителями системы автоматического пожаротушения с параметрами установок пожаротуш</w:t>
      </w:r>
      <w:r>
        <w:t xml:space="preserve">ения не менее чем по I группе помещений по </w:t>
      </w:r>
      <w:hyperlink r:id="rId139" w:tooltip="Приказ МЧС России от 31.08.2020 N 628 &quot;Об утверждении свода правил &quot;Системы противопожарной защиты. Установки пожаротушения автоматические. Нормы и правила проектирования&quot; (вместе с &quot;СП 485.1311500.2020. Свод правил. Системы противопожарной защиты. Установки п">
        <w:r>
          <w:rPr>
            <w:color w:val="0000FF"/>
          </w:rPr>
          <w:t>СП 485.1311500</w:t>
        </w:r>
      </w:hyperlink>
      <w:r>
        <w:t>, расположенными со стороны защищаемых помещений на расстоянии</w:t>
      </w:r>
      <w:r>
        <w:t xml:space="preserve"> не более 0,5 м от перегородок с шагом не более 2 м.</w:t>
      </w:r>
    </w:p>
    <w:p w:rsidR="003D69F3" w:rsidRDefault="004B37E9">
      <w:pPr>
        <w:pStyle w:val="ConsPlusNormal0"/>
        <w:jc w:val="both"/>
      </w:pPr>
      <w:r>
        <w:t xml:space="preserve">(в ред. </w:t>
      </w:r>
      <w:hyperlink r:id="rId140"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Двери в указанных стенах и перегородках могут быть предусмотрены с ненормируемым пределом огнестойкости. Заполнения отверстий для перетекания воздуха следует проектировать в соответствии с </w:t>
      </w:r>
      <w:hyperlink r:id="rId141" w:tooltip="Приказ МЧС России от 21.02.2013 N 116 (ред. от 27.03.2025) &quot;Об утверждении свода правил СП 7.13130 &quot;Отопление, вентиляция и кондиционирование. Требования пожарной безопасности&quot; {КонсультантПлюс}">
        <w:r>
          <w:rPr>
            <w:color w:val="0000FF"/>
          </w:rPr>
          <w:t>СП 7.13130</w:t>
        </w:r>
      </w:hyperlink>
      <w:r>
        <w:t xml:space="preserve">. Окна в данных стенах и перегородках должны быть </w:t>
      </w:r>
      <w:proofErr w:type="spellStart"/>
      <w:r>
        <w:t>неоткрывающимися</w:t>
      </w:r>
      <w:proofErr w:type="spellEnd"/>
      <w:r>
        <w:t>. Их допускается предусматривать с ненормируемым пределом огнестойкости только в случае, если суммарная площадь окон и дверей в пределах каждого помещения не превышает 25% от пл</w:t>
      </w:r>
      <w:r>
        <w:t>ощади ограждающей конструкции, отделяющей помещение от коридора.</w:t>
      </w:r>
    </w:p>
    <w:p w:rsidR="003D69F3" w:rsidRDefault="004B37E9">
      <w:pPr>
        <w:pStyle w:val="ConsPlusNormal0"/>
        <w:jc w:val="both"/>
      </w:pPr>
      <w:r>
        <w:t xml:space="preserve">(абзац введен </w:t>
      </w:r>
      <w:hyperlink r:id="rId142"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06.11.2025 N 999)</w:t>
      </w:r>
    </w:p>
    <w:p w:rsidR="003D69F3" w:rsidRDefault="004B37E9">
      <w:pPr>
        <w:pStyle w:val="ConsPlusNormal0"/>
        <w:spacing w:before="240"/>
        <w:ind w:firstLine="540"/>
        <w:jc w:val="both"/>
      </w:pPr>
      <w:r>
        <w:t xml:space="preserve">5.2.8. Пределы огнестойкости несущих конструкций лестниц 2-го типа, предусмотренных для эвакуации, как правило, должны соответствовать требованиям для маршей и площадок лестничных клеток. Указанные лестницы в помещениях класса </w:t>
      </w:r>
      <w:proofErr w:type="spellStart"/>
      <w:r>
        <w:t>Ф5</w:t>
      </w:r>
      <w:proofErr w:type="spellEnd"/>
      <w:r>
        <w:t xml:space="preserve"> могут быть стальными с не</w:t>
      </w:r>
      <w:r>
        <w:t xml:space="preserve">нормируемыми пределами огнестойкости, за исключением случаев, предусмотренных </w:t>
      </w:r>
      <w:hyperlink r:id="rId143" w:tooltip="Приказ МЧС России от 24.04.2013 N 288 (ред. от 27.06.2023) &quot;Об утверждении свода правил СП 4.13130 &quot;Системы противопожарной защиты. Ограничение распространения пожара на объектах защиты. Требования к объемно-планировочным и конструктивным решениям&quot; (вместе с &quot;">
        <w:r>
          <w:rPr>
            <w:color w:val="0000FF"/>
          </w:rPr>
          <w:t>СП 4.13130</w:t>
        </w:r>
      </w:hyperlink>
      <w:r>
        <w:t>.</w:t>
      </w:r>
    </w:p>
    <w:p w:rsidR="003D69F3" w:rsidRDefault="004B37E9">
      <w:pPr>
        <w:pStyle w:val="ConsPlusNormal0"/>
        <w:spacing w:before="240"/>
        <w:ind w:firstLine="540"/>
        <w:jc w:val="both"/>
      </w:pPr>
      <w:r>
        <w:t>Предел огнестойкости конструк</w:t>
      </w:r>
      <w:r>
        <w:t>ций лестниц 3-го типа не нормируется. Их следует проектировать из негорючих материалов. Допускается нанесение на негорючие элементы лестниц горючих защитно-декоративных покрытий толщиной до 0,3 мм (окрашивание, напыление и другие).</w:t>
      </w:r>
    </w:p>
    <w:p w:rsidR="003D69F3" w:rsidRDefault="004B37E9">
      <w:pPr>
        <w:pStyle w:val="ConsPlusNormal0"/>
        <w:jc w:val="both"/>
      </w:pPr>
      <w:r>
        <w:t xml:space="preserve">(п. 5.2.8 в ред. </w:t>
      </w:r>
      <w:hyperlink r:id="rId144"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5.2.9 Предел огнестойкости несущих конструкций открытых антресолей в зданиях I степени</w:t>
      </w:r>
      <w:r>
        <w:t xml:space="preserve"> огнестойкости должен быть не менее R 60, в зданиях II - III степени огнестойкости должен быть не менее R 45, а в зданиях IV степени огнестойкости - не менее </w:t>
      </w:r>
      <w:proofErr w:type="spellStart"/>
      <w:r>
        <w:t>R15</w:t>
      </w:r>
      <w:proofErr w:type="spellEnd"/>
      <w:r>
        <w:t>. Для перекрытия антресоли требования по признакам E, I не предъявляются. В случае, если несущи</w:t>
      </w:r>
      <w:r>
        <w:t xml:space="preserve">е конструкции антресолей являются несущими конструкциями здания или несущими элементами здания, согласно </w:t>
      </w:r>
      <w:hyperlink w:anchor="P137" w:tooltip="3.13 несущие элементы здания: Несущие конструкции, обеспечивающие общую прочность и пространственную устойчивость здания, а также предотвращающие прогрессирующее (лавинообразное) разрушение его конструкций за пределами очага пожара.">
        <w:r>
          <w:rPr>
            <w:color w:val="0000FF"/>
          </w:rPr>
          <w:t>п. 3.13</w:t>
        </w:r>
      </w:hyperlink>
      <w:r>
        <w:t xml:space="preserve"> настоящего свода правил их предел огнестойкости устанавливается в зависимости от степени огнестойкости здания.</w:t>
      </w:r>
    </w:p>
    <w:p w:rsidR="003D69F3" w:rsidRDefault="004B37E9">
      <w:pPr>
        <w:pStyle w:val="ConsPlusNormal0"/>
        <w:spacing w:before="240"/>
        <w:ind w:firstLine="540"/>
        <w:jc w:val="both"/>
      </w:pPr>
      <w:r>
        <w:lastRenderedPageBreak/>
        <w:t>Класс пожарной опасност</w:t>
      </w:r>
      <w:r>
        <w:t>и конструкций антресолей принимается как для строительных конструкций здания, в зависимости от установленного класса конструктивной пожарной опасности.</w:t>
      </w:r>
    </w:p>
    <w:p w:rsidR="003D69F3" w:rsidRDefault="004B37E9">
      <w:pPr>
        <w:pStyle w:val="ConsPlusNormal0"/>
        <w:jc w:val="both"/>
      </w:pPr>
      <w:r>
        <w:t xml:space="preserve">(п. 5.2.9 введен </w:t>
      </w:r>
      <w:hyperlink r:id="rId145"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r>
        <w:t xml:space="preserve">5.2.10 Несущие конструкции трансформируемых трибун (выдвижных и т.п.), независимо от вместимости, должны иметь предел огнестойкости не менее </w:t>
      </w:r>
      <w:proofErr w:type="spellStart"/>
      <w:r>
        <w:t>R15</w:t>
      </w:r>
      <w:proofErr w:type="spellEnd"/>
      <w:r>
        <w:t xml:space="preserve"> и выполняться из материалов НГ. </w:t>
      </w:r>
      <w:r>
        <w:t xml:space="preserve">Для кресел (сидений) не допускается применение горючих </w:t>
      </w:r>
      <w:proofErr w:type="spellStart"/>
      <w:r>
        <w:t>легковоспламеняемых</w:t>
      </w:r>
      <w:proofErr w:type="spellEnd"/>
      <w:r>
        <w:t xml:space="preserve"> материалов и группы </w:t>
      </w:r>
      <w:proofErr w:type="spellStart"/>
      <w:r>
        <w:t>Т4</w:t>
      </w:r>
      <w:proofErr w:type="spellEnd"/>
      <w:r>
        <w:t xml:space="preserve"> по токсичности продуктов горения.</w:t>
      </w:r>
    </w:p>
    <w:p w:rsidR="003D69F3" w:rsidRDefault="004B37E9">
      <w:pPr>
        <w:pStyle w:val="ConsPlusNormal0"/>
        <w:spacing w:before="240"/>
        <w:ind w:firstLine="540"/>
        <w:jc w:val="both"/>
      </w:pPr>
      <w:r>
        <w:t>При этом не допускается размещение в пространстве под трибунами горючих веществ и материалов, инженерного оборудования и эле</w:t>
      </w:r>
      <w:r>
        <w:t>ктропроводки, за исключением оборудования и электропроводки, относящихся к механизму складывания трибун.</w:t>
      </w:r>
    </w:p>
    <w:p w:rsidR="003D69F3" w:rsidRDefault="004B37E9">
      <w:pPr>
        <w:pStyle w:val="ConsPlusNormal0"/>
        <w:spacing w:before="240"/>
        <w:ind w:firstLine="540"/>
        <w:jc w:val="both"/>
      </w:pPr>
      <w:r>
        <w:t>Приведенные требования не распространяются на временные зрительские места, устанавливаемые на полу зала (арены) при его трансформации.</w:t>
      </w:r>
    </w:p>
    <w:p w:rsidR="003D69F3" w:rsidRDefault="004B37E9">
      <w:pPr>
        <w:pStyle w:val="ConsPlusNormal0"/>
        <w:jc w:val="both"/>
      </w:pPr>
      <w:r>
        <w:t>(п. 5.2.10 введе</w:t>
      </w:r>
      <w:r>
        <w:t xml:space="preserve">н </w:t>
      </w:r>
      <w:hyperlink r:id="rId146"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Приказом</w:t>
        </w:r>
      </w:hyperlink>
      <w:r>
        <w:t xml:space="preserve"> МЧС России от 20.06.2023 N 641)</w:t>
      </w:r>
    </w:p>
    <w:p w:rsidR="003D69F3" w:rsidRDefault="004B37E9">
      <w:pPr>
        <w:pStyle w:val="ConsPlusNormal0"/>
        <w:spacing w:before="240"/>
        <w:ind w:firstLine="540"/>
        <w:jc w:val="both"/>
      </w:pPr>
      <w:r>
        <w:t xml:space="preserve">5.2.11. Для общественных и жилых зданий (за исключением класса </w:t>
      </w:r>
      <w:proofErr w:type="spellStart"/>
      <w:r>
        <w:t>Ф1.4</w:t>
      </w:r>
      <w:proofErr w:type="spellEnd"/>
      <w:r>
        <w:t>) I - III степени огн</w:t>
      </w:r>
      <w:r>
        <w:t xml:space="preserve">естойкости, а также для зданий класса </w:t>
      </w:r>
      <w:proofErr w:type="spellStart"/>
      <w:r>
        <w:t>Ф1.1</w:t>
      </w:r>
      <w:proofErr w:type="spellEnd"/>
      <w:r>
        <w:t xml:space="preserve"> всех степеней огнестойкости, с применением ограждающих конструкций на деревянном каркасе не допускается использование в качестве утеплителя этих конструкций горючих материалов.</w:t>
      </w:r>
    </w:p>
    <w:p w:rsidR="003D69F3" w:rsidRDefault="004B37E9">
      <w:pPr>
        <w:pStyle w:val="ConsPlusNormal0"/>
        <w:jc w:val="both"/>
      </w:pPr>
      <w:r>
        <w:t xml:space="preserve">(п. 5.2.11 введен </w:t>
      </w:r>
      <w:hyperlink r:id="rId147"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06.11.2025 N 999)</w:t>
      </w:r>
    </w:p>
    <w:p w:rsidR="003D69F3" w:rsidRDefault="003D69F3">
      <w:pPr>
        <w:pStyle w:val="ConsPlusNormal0"/>
        <w:ind w:firstLine="540"/>
        <w:jc w:val="both"/>
      </w:pPr>
    </w:p>
    <w:p w:rsidR="003D69F3" w:rsidRDefault="004B37E9">
      <w:pPr>
        <w:pStyle w:val="ConsPlusTitle0"/>
        <w:ind w:firstLine="540"/>
        <w:jc w:val="both"/>
        <w:outlineLvl w:val="2"/>
      </w:pPr>
      <w:r>
        <w:t>5.3 Противопожарные преграды</w:t>
      </w:r>
    </w:p>
    <w:p w:rsidR="003D69F3" w:rsidRDefault="004B37E9">
      <w:pPr>
        <w:pStyle w:val="ConsPlusNormal0"/>
        <w:spacing w:before="240"/>
        <w:ind w:firstLine="540"/>
        <w:jc w:val="both"/>
      </w:pPr>
      <w:r>
        <w:t>5.3.1 К строительным конструкциям, выполняющим функции противопожа</w:t>
      </w:r>
      <w:r>
        <w:t>рных преград в пределах зданий, сооружений и пожарных отсеков, относятся противопожарные стены, перегородки и перекрытия.</w:t>
      </w:r>
    </w:p>
    <w:p w:rsidR="003D69F3" w:rsidRDefault="004B37E9">
      <w:pPr>
        <w:pStyle w:val="ConsPlusNormal0"/>
        <w:spacing w:before="240"/>
        <w:ind w:firstLine="540"/>
        <w:jc w:val="both"/>
      </w:pPr>
      <w:bookmarkStart w:id="4" w:name="P263"/>
      <w:bookmarkEnd w:id="4"/>
      <w:r>
        <w:t>5.3.2 Противопожарные преграды характеризуются огнестойкостью и пожарной опасностью. Огнестойкость противопожарной преграды определяет</w:t>
      </w:r>
      <w:r>
        <w:t>ся огнестойкостью ее элементов:</w:t>
      </w:r>
    </w:p>
    <w:p w:rsidR="003D69F3" w:rsidRDefault="004B37E9">
      <w:pPr>
        <w:pStyle w:val="ConsPlusNormal0"/>
        <w:spacing w:before="240"/>
        <w:ind w:firstLine="540"/>
        <w:jc w:val="both"/>
      </w:pPr>
      <w:r>
        <w:t>- ограждающей части;</w:t>
      </w:r>
    </w:p>
    <w:p w:rsidR="003D69F3" w:rsidRDefault="004B37E9">
      <w:pPr>
        <w:pStyle w:val="ConsPlusNormal0"/>
        <w:spacing w:before="240"/>
        <w:ind w:firstLine="540"/>
        <w:jc w:val="both"/>
      </w:pPr>
      <w:r>
        <w:t>- конструкций, обеспечивающих общую прочность и устойчивость преграды;</w:t>
      </w:r>
    </w:p>
    <w:p w:rsidR="003D69F3" w:rsidRDefault="004B37E9">
      <w:pPr>
        <w:pStyle w:val="ConsPlusNormal0"/>
        <w:jc w:val="both"/>
      </w:pPr>
      <w:r>
        <w:t xml:space="preserve">(в ред. </w:t>
      </w:r>
      <w:hyperlink r:id="rId148"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t>- конструкций, на которые она опирается;</w:t>
      </w:r>
    </w:p>
    <w:p w:rsidR="003D69F3" w:rsidRDefault="004B37E9">
      <w:pPr>
        <w:pStyle w:val="ConsPlusNormal0"/>
        <w:spacing w:before="240"/>
        <w:ind w:firstLine="540"/>
        <w:jc w:val="both"/>
      </w:pPr>
      <w:r>
        <w:t>- узлов крепления и примыкания конструкций.</w:t>
      </w:r>
    </w:p>
    <w:p w:rsidR="003D69F3" w:rsidRDefault="004B37E9">
      <w:pPr>
        <w:pStyle w:val="ConsPlusNormal0"/>
        <w:spacing w:before="240"/>
        <w:ind w:firstLine="540"/>
        <w:jc w:val="both"/>
      </w:pPr>
      <w:r>
        <w:t xml:space="preserve">Пределы огнестойкости конструкций, обеспечивающих устойчивость противопожарной преграды, конструкций, на которые она опирается, а </w:t>
      </w:r>
      <w:r>
        <w:t>также узлов крепления конструкций между собой по признаку R, а узлов примыкания по признакам EI, должны быть не менее предела огнестойкости противопожарной преграды.</w:t>
      </w:r>
    </w:p>
    <w:p w:rsidR="003D69F3" w:rsidRDefault="004B37E9">
      <w:pPr>
        <w:pStyle w:val="ConsPlusNormal0"/>
        <w:spacing w:before="240"/>
        <w:ind w:firstLine="540"/>
        <w:jc w:val="both"/>
      </w:pPr>
      <w:r>
        <w:t>Пожарная опасность противопожарной преграды определяется пожарной опасностью ее несущего каркаса и ограждающей части.</w:t>
      </w:r>
    </w:p>
    <w:p w:rsidR="003D69F3" w:rsidRDefault="004B37E9">
      <w:pPr>
        <w:pStyle w:val="ConsPlusNormal0"/>
        <w:jc w:val="both"/>
      </w:pPr>
      <w:r>
        <w:t xml:space="preserve">(в ред. </w:t>
      </w:r>
      <w:hyperlink r:id="rId149"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t>5.3.3 Противопожарные преграды, в зависимости от класса конструктивной пожарной опасности зда</w:t>
      </w:r>
      <w:r>
        <w:t xml:space="preserve">ния, должны соответствовать классу пожарной опасности </w:t>
      </w:r>
      <w:proofErr w:type="spellStart"/>
      <w:r>
        <w:t>К0</w:t>
      </w:r>
      <w:proofErr w:type="spellEnd"/>
      <w:r>
        <w:t xml:space="preserve"> или </w:t>
      </w:r>
      <w:proofErr w:type="spellStart"/>
      <w:r>
        <w:t>К1</w:t>
      </w:r>
      <w:proofErr w:type="spellEnd"/>
      <w:r>
        <w:t>.</w:t>
      </w:r>
    </w:p>
    <w:p w:rsidR="003D69F3" w:rsidRDefault="004B37E9">
      <w:pPr>
        <w:pStyle w:val="ConsPlusNormal0"/>
        <w:jc w:val="both"/>
      </w:pPr>
      <w:r>
        <w:t xml:space="preserve">(п. 5.3.3 в ред. </w:t>
      </w:r>
      <w:hyperlink r:id="rId150"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lastRenderedPageBreak/>
        <w:t>5.3.4 Общ</w:t>
      </w:r>
      <w:r>
        <w:t>ая площадь проемов в противопожарных преградах, за исключением ограждений лифтовых шахт, не должна превышать 25% их площади.</w:t>
      </w:r>
    </w:p>
    <w:p w:rsidR="003D69F3" w:rsidRDefault="004B37E9">
      <w:pPr>
        <w:pStyle w:val="ConsPlusNormal0"/>
        <w:spacing w:before="240"/>
        <w:ind w:firstLine="540"/>
        <w:jc w:val="both"/>
      </w:pPr>
      <w:r>
        <w:t>Общая площадь проемов в противопожарных преградах не нормируется, если значения нормируемых пределов огнестойкости заполнений проем</w:t>
      </w:r>
      <w:r>
        <w:t>ов составляют не менее соответствующих пределов огнестойкости противопожарной преграды (кроме противопожарных стен 1 типа).</w:t>
      </w:r>
    </w:p>
    <w:p w:rsidR="003D69F3" w:rsidRDefault="004B37E9">
      <w:pPr>
        <w:pStyle w:val="ConsPlusNormal0"/>
        <w:spacing w:before="240"/>
        <w:ind w:firstLine="540"/>
        <w:jc w:val="both"/>
      </w:pPr>
      <w:bookmarkStart w:id="5" w:name="P276"/>
      <w:bookmarkEnd w:id="5"/>
      <w:r>
        <w:t>5.3.5 Огнестойкость конструкций противопожарных стен и перекрытий, как правило, должна обеспечиваться за счет их конструктивных реше</w:t>
      </w:r>
      <w:r>
        <w:t>ний, применения соответствующих строительных материалов. В случае применения средств огнезащиты для обеспечения требуемого предела огнестойкости несущих конструкций противопожарных стен и перекрытий 1-го типа не допускается применять вспучивающиеся огнезащ</w:t>
      </w:r>
      <w:r>
        <w:t>итные покрытия.</w:t>
      </w:r>
    </w:p>
    <w:p w:rsidR="003D69F3" w:rsidRDefault="004B37E9">
      <w:pPr>
        <w:pStyle w:val="ConsPlusNormal0"/>
        <w:spacing w:before="240"/>
        <w:ind w:firstLine="540"/>
        <w:jc w:val="both"/>
      </w:pPr>
      <w:bookmarkStart w:id="6" w:name="P277"/>
      <w:bookmarkEnd w:id="6"/>
      <w:r>
        <w:t>5.3.6. В наружных стенах в местах примыкания к ним противопожарных стен 2-го типа и перегородок 1-го типа должны быть предусмотрены простенки шириной не менее 1,0 м, а в противопожарных перегородках 2-го типа - простенки шириной не менее 0,</w:t>
      </w:r>
      <w:r>
        <w:t>8 м.</w:t>
      </w:r>
    </w:p>
    <w:p w:rsidR="003D69F3" w:rsidRDefault="004B37E9">
      <w:pPr>
        <w:pStyle w:val="ConsPlusNormal0"/>
        <w:spacing w:before="240"/>
        <w:ind w:firstLine="540"/>
        <w:jc w:val="both"/>
      </w:pPr>
      <w:r>
        <w:t xml:space="preserve">Указанные простенки в наружных стенах могут выполняться частично или полностью светопрозрачными либо иметь в своем составе проемы, заполнения которых будут иметь предел огнестойкости, соответствующий наружным стенам в пределах установленной настоящим </w:t>
      </w:r>
      <w:r>
        <w:t>пунктом ширины.</w:t>
      </w:r>
    </w:p>
    <w:p w:rsidR="003D69F3" w:rsidRDefault="004B37E9">
      <w:pPr>
        <w:pStyle w:val="ConsPlusNormal0"/>
        <w:spacing w:before="240"/>
        <w:ind w:firstLine="540"/>
        <w:jc w:val="both"/>
      </w:pPr>
      <w:r>
        <w:t>Допускается не выполнять указанные простенки в местах примыкания к наружной стене глухой противопожарной перегородки 1-го типа, предназначенной для отделения обособленных выходов наружу из подвальных и цокольных этажей от остальной части ле</w:t>
      </w:r>
      <w:r>
        <w:t>стничной клетки.</w:t>
      </w:r>
    </w:p>
    <w:p w:rsidR="003D69F3" w:rsidRDefault="004B37E9">
      <w:pPr>
        <w:pStyle w:val="ConsPlusNormal0"/>
        <w:spacing w:before="240"/>
        <w:ind w:firstLine="540"/>
        <w:jc w:val="both"/>
      </w:pPr>
      <w:r>
        <w:t>Противопожарные стены 2-го типа должны пересекать наружные стены, выполненные с применением горючих материалов, а также горючие материалы в составе наружного утепления фасадных систем. Допускается не пересекать облицовку и (или) отделку фа</w:t>
      </w:r>
      <w:r>
        <w:t>садных систем.</w:t>
      </w:r>
    </w:p>
    <w:p w:rsidR="003D69F3" w:rsidRDefault="004B37E9">
      <w:pPr>
        <w:pStyle w:val="ConsPlusNormal0"/>
        <w:spacing w:before="240"/>
        <w:ind w:firstLine="540"/>
        <w:jc w:val="both"/>
      </w:pPr>
      <w:r>
        <w:t>Размер выступа данных стен относительно пересекаемых горючих материалов не нормируется.</w:t>
      </w:r>
    </w:p>
    <w:p w:rsidR="003D69F3" w:rsidRDefault="004B37E9">
      <w:pPr>
        <w:pStyle w:val="ConsPlusNormal0"/>
        <w:spacing w:before="240"/>
        <w:ind w:firstLine="540"/>
        <w:jc w:val="both"/>
      </w:pPr>
      <w:r>
        <w:t xml:space="preserve">Ширина вышеуказанных простенков, в том числе с учетом выступа, определяется в соответствии с рисунком </w:t>
      </w:r>
      <w:proofErr w:type="spellStart"/>
      <w:r>
        <w:t>А1</w:t>
      </w:r>
      <w:proofErr w:type="spellEnd"/>
      <w:r>
        <w:t xml:space="preserve"> приложения А к настоящему своду правил</w:t>
      </w:r>
    </w:p>
    <w:p w:rsidR="003D69F3" w:rsidRDefault="004B37E9">
      <w:pPr>
        <w:pStyle w:val="ConsPlusNormal0"/>
        <w:jc w:val="both"/>
      </w:pPr>
      <w:r>
        <w:t>(п. 5.3.6</w:t>
      </w:r>
      <w:r>
        <w:t xml:space="preserve"> в ред. </w:t>
      </w:r>
      <w:hyperlink r:id="rId151"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3D69F3">
      <w:pPr>
        <w:pStyle w:val="ConsPlusNormal0"/>
        <w:ind w:firstLine="540"/>
        <w:jc w:val="both"/>
      </w:pPr>
    </w:p>
    <w:p w:rsidR="003D69F3" w:rsidRDefault="004B37E9">
      <w:pPr>
        <w:pStyle w:val="ConsPlusTitle0"/>
        <w:ind w:firstLine="540"/>
        <w:jc w:val="both"/>
        <w:outlineLvl w:val="2"/>
      </w:pPr>
      <w:r>
        <w:t>5.4 Здания, пожарные отсеки, помещения</w:t>
      </w:r>
    </w:p>
    <w:p w:rsidR="003D69F3" w:rsidRDefault="004B37E9">
      <w:pPr>
        <w:pStyle w:val="ConsPlusNormal0"/>
        <w:spacing w:before="240"/>
        <w:ind w:firstLine="540"/>
        <w:jc w:val="both"/>
      </w:pPr>
      <w:r>
        <w:t>5.4.1 Здания, сооружения, а так</w:t>
      </w:r>
      <w:r>
        <w:t>же пожарные отсеки (далее - здания) подразделяются по степеням огнестойкости, классам конструктивной и функциональной пожарной опасности.</w:t>
      </w:r>
    </w:p>
    <w:p w:rsidR="003D69F3" w:rsidRDefault="004B37E9">
      <w:pPr>
        <w:pStyle w:val="ConsPlusNormal0"/>
        <w:spacing w:before="240"/>
        <w:ind w:firstLine="540"/>
        <w:jc w:val="both"/>
      </w:pPr>
      <w:r>
        <w:t>5.4.2 К несущим элементам зданий следует относить несущие стены, колонны, а также связи, диафрагмы жесткости, фермы, э</w:t>
      </w:r>
      <w:r>
        <w:t xml:space="preserve">лементы перекрытий и </w:t>
      </w:r>
      <w:proofErr w:type="spellStart"/>
      <w:r>
        <w:t>бесчердачных</w:t>
      </w:r>
      <w:proofErr w:type="spellEnd"/>
      <w:r>
        <w:t xml:space="preserve"> покрытий (балки, ригели, плиты, настилы), если они обеспечивают общую прочность и пространственную устойчивость здания. Сведения о несущих конструкциях, являющихся несущими элементами здания, приводятся проектной организац</w:t>
      </w:r>
      <w:r>
        <w:t>ией в технической документации на здание.</w:t>
      </w:r>
    </w:p>
    <w:p w:rsidR="003D69F3" w:rsidRDefault="004B37E9">
      <w:pPr>
        <w:pStyle w:val="ConsPlusNormal0"/>
        <w:spacing w:before="240"/>
        <w:ind w:firstLine="540"/>
        <w:jc w:val="both"/>
      </w:pPr>
      <w:r>
        <w:t>5.4.3 Огнестойкость несущих элементов зданий I и II степеней огнестойкости, как правило, должна обеспечиваться за счет их конструктивных решений, применения соответствующих строительных материалов. В случае примене</w:t>
      </w:r>
      <w:r>
        <w:t xml:space="preserve">ния средств огнезащиты для обеспечения требуемого предела огнестойкости несущих элементов зданий I и II степеней огнестойкости, выполненных из стальных конструкций с приведенной толщиной металла по </w:t>
      </w:r>
      <w:hyperlink r:id="rId152"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w:t>
        </w:r>
      </w:hyperlink>
      <w:r>
        <w:t xml:space="preserve"> менее 5,8 мм, должна </w:t>
      </w:r>
      <w:r>
        <w:lastRenderedPageBreak/>
        <w:t>применяться конструктивная огнезащита или комбинированный способ огнезащиты.</w:t>
      </w:r>
    </w:p>
    <w:p w:rsidR="003D69F3" w:rsidRDefault="004B37E9">
      <w:pPr>
        <w:pStyle w:val="ConsPlusNormal0"/>
        <w:jc w:val="both"/>
      </w:pPr>
      <w:r>
        <w:t xml:space="preserve">(в ред. </w:t>
      </w:r>
      <w:hyperlink r:id="rId153"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t>Средства огнезащиты для стальных и железобетонных строительных конструкций следует применять при условии разработки проекта огнезащиты с учетом способа крепления (нанесения)</w:t>
      </w:r>
      <w:r>
        <w:t>, указанного в технической документации на огнезащиту. Способ нанесения (крепления) огнезащиты должен соответствовать способу, описанному в протоколе испытаний и в проекте огнезащиты.</w:t>
      </w:r>
    </w:p>
    <w:p w:rsidR="003D69F3" w:rsidRDefault="004B37E9">
      <w:pPr>
        <w:pStyle w:val="ConsPlusNormal0"/>
        <w:spacing w:before="240"/>
        <w:ind w:firstLine="540"/>
        <w:jc w:val="both"/>
      </w:pPr>
      <w:r>
        <w:t xml:space="preserve">Допускается нанесение (монтаж) средств огнезащиты на </w:t>
      </w:r>
      <w:proofErr w:type="spellStart"/>
      <w:r>
        <w:t>огрунтованную</w:t>
      </w:r>
      <w:proofErr w:type="spellEnd"/>
      <w:r>
        <w:t xml:space="preserve"> повер</w:t>
      </w:r>
      <w:r>
        <w:t>хность, а также дополнительная поверхностная обработка огнезащитного покрытия для повышения устойчивости к воздействию неблагоприятных климатических факторов и придания декоративного вида в случае, если это предусмотрено в технической документации на огнез</w:t>
      </w:r>
      <w:r>
        <w:t>ащиту.</w:t>
      </w:r>
    </w:p>
    <w:p w:rsidR="003D69F3" w:rsidRDefault="004B37E9">
      <w:pPr>
        <w:pStyle w:val="ConsPlusNormal0"/>
        <w:spacing w:before="240"/>
        <w:ind w:firstLine="540"/>
        <w:jc w:val="both"/>
      </w:pPr>
      <w:r>
        <w:t>Не допускается использовать средства огнезащиты в местах, исключающих возможность их периодической замены или восстановления, а также контроля их состояния.</w:t>
      </w:r>
    </w:p>
    <w:p w:rsidR="003D69F3" w:rsidRDefault="004B37E9">
      <w:pPr>
        <w:pStyle w:val="ConsPlusNormal0"/>
        <w:spacing w:before="240"/>
        <w:ind w:firstLine="540"/>
        <w:jc w:val="both"/>
      </w:pPr>
      <w:r>
        <w:t>Выбор вида огнезащиты осуществляется с учетом режима эксплуатации объекта защиты и установле</w:t>
      </w:r>
      <w:r>
        <w:t>нных сроков эксплуатации огнезащитного покрытия. Данная информация должна быть указана в проекте огнезащиты.</w:t>
      </w:r>
    </w:p>
    <w:p w:rsidR="003D69F3" w:rsidRDefault="004B37E9">
      <w:pPr>
        <w:pStyle w:val="ConsPlusNormal0"/>
        <w:spacing w:before="240"/>
        <w:ind w:firstLine="540"/>
        <w:jc w:val="both"/>
      </w:pPr>
      <w:r>
        <w:t xml:space="preserve">В случае применения средств огнезащиты 1 - 3-й группы огнезащитной эффективности в соответствии с </w:t>
      </w:r>
      <w:hyperlink r:id="rId154"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w:t>
        </w:r>
      </w:hyperlink>
      <w:r>
        <w:t xml:space="preserve"> на объектах, имеющих более 1000 </w:t>
      </w:r>
      <w:proofErr w:type="spellStart"/>
      <w:r>
        <w:t>м</w:t>
      </w:r>
      <w:r>
        <w:rPr>
          <w:vertAlign w:val="superscript"/>
        </w:rPr>
        <w:t>2</w:t>
      </w:r>
      <w:proofErr w:type="spellEnd"/>
      <w:r>
        <w:t xml:space="preserve"> поверхности металлоконструкций (и для каждых последующих 1000 </w:t>
      </w:r>
      <w:proofErr w:type="spellStart"/>
      <w:r>
        <w:t>м</w:t>
      </w:r>
      <w:r>
        <w:rPr>
          <w:vertAlign w:val="superscript"/>
        </w:rPr>
        <w:t>2</w:t>
      </w:r>
      <w:proofErr w:type="spellEnd"/>
      <w:r>
        <w:t>), средств огнезащиты в 4 - 6-й группы огнезащитной эффективности на объектах, и</w:t>
      </w:r>
      <w:r>
        <w:t xml:space="preserve">меющих более 3000 </w:t>
      </w:r>
      <w:proofErr w:type="spellStart"/>
      <w:r>
        <w:t>м</w:t>
      </w:r>
      <w:r>
        <w:rPr>
          <w:vertAlign w:val="superscript"/>
        </w:rPr>
        <w:t>2</w:t>
      </w:r>
      <w:proofErr w:type="spellEnd"/>
      <w:r>
        <w:t xml:space="preserve"> поверхности металлоконструкций (и для каждых последующих 3000 </w:t>
      </w:r>
      <w:proofErr w:type="spellStart"/>
      <w:r>
        <w:t>м</w:t>
      </w:r>
      <w:r>
        <w:rPr>
          <w:vertAlign w:val="superscript"/>
        </w:rPr>
        <w:t>2</w:t>
      </w:r>
      <w:proofErr w:type="spellEnd"/>
      <w:r>
        <w:t>), а также в иных случаях по усмотрению собственника (арендатора, субарендатора) объекта защиты, перед нанесением (монтажом) средства огнезащиты следует проводить процедур</w:t>
      </w:r>
      <w:r>
        <w:t>у его идентификации.</w:t>
      </w:r>
    </w:p>
    <w:p w:rsidR="003D69F3" w:rsidRDefault="004B37E9">
      <w:pPr>
        <w:pStyle w:val="ConsPlusNormal0"/>
        <w:spacing w:before="240"/>
        <w:ind w:firstLine="540"/>
        <w:jc w:val="both"/>
      </w:pPr>
      <w:r>
        <w:t>В технической документации на средства огнезащиты и в проекте огнезащиты должен быть указан порядок контроля их огнезащитной эффективности в процессе эксплуатации.</w:t>
      </w:r>
    </w:p>
    <w:p w:rsidR="003D69F3" w:rsidRDefault="004B37E9">
      <w:pPr>
        <w:pStyle w:val="ConsPlusNormal0"/>
        <w:spacing w:before="240"/>
        <w:ind w:firstLine="540"/>
        <w:jc w:val="both"/>
      </w:pPr>
      <w:r>
        <w:t xml:space="preserve">В случае строительства зданий и сооружений в сейсмическом районе при применении средств огнезащиты должны выполняться требования </w:t>
      </w:r>
      <w:hyperlink r:id="rId155" w:tooltip="&quot;СП 14.13330.2014. Свод правил. Строительство в сейсмических районах. СНиП II-7-81*&quot; (утв. Приказом Минстроя России от 18.02.2014 N 60/пр) (ред. от 24.05.2018) ------------ Утратил силу или отменен {КонсультантПлюс}">
        <w:r>
          <w:rPr>
            <w:color w:val="0000FF"/>
          </w:rPr>
          <w:t>СП 14.13330</w:t>
        </w:r>
      </w:hyperlink>
      <w:r>
        <w:t>.</w:t>
      </w:r>
    </w:p>
    <w:p w:rsidR="003D69F3" w:rsidRDefault="004B37E9">
      <w:pPr>
        <w:pStyle w:val="ConsPlusNormal0"/>
        <w:spacing w:before="240"/>
        <w:ind w:firstLine="540"/>
        <w:jc w:val="both"/>
      </w:pPr>
      <w:r>
        <w:t xml:space="preserve">Если требуемый предел огнестойкости конструкции (за исключением конструкций в составе противопожарных преград) установлен R 15 (RE 15, REI 15), допускается применять незащищенные стальные конструкции при условии, что их предел огнестойкости по результатам </w:t>
      </w:r>
      <w:r>
        <w:t xml:space="preserve">испытаний или расчетов составляет R 8 и более, либо независимо от их фактического предела огнестойкости, если их приведенная толщина металла в соответствии с </w:t>
      </w:r>
      <w:hyperlink r:id="rId156" w:tooltip="&quot;ГОСТ Р 53295-2009. Национальный стандарт Российской Федерации. Средства огнезащиты для стальных конструкций. Общие требования. Метод определения огнезащитной эффективности&quot; (утв. Приказом Ростехрегулирования от 18.02.2009 N 71-ст) (ред. от 09.07.2014) {Консул">
        <w:r>
          <w:rPr>
            <w:color w:val="0000FF"/>
          </w:rPr>
          <w:t>ГОСТ Р 53295</w:t>
        </w:r>
      </w:hyperlink>
      <w:r>
        <w:t xml:space="preserve"> составляет не менее 4,0 мм. Для структурных конструкций (ферм, структурных колонн и т.д.) оценивается на огнестойкость каждый элемент этих конструкций. В случае если один или несколько элементов структурных конструкций не удовле</w:t>
      </w:r>
      <w:r>
        <w:t>творяют вышеуказанным условиям, допускается производить огнезащитную обработку только для данного элемента (элементов) до предела огнестойкости не менее R 8, включая узлы его крепления и сочленения с другими элементами.</w:t>
      </w:r>
    </w:p>
    <w:p w:rsidR="003D69F3" w:rsidRDefault="004B37E9">
      <w:pPr>
        <w:pStyle w:val="ConsPlusNormal0"/>
        <w:spacing w:before="240"/>
        <w:ind w:firstLine="540"/>
        <w:jc w:val="both"/>
      </w:pPr>
      <w:r>
        <w:t>Допускается нанесение средств огнеза</w:t>
      </w:r>
      <w:r>
        <w:t xml:space="preserve">щиты на поверхность деревянных конструкций и строительных материалов на основе древесины, ранее обработанных лакокрасочными составами с </w:t>
      </w:r>
      <w:proofErr w:type="spellStart"/>
      <w:r>
        <w:t>неистекшим</w:t>
      </w:r>
      <w:proofErr w:type="spellEnd"/>
      <w:r>
        <w:t xml:space="preserve"> на момент нанесения сроком службы, а также пропитками (в том числе огнезащитными), если это предусмотрено в т</w:t>
      </w:r>
      <w:r>
        <w:t>ехнической документации на средство огнезащиты и обосновано результатами испытаний, подтверждающих сохранение его огнезащитных свойств.</w:t>
      </w:r>
    </w:p>
    <w:p w:rsidR="003D69F3" w:rsidRDefault="004B37E9">
      <w:pPr>
        <w:pStyle w:val="ConsPlusNormal0"/>
        <w:jc w:val="both"/>
      </w:pPr>
      <w:r>
        <w:t xml:space="preserve">(абзац введен </w:t>
      </w:r>
      <w:hyperlink r:id="rId157"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06.11.2025 N 999)</w:t>
      </w:r>
    </w:p>
    <w:p w:rsidR="003D69F3" w:rsidRDefault="004B37E9">
      <w:pPr>
        <w:pStyle w:val="ConsPlusNormal0"/>
        <w:spacing w:before="240"/>
        <w:ind w:firstLine="540"/>
        <w:jc w:val="both"/>
      </w:pPr>
      <w:r>
        <w:t xml:space="preserve">5.4.4 Класс пожарной опасности заполнений проемов в ограждающих конструкциях зданий </w:t>
      </w:r>
      <w:r>
        <w:lastRenderedPageBreak/>
        <w:t>(дверей, ворот, окон и люков), а также фонарей, в том числе зенитных, не нормируется. Пределы огнест</w:t>
      </w:r>
      <w:r>
        <w:t>ойкости таких конструкций не нормируются, за исключением специально оговоренных случаев и при нормировании пределов огнестойкости заполнения проемов в противопожарных преградах.</w:t>
      </w:r>
    </w:p>
    <w:p w:rsidR="003D69F3" w:rsidRDefault="004B37E9">
      <w:pPr>
        <w:pStyle w:val="ConsPlusNormal0"/>
        <w:spacing w:before="240"/>
        <w:ind w:firstLine="540"/>
        <w:jc w:val="both"/>
      </w:pPr>
      <w:r>
        <w:t>Конструкции светопрозрачных заполнений проемов, а также зенитных фонарей (кром</w:t>
      </w:r>
      <w:r>
        <w:t xml:space="preserve">е дымовых люков) в покрытиях зданий классов конструктивной пожарной опасности </w:t>
      </w:r>
      <w:proofErr w:type="spellStart"/>
      <w:r>
        <w:t>С0</w:t>
      </w:r>
      <w:proofErr w:type="spellEnd"/>
      <w:r>
        <w:t xml:space="preserve"> и </w:t>
      </w:r>
      <w:proofErr w:type="spellStart"/>
      <w:r>
        <w:t>С1</w:t>
      </w:r>
      <w:proofErr w:type="spellEnd"/>
      <w:r>
        <w:t>, как правило, следует выполнять из негорючих материалов (НГ), за исключением специально оговоренных случаев. Допускается применять горючие уплотнители, герметики, нанесен</w:t>
      </w:r>
      <w:r>
        <w:t xml:space="preserve">ные на элементы конструкций защитно-декоративные и антикоррозионные покрытия толщиной слоя до 0,3 мм, а также </w:t>
      </w:r>
      <w:proofErr w:type="spellStart"/>
      <w:r>
        <w:t>светопропускающие</w:t>
      </w:r>
      <w:proofErr w:type="spellEnd"/>
      <w:r>
        <w:t xml:space="preserve"> элементы из неорганического стекла или многослойного неорганического стекла с полимерным горючим слоем толщиной до 2 мм.</w:t>
      </w:r>
    </w:p>
    <w:p w:rsidR="003D69F3" w:rsidRDefault="004B37E9">
      <w:pPr>
        <w:pStyle w:val="ConsPlusNormal0"/>
        <w:jc w:val="both"/>
      </w:pPr>
      <w:r>
        <w:t>(в ред.</w:t>
      </w:r>
      <w:r>
        <w:t xml:space="preserve"> </w:t>
      </w:r>
      <w:hyperlink r:id="rId15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Допускается применять зенитные фонари со </w:t>
      </w:r>
      <w:proofErr w:type="spellStart"/>
      <w:r>
        <w:t>светопропускающими</w:t>
      </w:r>
      <w:proofErr w:type="spellEnd"/>
      <w:r>
        <w:t xml:space="preserve"> элементами из горю</w:t>
      </w:r>
      <w:r>
        <w:t xml:space="preserve">чих материалов в производственных и складских зданиях классов конструктивной пожарной опасности </w:t>
      </w:r>
      <w:proofErr w:type="spellStart"/>
      <w:r>
        <w:t>С0</w:t>
      </w:r>
      <w:proofErr w:type="spellEnd"/>
      <w:r>
        <w:t xml:space="preserve"> и </w:t>
      </w:r>
      <w:proofErr w:type="spellStart"/>
      <w:r>
        <w:t>С1</w:t>
      </w:r>
      <w:proofErr w:type="spellEnd"/>
      <w:r>
        <w:t xml:space="preserve"> в помещениях категорий </w:t>
      </w:r>
      <w:proofErr w:type="spellStart"/>
      <w:r>
        <w:t>В4</w:t>
      </w:r>
      <w:proofErr w:type="spellEnd"/>
      <w:r>
        <w:t>, Г и Д. При этом должны быть выполнены следующие условия:</w:t>
      </w:r>
    </w:p>
    <w:p w:rsidR="003D69F3" w:rsidRDefault="004B37E9">
      <w:pPr>
        <w:pStyle w:val="ConsPlusNormal0"/>
        <w:spacing w:before="240"/>
        <w:ind w:firstLine="540"/>
        <w:jc w:val="both"/>
      </w:pPr>
      <w:r>
        <w:t xml:space="preserve">- конструкция покрытия на участке шириной не менее 6 м от периметра </w:t>
      </w:r>
      <w:r>
        <w:t xml:space="preserve">фонаря должна быть выполнена из НГ, </w:t>
      </w:r>
      <w:proofErr w:type="spellStart"/>
      <w:r>
        <w:t>Г1</w:t>
      </w:r>
      <w:proofErr w:type="spellEnd"/>
      <w:r>
        <w:t xml:space="preserve"> с рулонным водоизоляционным ковром с защитным покрытием из гравия или с кровлей из НГ, </w:t>
      </w:r>
      <w:proofErr w:type="spellStart"/>
      <w:r>
        <w:t>Г1</w:t>
      </w:r>
      <w:proofErr w:type="spellEnd"/>
      <w:r>
        <w:t xml:space="preserve"> группы пожарной опасности КП0 в соответствии с </w:t>
      </w:r>
      <w:hyperlink r:id="rId159" w:tooltip="&quot;ГОСТ Р 56026-2014. Национальный стандарт Российской Федерации. Материалы строительные. Метод определения группы пожарной опасности кровельных материалов&quot; (утв. и введен в действие Приказом Росстандарта от 26.05.2014 N 446-ст) (ред. от 22.10.2020) {Консультант">
        <w:r>
          <w:rPr>
            <w:color w:val="0000FF"/>
          </w:rPr>
          <w:t>ГОСТ Р 56026</w:t>
        </w:r>
      </w:hyperlink>
      <w:r>
        <w:t>;</w:t>
      </w:r>
    </w:p>
    <w:p w:rsidR="003D69F3" w:rsidRDefault="004B37E9">
      <w:pPr>
        <w:pStyle w:val="ConsPlusNormal0"/>
        <w:spacing w:before="240"/>
        <w:ind w:firstLine="540"/>
        <w:jc w:val="both"/>
      </w:pPr>
      <w:r>
        <w:t xml:space="preserve">- расстояние между габаритами соседних фонарей должно составлять не менее 6 м при площади проемов от 6 до 18 </w:t>
      </w:r>
      <w:proofErr w:type="spellStart"/>
      <w:r>
        <w:t>м</w:t>
      </w:r>
      <w:r>
        <w:rPr>
          <w:vertAlign w:val="superscript"/>
        </w:rPr>
        <w:t>2</w:t>
      </w:r>
      <w:proofErr w:type="spellEnd"/>
      <w:r>
        <w:t xml:space="preserve"> и не менее 3 м при площади проемов до 6 </w:t>
      </w:r>
      <w:proofErr w:type="spellStart"/>
      <w:r>
        <w:t>м</w:t>
      </w:r>
      <w:r>
        <w:rPr>
          <w:vertAlign w:val="superscript"/>
        </w:rPr>
        <w:t>2</w:t>
      </w:r>
      <w:proofErr w:type="spellEnd"/>
      <w:r>
        <w:t>;</w:t>
      </w:r>
    </w:p>
    <w:p w:rsidR="003D69F3" w:rsidRDefault="004B37E9">
      <w:pPr>
        <w:pStyle w:val="ConsPlusNormal0"/>
        <w:spacing w:before="240"/>
        <w:ind w:firstLine="540"/>
        <w:jc w:val="both"/>
      </w:pPr>
      <w:r>
        <w:t xml:space="preserve">- общая площадь </w:t>
      </w:r>
      <w:proofErr w:type="spellStart"/>
      <w:r>
        <w:t>светопропускающих</w:t>
      </w:r>
      <w:proofErr w:type="spellEnd"/>
      <w:r>
        <w:t xml:space="preserve"> элементов таких фон</w:t>
      </w:r>
      <w:r>
        <w:t xml:space="preserve">арей не должна превышать 15% общей площади покрытия, площадь проема одного фонаря - не более 12 </w:t>
      </w:r>
      <w:proofErr w:type="spellStart"/>
      <w:r>
        <w:t>м</w:t>
      </w:r>
      <w:r>
        <w:rPr>
          <w:vertAlign w:val="superscript"/>
        </w:rPr>
        <w:t>2</w:t>
      </w:r>
      <w:proofErr w:type="spellEnd"/>
      <w:r>
        <w:t xml:space="preserve"> при удельной массе </w:t>
      </w:r>
      <w:proofErr w:type="spellStart"/>
      <w:r>
        <w:t>светопропускающих</w:t>
      </w:r>
      <w:proofErr w:type="spellEnd"/>
      <w:r>
        <w:t xml:space="preserve"> элементов не более 20 кг/</w:t>
      </w:r>
      <w:proofErr w:type="spellStart"/>
      <w:r>
        <w:t>м</w:t>
      </w:r>
      <w:r>
        <w:rPr>
          <w:vertAlign w:val="superscript"/>
        </w:rPr>
        <w:t>2</w:t>
      </w:r>
      <w:proofErr w:type="spellEnd"/>
      <w:r>
        <w:t xml:space="preserve"> и не более 18 </w:t>
      </w:r>
      <w:proofErr w:type="spellStart"/>
      <w:r>
        <w:t>м</w:t>
      </w:r>
      <w:r>
        <w:rPr>
          <w:vertAlign w:val="superscript"/>
        </w:rPr>
        <w:t>2</w:t>
      </w:r>
      <w:proofErr w:type="spellEnd"/>
      <w:r>
        <w:t xml:space="preserve"> при удельной массе </w:t>
      </w:r>
      <w:proofErr w:type="spellStart"/>
      <w:r>
        <w:t>светопропускающих</w:t>
      </w:r>
      <w:proofErr w:type="spellEnd"/>
      <w:r>
        <w:t xml:space="preserve"> элементов не более 10 кг/</w:t>
      </w:r>
      <w:proofErr w:type="spellStart"/>
      <w:r>
        <w:t>м</w:t>
      </w:r>
      <w:r>
        <w:rPr>
          <w:vertAlign w:val="superscript"/>
        </w:rPr>
        <w:t>2</w:t>
      </w:r>
      <w:proofErr w:type="spellEnd"/>
      <w:r>
        <w:t>;</w:t>
      </w:r>
    </w:p>
    <w:p w:rsidR="003D69F3" w:rsidRDefault="004B37E9">
      <w:pPr>
        <w:pStyle w:val="ConsPlusNormal0"/>
        <w:spacing w:before="240"/>
        <w:ind w:firstLine="540"/>
        <w:jc w:val="both"/>
      </w:pPr>
      <w:r>
        <w:t>- при сов</w:t>
      </w:r>
      <w:r>
        <w:t>мещении фонарей в группы они принимаются за один фонарь, к которому относятся все указанные ограничения;</w:t>
      </w:r>
    </w:p>
    <w:p w:rsidR="003D69F3" w:rsidRDefault="004B37E9">
      <w:pPr>
        <w:pStyle w:val="ConsPlusNormal0"/>
        <w:spacing w:before="240"/>
        <w:ind w:firstLine="540"/>
        <w:jc w:val="both"/>
      </w:pPr>
      <w:r>
        <w:t>- между указанными зенитными фонарями в продольном и поперечном направлениях покрытия здания через каждые 54 м должны устраиваться противопожарные пояс</w:t>
      </w:r>
      <w:r>
        <w:t>а в соответствии с пунктом 5.5.2 настоящего свода правил шириной не менее 6 м.;</w:t>
      </w:r>
    </w:p>
    <w:p w:rsidR="003D69F3" w:rsidRDefault="004B37E9">
      <w:pPr>
        <w:pStyle w:val="ConsPlusNormal0"/>
        <w:jc w:val="both"/>
      </w:pPr>
      <w:r>
        <w:t xml:space="preserve">(в ред. </w:t>
      </w:r>
      <w:hyperlink r:id="rId160"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w:t>
      </w:r>
      <w:r>
        <w:t>5 N 999)</w:t>
      </w:r>
    </w:p>
    <w:p w:rsidR="003D69F3" w:rsidRDefault="004B37E9">
      <w:pPr>
        <w:pStyle w:val="ConsPlusNormal0"/>
        <w:spacing w:before="240"/>
        <w:ind w:firstLine="540"/>
        <w:jc w:val="both"/>
      </w:pPr>
      <w:r>
        <w:t>- расстояние по горизонтали от противопожарных стен до указанных зенитных фонарей должно составлять не менее 5 м.</w:t>
      </w:r>
    </w:p>
    <w:p w:rsidR="003D69F3" w:rsidRDefault="004B37E9">
      <w:pPr>
        <w:pStyle w:val="ConsPlusNormal0"/>
        <w:spacing w:before="240"/>
        <w:ind w:firstLine="540"/>
        <w:jc w:val="both"/>
      </w:pPr>
      <w:r>
        <w:t>5.4.5 Пределы огнестойкости и классы пожарной опасности конструкций чердачных покрытий в зданиях всех степеней огнестойкости не норми</w:t>
      </w:r>
      <w:r>
        <w:t>руются, а кровлю, стропила и обрешетку, а также подшивку карнизных свесов допускается выполнять из горючих материалов, за исключением специально оговоренных случаев.</w:t>
      </w:r>
    </w:p>
    <w:p w:rsidR="003D69F3" w:rsidRDefault="004B37E9">
      <w:pPr>
        <w:pStyle w:val="ConsPlusNormal0"/>
        <w:spacing w:before="240"/>
        <w:ind w:firstLine="540"/>
        <w:jc w:val="both"/>
      </w:pPr>
      <w:r>
        <w:t xml:space="preserve">Конструкции фронтонов допускается проектировать с ненормируемыми пределами огнестойкости, </w:t>
      </w:r>
      <w:r>
        <w:t>при этом фронтоны должны иметь класс пожарной опасности, соответствующий классу пожарной опасности наружных стен с внешней стороны.</w:t>
      </w:r>
    </w:p>
    <w:p w:rsidR="003D69F3" w:rsidRDefault="004B37E9">
      <w:pPr>
        <w:pStyle w:val="ConsPlusNormal0"/>
        <w:spacing w:before="240"/>
        <w:ind w:firstLine="540"/>
        <w:jc w:val="both"/>
      </w:pPr>
      <w:r>
        <w:t>Сведения о конструкциях, относящихся к элементам чердачных покрытий, приводятся проектной организацией в технической докумен</w:t>
      </w:r>
      <w:r>
        <w:t>тации на здание.</w:t>
      </w:r>
    </w:p>
    <w:p w:rsidR="003D69F3" w:rsidRDefault="004B37E9">
      <w:pPr>
        <w:pStyle w:val="ConsPlusNormal0"/>
        <w:spacing w:before="240"/>
        <w:ind w:firstLine="540"/>
        <w:jc w:val="both"/>
      </w:pPr>
      <w:r>
        <w:lastRenderedPageBreak/>
        <w:t>В зданиях I - IV степеней огнестойкости с чердачными покрытиями при стропилах и (или) обрешетке, выполненных из древесины, а также других горючих материалов, кровлю следует выполнять из НГ, а стропила и обрешетку в зданиях I степени огнест</w:t>
      </w:r>
      <w:r>
        <w:t xml:space="preserve">ойкости подвергать обработке огнезащитными составами I группы огнезащитной эффективности, в зданиях II - IV степеней огнестойкости огнезащитными составами не ниже II группы огнезащитной эффективности - в соответствии с </w:t>
      </w:r>
      <w:hyperlink r:id="rId161" w:tooltip="&quot;ГОСТ Р 53292-2009. Национальный стандарт Российской Федерации. Огнезащитные составы и вещества для древесины и материалов на ее основе. Общие требования. Методы испытаний&quot; (утв. Приказом Ростехрегулирования от 18.02.2009 N 68-ст) {КонсультантПлюс}">
        <w:r>
          <w:rPr>
            <w:color w:val="0000FF"/>
          </w:rPr>
          <w:t>ГОСТ Р 53292</w:t>
        </w:r>
      </w:hyperlink>
      <w:r>
        <w:t xml:space="preserve"> либо выполнять их конструктивную огнезащиту, не способствующую скрытому распространению горения. Для указанных зданий допускается выполнять кровлю из горючих материалов, уложенную</w:t>
      </w:r>
      <w:r>
        <w:t xml:space="preserve"> на сплошную конструкцию основания под кровлю, выполненную из НГ, при условии соблюдения требований, установленных </w:t>
      </w:r>
      <w:proofErr w:type="gramStart"/>
      <w:r>
        <w:t>в пунктами</w:t>
      </w:r>
      <w:proofErr w:type="gramEnd"/>
      <w:r>
        <w:t xml:space="preserve"> 5.5.1 и 5.5.2 настоящего свода правил.</w:t>
      </w:r>
    </w:p>
    <w:p w:rsidR="003D69F3" w:rsidRDefault="004B37E9">
      <w:pPr>
        <w:pStyle w:val="ConsPlusNormal0"/>
        <w:jc w:val="both"/>
      </w:pPr>
      <w:r>
        <w:t xml:space="preserve">(в ред. </w:t>
      </w:r>
      <w:hyperlink r:id="rId162"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В зданиях классов конструктивной пожарной опасности </w:t>
      </w:r>
      <w:proofErr w:type="spellStart"/>
      <w:r>
        <w:t>С0</w:t>
      </w:r>
      <w:proofErr w:type="spellEnd"/>
      <w:r>
        <w:t xml:space="preserve">, </w:t>
      </w:r>
      <w:proofErr w:type="spellStart"/>
      <w:r>
        <w:t>С1</w:t>
      </w:r>
      <w:proofErr w:type="spellEnd"/>
      <w:r>
        <w:t xml:space="preserve"> конструкции карнизов, подшивки карнизных свесов чердачных покрытий следует выполнять из НГ, </w:t>
      </w:r>
      <w:proofErr w:type="spellStart"/>
      <w:r>
        <w:t>Г1</w:t>
      </w:r>
      <w:proofErr w:type="spellEnd"/>
      <w:r>
        <w:t xml:space="preserve"> либо вып</w:t>
      </w:r>
      <w:r>
        <w:t xml:space="preserve">олнять обшивку данных элементов листовыми материалами группы горючести не менее </w:t>
      </w:r>
      <w:proofErr w:type="spellStart"/>
      <w:r>
        <w:t>Г1</w:t>
      </w:r>
      <w:proofErr w:type="spellEnd"/>
      <w:r>
        <w:t>. Для указанных конструкций не допускается использование горючих утеплителей (за исключением пароизоляции толщиной до 2 мм) и они не должны способствовать скрытому распростра</w:t>
      </w:r>
      <w:r>
        <w:t>нению горения.</w:t>
      </w:r>
    </w:p>
    <w:p w:rsidR="003D69F3" w:rsidRDefault="004B37E9">
      <w:pPr>
        <w:pStyle w:val="ConsPlusNormal0"/>
        <w:spacing w:before="240"/>
        <w:ind w:firstLine="540"/>
        <w:jc w:val="both"/>
      </w:pPr>
      <w:r>
        <w:t>5.4.6. При внедрении в практику строительства конструктивных систем, для которых не могут быть однозначно определены требуемые пожарно-технические характеристики на основании стандартных огневых испытаний или расчетным путем, следует проводи</w:t>
      </w:r>
      <w:r>
        <w:t xml:space="preserve">ть огневые испытания натурных фрагментов зданий с учетом требований </w:t>
      </w:r>
      <w:hyperlink r:id="rId163" w:tooltip="&quot;Здания и фрагменты зданий. Метод натурных огневых испытаний. Общие требования. ГОСТ Р 53309-2009&quot; (утв. Приказом Ростехрегулирования от 18.02.2009 N 85-ст) {КонсультантПлюс}">
        <w:r>
          <w:rPr>
            <w:color w:val="0000FF"/>
          </w:rPr>
          <w:t>ГОСТ Р 53309</w:t>
        </w:r>
      </w:hyperlink>
      <w:r>
        <w:t xml:space="preserve"> или комплексную расчетно-экспериментальную оценку огнестойкости, класса пожарной опасности или нераспространения пожара.</w:t>
      </w:r>
    </w:p>
    <w:p w:rsidR="003D69F3" w:rsidRDefault="004B37E9">
      <w:pPr>
        <w:pStyle w:val="ConsPlusNormal0"/>
        <w:jc w:val="both"/>
      </w:pPr>
      <w:r>
        <w:t xml:space="preserve">(п. 5.4.6 в ред. </w:t>
      </w:r>
      <w:hyperlink r:id="rId164"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5.4.7 Для выделения пожарных отсеков применяются противопожарные стены 1-го типа и (или) перекрытия 1-го типа.</w:t>
      </w:r>
    </w:p>
    <w:p w:rsidR="003D69F3" w:rsidRDefault="004B37E9">
      <w:pPr>
        <w:pStyle w:val="ConsPlusNormal0"/>
        <w:spacing w:before="240"/>
        <w:ind w:firstLine="540"/>
        <w:jc w:val="both"/>
      </w:pPr>
      <w:r>
        <w:t>Допускается для выделения пожарного отсека испо</w:t>
      </w:r>
      <w:r>
        <w:t>льзовать технические этажи, отделенные от смежных этажей противопожарными перекрытиями 2-го типа, в случае если не предусмотрено смещение противопожарных стен 1-го типа от основной оси.</w:t>
      </w:r>
    </w:p>
    <w:p w:rsidR="003D69F3" w:rsidRDefault="004B37E9">
      <w:pPr>
        <w:pStyle w:val="ConsPlusNormal0"/>
        <w:spacing w:before="240"/>
        <w:ind w:firstLine="540"/>
        <w:jc w:val="both"/>
      </w:pPr>
      <w:r>
        <w:t>5.4.8. Противопожарные стены, разделяющие здание на пожарные отсеки, д</w:t>
      </w:r>
      <w:r>
        <w:t>олжны возводиться на всю высоту здания или до противопожарных перекрытий 1-го типа и обеспечивать нераспространение пожара в смежный по горизонтали пожарный отсек при обрушении конструкций здания со стороны очага пожара.</w:t>
      </w:r>
    </w:p>
    <w:p w:rsidR="003D69F3" w:rsidRDefault="004B37E9">
      <w:pPr>
        <w:pStyle w:val="ConsPlusNormal0"/>
        <w:spacing w:before="240"/>
        <w:ind w:firstLine="540"/>
        <w:jc w:val="both"/>
      </w:pPr>
      <w:r>
        <w:t>При разделении пожарных отсеков раз</w:t>
      </w:r>
      <w:r>
        <w:t>ной высоты противопожарной должна быть стена более высокого пожарного отсека. В случае проектирования пожарных отсеков разной ширины или пожарных отсеков, расположенных под углом, должны быть предусмотрены дополнительные внешние участки этой стены в виде н</w:t>
      </w:r>
      <w:r>
        <w:t>аружных стен более высокого пожарного отсека.</w:t>
      </w:r>
    </w:p>
    <w:p w:rsidR="003D69F3" w:rsidRDefault="004B37E9">
      <w:pPr>
        <w:pStyle w:val="ConsPlusNormal0"/>
        <w:spacing w:before="240"/>
        <w:ind w:firstLine="540"/>
        <w:jc w:val="both"/>
      </w:pPr>
      <w:r>
        <w:t xml:space="preserve">При этом границы внешних участков противопожарной стены должны находиться на расстоянии не менее нормируемого противопожарного расстояния от более низкого пожарного отсека (рисунки </w:t>
      </w:r>
      <w:proofErr w:type="spellStart"/>
      <w:r>
        <w:t>А2</w:t>
      </w:r>
      <w:proofErr w:type="spellEnd"/>
      <w:r>
        <w:t xml:space="preserve">, </w:t>
      </w:r>
      <w:proofErr w:type="spellStart"/>
      <w:r>
        <w:t>А3</w:t>
      </w:r>
      <w:proofErr w:type="spellEnd"/>
      <w:r>
        <w:t xml:space="preserve"> приложения А к настоящему своду правил). Нормируемое противопожарное</w:t>
      </w:r>
      <w:r>
        <w:t xml:space="preserve"> расстояние определяется в соответствии с </w:t>
      </w:r>
      <w:hyperlink r:id="rId165" w:tooltip="Приказ МЧС России от 24.04.2013 N 288 (ред. от 27.06.2023) &quot;Об утверждении свода правил СП 4.13130 &quot;Системы противопожарной защиты. Ограничение распространения пожара на объектах защиты. Требования к объемно-планировочным и конструктивным решениям&quot; (вместе с &quot;">
        <w:r>
          <w:rPr>
            <w:color w:val="0000FF"/>
          </w:rPr>
          <w:t>СП 4.13130</w:t>
        </w:r>
      </w:hyperlink>
      <w:r>
        <w:t xml:space="preserve"> на основе данных о степени огнестойкости, классе конструктивной по</w:t>
      </w:r>
      <w:r>
        <w:t>жарной опасности и других характеристик пожарных отсеков, разделенных противопожарной стеной 1-го типа.</w:t>
      </w:r>
    </w:p>
    <w:p w:rsidR="003D69F3" w:rsidRDefault="004B37E9">
      <w:pPr>
        <w:pStyle w:val="ConsPlusNormal0"/>
        <w:jc w:val="both"/>
      </w:pPr>
      <w:r>
        <w:t xml:space="preserve">(п. 5.4.8 в ред. </w:t>
      </w:r>
      <w:hyperlink r:id="rId166"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5.4.9 Противопожарные стены допускается устанавливать непосредственно на конструкции </w:t>
      </w:r>
      <w:r>
        <w:lastRenderedPageBreak/>
        <w:t xml:space="preserve">каркаса здания или сооружения с учетом требований </w:t>
      </w:r>
      <w:hyperlink w:anchor="P263" w:tooltip="5.3.2 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
        <w:r>
          <w:rPr>
            <w:color w:val="0000FF"/>
          </w:rPr>
          <w:t>пунктов 5.3.2</w:t>
        </w:r>
      </w:hyperlink>
      <w:r>
        <w:t xml:space="preserve"> и </w:t>
      </w:r>
      <w:hyperlink w:anchor="P276" w:tooltip="5.3.5 Огнестойкость конструкций противопожарных стен и перекрытий, как правило, должна обеспечиваться за счет их конструктивных решений, применения соответствующих строительных материалов. В случае применения средств огнезащиты для обеспечения требуемого преде">
        <w:r>
          <w:rPr>
            <w:color w:val="0000FF"/>
          </w:rPr>
          <w:t>5.3.5</w:t>
        </w:r>
      </w:hyperlink>
      <w:r>
        <w:t xml:space="preserve"> настоящего свода правил.</w:t>
      </w:r>
    </w:p>
    <w:p w:rsidR="003D69F3" w:rsidRDefault="004B37E9">
      <w:pPr>
        <w:pStyle w:val="ConsPlusNormal0"/>
        <w:spacing w:before="240"/>
        <w:ind w:firstLine="540"/>
        <w:jc w:val="both"/>
      </w:pPr>
      <w:r>
        <w:t>Конструкции каркаса здания, на которые устанавливаетс</w:t>
      </w:r>
      <w:r>
        <w:t>я противопожарная стена, не должны примыкать к помещениям категорий А и Б.</w:t>
      </w:r>
    </w:p>
    <w:p w:rsidR="003D69F3" w:rsidRDefault="004B37E9">
      <w:pPr>
        <w:pStyle w:val="ConsPlusNormal0"/>
        <w:spacing w:before="240"/>
        <w:ind w:firstLine="540"/>
        <w:jc w:val="both"/>
      </w:pPr>
      <w:r>
        <w:t>5.4.10 Противопожарные стены 1-го типа должны возвышаться над кровлей (в том числе над кровлей более высокого пожарного отсека):</w:t>
      </w:r>
    </w:p>
    <w:p w:rsidR="003D69F3" w:rsidRDefault="004B37E9">
      <w:pPr>
        <w:pStyle w:val="ConsPlusNormal0"/>
        <w:spacing w:before="240"/>
        <w:ind w:firstLine="540"/>
        <w:jc w:val="both"/>
      </w:pPr>
      <w:r>
        <w:t>не менее чем на 60 см, если хотя бы один из элементо</w:t>
      </w:r>
      <w:r>
        <w:t xml:space="preserve">в чердачного или </w:t>
      </w:r>
      <w:proofErr w:type="spellStart"/>
      <w:r>
        <w:t>бесчердачного</w:t>
      </w:r>
      <w:proofErr w:type="spellEnd"/>
      <w:r>
        <w:t xml:space="preserve"> покрытия, за исключением водоизоляционного ковра, выполнен из материалов групп </w:t>
      </w:r>
      <w:proofErr w:type="spellStart"/>
      <w:r>
        <w:t>Г3</w:t>
      </w:r>
      <w:proofErr w:type="spellEnd"/>
      <w:r>
        <w:t xml:space="preserve">, </w:t>
      </w:r>
      <w:proofErr w:type="spellStart"/>
      <w:r>
        <w:t>Г4</w:t>
      </w:r>
      <w:proofErr w:type="spellEnd"/>
      <w:r>
        <w:t>;</w:t>
      </w:r>
    </w:p>
    <w:p w:rsidR="003D69F3" w:rsidRDefault="004B37E9">
      <w:pPr>
        <w:pStyle w:val="ConsPlusNormal0"/>
        <w:spacing w:before="240"/>
        <w:ind w:firstLine="540"/>
        <w:jc w:val="both"/>
      </w:pPr>
      <w:r>
        <w:t xml:space="preserve">не менее чем на 30 см, если элементы чердачного или </w:t>
      </w:r>
      <w:proofErr w:type="spellStart"/>
      <w:r>
        <w:t>бесчердачного</w:t>
      </w:r>
      <w:proofErr w:type="spellEnd"/>
      <w:r>
        <w:t xml:space="preserve"> покрытия, за исключением водоизоляционного ковра, выполнены из материало</w:t>
      </w:r>
      <w:r>
        <w:t xml:space="preserve">в групп </w:t>
      </w:r>
      <w:proofErr w:type="spellStart"/>
      <w:r>
        <w:t>Г1</w:t>
      </w:r>
      <w:proofErr w:type="spellEnd"/>
      <w:r>
        <w:t xml:space="preserve">, </w:t>
      </w:r>
      <w:proofErr w:type="spellStart"/>
      <w:r>
        <w:t>Г2</w:t>
      </w:r>
      <w:proofErr w:type="spellEnd"/>
      <w:r>
        <w:t>.</w:t>
      </w:r>
    </w:p>
    <w:p w:rsidR="003D69F3" w:rsidRDefault="004B37E9">
      <w:pPr>
        <w:pStyle w:val="ConsPlusNormal0"/>
        <w:spacing w:before="240"/>
        <w:ind w:firstLine="540"/>
        <w:jc w:val="both"/>
      </w:pPr>
      <w:r>
        <w:t xml:space="preserve">Противопожарные стены могут не возвышаться над кровлей, если все элементы чердачного или </w:t>
      </w:r>
      <w:proofErr w:type="spellStart"/>
      <w:r>
        <w:t>бесчердачного</w:t>
      </w:r>
      <w:proofErr w:type="spellEnd"/>
      <w:r>
        <w:t xml:space="preserve"> покрытия, за исключением водоизоляционного ковра, выполнены из материалов НГ. При этом противопожарные стены должны пересекать несущие и </w:t>
      </w:r>
      <w:r>
        <w:t>ограждающие конструкции покрытия, включая водоизоляционный слой (ковер). Допускается не пересекать горючий водоизоляционный слой (ковер), если на расстоянии не менее 2 м с каждой из сторон относительно оси стены выполнено защитное покрытие из гравия или во</w:t>
      </w:r>
      <w:r>
        <w:t xml:space="preserve">доизоляционный слой выполнен из материалов НГ, </w:t>
      </w:r>
      <w:proofErr w:type="spellStart"/>
      <w:r>
        <w:t>Г1</w:t>
      </w:r>
      <w:proofErr w:type="spellEnd"/>
      <w:r>
        <w:t xml:space="preserve">, группы пожарной опасности КП0 в соответствии с </w:t>
      </w:r>
      <w:hyperlink r:id="rId167" w:tooltip="&quot;ГОСТ Р 56026-2014. Национальный стандарт Российской Федерации. Материалы строительные. Метод определения группы пожарной опасности кровельных материалов&quot; (утв. и введен в действие Приказом Росстандарта от 26.05.2014 N 446-ст) (ред. от 22.10.2020) {Консультант">
        <w:r>
          <w:rPr>
            <w:color w:val="0000FF"/>
          </w:rPr>
          <w:t>ГОСТ Р 56026</w:t>
        </w:r>
      </w:hyperlink>
      <w:r>
        <w:t>.</w:t>
      </w:r>
    </w:p>
    <w:p w:rsidR="003D69F3" w:rsidRDefault="004B37E9">
      <w:pPr>
        <w:pStyle w:val="ConsPlusNormal0"/>
        <w:jc w:val="both"/>
      </w:pPr>
      <w:r>
        <w:t xml:space="preserve">(п. 5.4.10 в ред. </w:t>
      </w:r>
      <w:hyperlink r:id="rId168"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t>5.4.11. В местах сопряжения противопожарных стен 1-го типа с наружными стенами зданий (в том числе из не</w:t>
      </w:r>
      <w:r>
        <w:t>горючих материалов, светопрозрачных и других) противопожарные стены должны их разделять.</w:t>
      </w:r>
    </w:p>
    <w:p w:rsidR="003D69F3" w:rsidRDefault="004B37E9">
      <w:pPr>
        <w:pStyle w:val="ConsPlusNormal0"/>
        <w:spacing w:before="240"/>
        <w:ind w:firstLine="540"/>
        <w:jc w:val="both"/>
      </w:pPr>
      <w:r>
        <w:t>а) противопожарные стены 1-го типа должны пересекать наружные стены, выполненные с применением горючих материалов, а также горючие материалы в составе наружного утепле</w:t>
      </w:r>
      <w:r>
        <w:t>ния фасадных систем. Размер выступа противопожарных стен относительно пересекаемых горючих материалов должен быть не менее 0.3 м. При этом примыкающие к противопожарной стене участки наружной стены с каждой стороны должны быть с пределом огнестойкости не м</w:t>
      </w:r>
      <w:r>
        <w:t xml:space="preserve">енее E 60 и классом </w:t>
      </w:r>
      <w:proofErr w:type="spellStart"/>
      <w:r>
        <w:t>K0</w:t>
      </w:r>
      <w:proofErr w:type="spellEnd"/>
      <w:r>
        <w:t xml:space="preserve"> общей шириной:</w:t>
      </w:r>
    </w:p>
    <w:p w:rsidR="003D69F3" w:rsidRDefault="004B37E9">
      <w:pPr>
        <w:pStyle w:val="ConsPlusNormal0"/>
        <w:spacing w:before="240"/>
        <w:ind w:firstLine="540"/>
        <w:jc w:val="both"/>
      </w:pPr>
      <w:r>
        <w:t xml:space="preserve">не менее 1,5 м при размещении с разных сторон от противопожарной стены жилых, общественных и производственных помещений категории Д, Г и </w:t>
      </w:r>
      <w:proofErr w:type="spellStart"/>
      <w:r>
        <w:t>В4</w:t>
      </w:r>
      <w:proofErr w:type="spellEnd"/>
      <w:r>
        <w:t xml:space="preserve">, а также </w:t>
      </w:r>
      <w:proofErr w:type="spellStart"/>
      <w:r>
        <w:t>В3</w:t>
      </w:r>
      <w:proofErr w:type="spellEnd"/>
      <w:r>
        <w:t xml:space="preserve"> - </w:t>
      </w:r>
      <w:proofErr w:type="spellStart"/>
      <w:r>
        <w:t>В2</w:t>
      </w:r>
      <w:proofErr w:type="spellEnd"/>
      <w:r>
        <w:t>, защищенных системами автоматического пожаротушения;</w:t>
      </w:r>
    </w:p>
    <w:p w:rsidR="003D69F3" w:rsidRDefault="004B37E9">
      <w:pPr>
        <w:pStyle w:val="ConsPlusNormal0"/>
        <w:spacing w:before="240"/>
        <w:ind w:firstLine="540"/>
        <w:jc w:val="both"/>
      </w:pPr>
      <w:r>
        <w:t>не менее</w:t>
      </w:r>
      <w:r>
        <w:t xml:space="preserve"> 2 м при размещении хотя бы с одной из сторон от противопожарной стены производственных помещений категории </w:t>
      </w:r>
      <w:proofErr w:type="spellStart"/>
      <w:r>
        <w:t>В3</w:t>
      </w:r>
      <w:proofErr w:type="spellEnd"/>
      <w:r>
        <w:t xml:space="preserve"> - </w:t>
      </w:r>
      <w:proofErr w:type="spellStart"/>
      <w:r>
        <w:t>В2</w:t>
      </w:r>
      <w:proofErr w:type="spellEnd"/>
      <w:r>
        <w:t>;</w:t>
      </w:r>
    </w:p>
    <w:p w:rsidR="003D69F3" w:rsidRDefault="004B37E9">
      <w:pPr>
        <w:pStyle w:val="ConsPlusNormal0"/>
        <w:spacing w:before="240"/>
        <w:ind w:firstLine="540"/>
        <w:jc w:val="both"/>
      </w:pPr>
      <w:r>
        <w:t xml:space="preserve">не менее 3 м при размещении хотя бы с одной из сторон от противопожарной стены производственных помещений категории А, Б, </w:t>
      </w:r>
      <w:proofErr w:type="spellStart"/>
      <w:r>
        <w:t>В1</w:t>
      </w:r>
      <w:proofErr w:type="spellEnd"/>
      <w:r>
        <w:t>.</w:t>
      </w:r>
    </w:p>
    <w:p w:rsidR="003D69F3" w:rsidRDefault="004B37E9">
      <w:pPr>
        <w:pStyle w:val="ConsPlusNormal0"/>
        <w:spacing w:before="240"/>
        <w:ind w:firstLine="540"/>
        <w:jc w:val="both"/>
      </w:pPr>
      <w:r>
        <w:t>Примечание. О</w:t>
      </w:r>
      <w:r>
        <w:t>бщая (суммарная) ширина указанных участков наружной стены определяется без учета толщины противопожарной стены 1-го типа.</w:t>
      </w:r>
    </w:p>
    <w:p w:rsidR="003D69F3" w:rsidRDefault="004B37E9">
      <w:pPr>
        <w:pStyle w:val="ConsPlusNormal0"/>
        <w:spacing w:before="240"/>
        <w:ind w:firstLine="540"/>
        <w:jc w:val="both"/>
      </w:pPr>
      <w:r>
        <w:t>б) наружные стены, выполненные из негорючих материалов (НГ), допускается разделять противопожарной стеной 1-го типа без выступа за нар</w:t>
      </w:r>
      <w:r>
        <w:t xml:space="preserve">ужную плоскость фасада. При этом примыкающие к противопожарной стене участки наружной стены с каждой стороны должны быть с пределом огнестойкости не менее E 60 и классом </w:t>
      </w:r>
      <w:proofErr w:type="spellStart"/>
      <w:r>
        <w:t>K0</w:t>
      </w:r>
      <w:proofErr w:type="spellEnd"/>
      <w:r>
        <w:t xml:space="preserve"> общей шириной в соответствии с подпунктом "а" настоящего пункта.</w:t>
      </w:r>
    </w:p>
    <w:p w:rsidR="003D69F3" w:rsidRDefault="004B37E9">
      <w:pPr>
        <w:pStyle w:val="ConsPlusNormal0"/>
        <w:spacing w:before="240"/>
        <w:ind w:firstLine="540"/>
        <w:jc w:val="both"/>
      </w:pPr>
      <w:r>
        <w:lastRenderedPageBreak/>
        <w:t>в) наружные стены,</w:t>
      </w:r>
      <w:r>
        <w:t xml:space="preserve"> выполненные из негорючих материалов (НГ), допускается не разделять противопожарной стеной 1-го типа в случае, если места сопряжения противопожарной стены с наружными стенами имеют предел огнестойкости не менее предела огнестойкости противопожарной стены. </w:t>
      </w:r>
      <w:r>
        <w:t xml:space="preserve">При этом примыкающий к противопожарной стене участок наружной стены должен быть с пределом огнестойкости не менее E 60 и классом </w:t>
      </w:r>
      <w:proofErr w:type="spellStart"/>
      <w:r>
        <w:t>K0</w:t>
      </w:r>
      <w:proofErr w:type="spellEnd"/>
      <w:r>
        <w:t xml:space="preserve"> шириной в соответствии с подпунктом "а" настоящего пункта.</w:t>
      </w:r>
    </w:p>
    <w:p w:rsidR="003D69F3" w:rsidRDefault="004B37E9">
      <w:pPr>
        <w:pStyle w:val="ConsPlusNormal0"/>
        <w:spacing w:before="240"/>
        <w:ind w:firstLine="540"/>
        <w:jc w:val="both"/>
      </w:pPr>
      <w:r>
        <w:t>Примечание. Ширина простенка измеряется в соответствии с рисунком</w:t>
      </w:r>
      <w:r>
        <w:t xml:space="preserve"> </w:t>
      </w:r>
      <w:proofErr w:type="spellStart"/>
      <w:r>
        <w:t>А1</w:t>
      </w:r>
      <w:proofErr w:type="spellEnd"/>
      <w:r>
        <w:t xml:space="preserve"> приложения А к настоящему своду правил.</w:t>
      </w:r>
    </w:p>
    <w:p w:rsidR="003D69F3" w:rsidRDefault="004B37E9">
      <w:pPr>
        <w:pStyle w:val="ConsPlusNormal0"/>
        <w:jc w:val="both"/>
      </w:pPr>
      <w:r>
        <w:t xml:space="preserve">(п. 5.4.11 в ред. </w:t>
      </w:r>
      <w:hyperlink r:id="rId169"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5.4.12 Утратил силу с 1 января 2026 года. - </w:t>
      </w:r>
      <w:hyperlink r:id="rId170"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w:t>
        </w:r>
      </w:hyperlink>
      <w:r>
        <w:t xml:space="preserve"> МЧС России от 06.11.2025 N 999.</w:t>
      </w:r>
    </w:p>
    <w:p w:rsidR="003D69F3" w:rsidRDefault="004B37E9">
      <w:pPr>
        <w:pStyle w:val="ConsPlusNormal0"/>
        <w:spacing w:before="240"/>
        <w:ind w:firstLine="540"/>
        <w:jc w:val="both"/>
      </w:pPr>
      <w:r>
        <w:t xml:space="preserve">5.4.13 Допускается в наружной части </w:t>
      </w:r>
      <w:r>
        <w:t>противопожарной стены размещать окна, двери и ворота с ненормируемыми пределами огнестойкости на расстоянии над кровлей примыкающего отсека не менее 8 м по вертикали и не менее 4 м от стен примыкающего отсека по горизонтали.</w:t>
      </w:r>
    </w:p>
    <w:p w:rsidR="003D69F3" w:rsidRDefault="004B37E9">
      <w:pPr>
        <w:pStyle w:val="ConsPlusNormal0"/>
        <w:spacing w:before="240"/>
        <w:ind w:firstLine="540"/>
        <w:jc w:val="both"/>
      </w:pPr>
      <w:r>
        <w:t>Абзац утратил силу с 1 января 2</w:t>
      </w:r>
      <w:r>
        <w:t xml:space="preserve">026 года. - </w:t>
      </w:r>
      <w:hyperlink r:id="rId171"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w:t>
        </w:r>
      </w:hyperlink>
      <w:r>
        <w:t xml:space="preserve"> МЧС России от 06.11.2025 N 999.</w:t>
      </w:r>
    </w:p>
    <w:p w:rsidR="003D69F3" w:rsidRDefault="004B37E9">
      <w:pPr>
        <w:pStyle w:val="ConsPlusNormal0"/>
        <w:spacing w:before="240"/>
        <w:ind w:firstLine="540"/>
        <w:jc w:val="both"/>
      </w:pPr>
      <w:r>
        <w:t>5.4.14. Если наружные стены здания образуют внутренний угол менее 13</w:t>
      </w:r>
      <w:r>
        <w:t>5° и в данном месте примыкает внутренняя противопожарная стена 2-го типа или противопожарная перегородка 1-го типа, необходимо принять следующие меры:</w:t>
      </w:r>
    </w:p>
    <w:p w:rsidR="003D69F3" w:rsidRDefault="004B37E9">
      <w:pPr>
        <w:pStyle w:val="ConsPlusNormal0"/>
        <w:jc w:val="both"/>
      </w:pPr>
      <w:r>
        <w:t xml:space="preserve">(в ред. </w:t>
      </w:r>
      <w:hyperlink r:id="rId172"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 участок наружной стены одной из частей здания, примыкающих к противопожарной стене или перегородке, длиной не менее 4 м от вершины угла должен быть класса пожарной опасности </w:t>
      </w:r>
      <w:proofErr w:type="spellStart"/>
      <w:r>
        <w:t>К0</w:t>
      </w:r>
      <w:proofErr w:type="spellEnd"/>
      <w:r>
        <w:t xml:space="preserve"> и иметь предел огнестойкости, равный пределу огнестойкости противопожарной стены или противопожарной перегородки;</w:t>
      </w:r>
    </w:p>
    <w:p w:rsidR="003D69F3" w:rsidRDefault="004B37E9">
      <w:pPr>
        <w:pStyle w:val="ConsPlusNormal0"/>
        <w:spacing w:before="240"/>
        <w:ind w:firstLine="540"/>
        <w:jc w:val="both"/>
      </w:pPr>
      <w:r>
        <w:t>- карнизный свес крыши на данном участке наружной стены следует выполнять из НГ либо с обшивкой листовыми НГ;</w:t>
      </w:r>
    </w:p>
    <w:p w:rsidR="003D69F3" w:rsidRDefault="004B37E9">
      <w:pPr>
        <w:pStyle w:val="ConsPlusNormal0"/>
        <w:spacing w:before="240"/>
        <w:ind w:firstLine="540"/>
        <w:jc w:val="both"/>
      </w:pPr>
      <w:r>
        <w:t>- проемы на данном участке на</w:t>
      </w:r>
      <w:r>
        <w:t>ружной стены должны иметь соответствующее противопожарное заполнение.</w:t>
      </w:r>
    </w:p>
    <w:p w:rsidR="003D69F3" w:rsidRDefault="004B37E9">
      <w:pPr>
        <w:pStyle w:val="ConsPlusNormal0"/>
        <w:spacing w:before="240"/>
        <w:ind w:firstLine="540"/>
        <w:jc w:val="both"/>
      </w:pPr>
      <w:r>
        <w:t xml:space="preserve">5.4.15 Предел огнестойкости участков покрытий зданий, используемых для проезда пожарной техники или устройства площадки для аварийно-спасательных кабин пожарных вертолетов, должен быть не менее REI 60, класс пожарной опасности - </w:t>
      </w:r>
      <w:proofErr w:type="spellStart"/>
      <w:r>
        <w:t>К0</w:t>
      </w:r>
      <w:proofErr w:type="spellEnd"/>
      <w:r>
        <w:t>.</w:t>
      </w:r>
    </w:p>
    <w:p w:rsidR="003D69F3" w:rsidRDefault="004B37E9">
      <w:pPr>
        <w:pStyle w:val="ConsPlusNormal0"/>
        <w:spacing w:before="240"/>
        <w:ind w:firstLine="540"/>
        <w:jc w:val="both"/>
      </w:pPr>
      <w:r>
        <w:t>При устройстве эвакуаци</w:t>
      </w:r>
      <w:r>
        <w:t>онных выходов на специально оборудованный участок кровли конструкции покрытий следует проектировать с пределом огнестойкости не менее:</w:t>
      </w:r>
    </w:p>
    <w:p w:rsidR="003D69F3" w:rsidRDefault="004B37E9">
      <w:pPr>
        <w:pStyle w:val="ConsPlusNormal0"/>
        <w:spacing w:before="240"/>
        <w:ind w:firstLine="540"/>
        <w:jc w:val="both"/>
      </w:pPr>
      <w:proofErr w:type="spellStart"/>
      <w:r>
        <w:t>R15</w:t>
      </w:r>
      <w:proofErr w:type="spellEnd"/>
      <w:r>
        <w:t>/RE 15 для эвакуации из помещений без постоянных рабочих мест;</w:t>
      </w:r>
    </w:p>
    <w:p w:rsidR="003D69F3" w:rsidRDefault="004B37E9">
      <w:pPr>
        <w:pStyle w:val="ConsPlusNormal0"/>
        <w:spacing w:before="240"/>
        <w:ind w:firstLine="540"/>
        <w:jc w:val="both"/>
      </w:pPr>
      <w:proofErr w:type="spellStart"/>
      <w:r>
        <w:t>R30</w:t>
      </w:r>
      <w:proofErr w:type="spellEnd"/>
      <w:r>
        <w:t xml:space="preserve">/RE 30 при числе эвакуирующихся по кровле до 5 </w:t>
      </w:r>
      <w:proofErr w:type="gramStart"/>
      <w:r>
        <w:t>чел</w:t>
      </w:r>
      <w:proofErr w:type="gramEnd"/>
      <w:r>
        <w:t>;</w:t>
      </w:r>
    </w:p>
    <w:p w:rsidR="003D69F3" w:rsidRDefault="004B37E9">
      <w:pPr>
        <w:pStyle w:val="ConsPlusNormal0"/>
        <w:spacing w:before="240"/>
        <w:ind w:firstLine="540"/>
        <w:jc w:val="both"/>
      </w:pPr>
      <w:r>
        <w:t xml:space="preserve">REI 30, класса </w:t>
      </w:r>
      <w:proofErr w:type="spellStart"/>
      <w:r>
        <w:t>К0</w:t>
      </w:r>
      <w:proofErr w:type="spellEnd"/>
      <w:r>
        <w:t xml:space="preserve"> при числе эвакуирующихся по кровле до 15 человек;</w:t>
      </w:r>
    </w:p>
    <w:p w:rsidR="003D69F3" w:rsidRDefault="004B37E9">
      <w:pPr>
        <w:pStyle w:val="ConsPlusNormal0"/>
        <w:spacing w:before="240"/>
        <w:ind w:firstLine="540"/>
        <w:jc w:val="both"/>
      </w:pPr>
      <w:r>
        <w:t xml:space="preserve">REI 45, класса </w:t>
      </w:r>
      <w:proofErr w:type="spellStart"/>
      <w:r>
        <w:t>К0</w:t>
      </w:r>
      <w:proofErr w:type="spellEnd"/>
      <w:r>
        <w:t xml:space="preserve"> при числе эвакуирующихся по кровле более 15 человек.</w:t>
      </w:r>
    </w:p>
    <w:p w:rsidR="003D69F3" w:rsidRDefault="004B37E9">
      <w:pPr>
        <w:pStyle w:val="ConsPlusNormal0"/>
        <w:spacing w:before="240"/>
        <w:ind w:firstLine="540"/>
        <w:jc w:val="both"/>
      </w:pPr>
      <w:r>
        <w:t>Предел огнестойкости конструкций покрытия (участка покрытия), на котором предусмотрено проектирование эксплуатируемой</w:t>
      </w:r>
      <w:r>
        <w:t xml:space="preserve"> кровли следует предусматривать не менее предела огнестойкости междуэтажных перекрытий здания.</w:t>
      </w:r>
    </w:p>
    <w:p w:rsidR="003D69F3" w:rsidRDefault="004B37E9">
      <w:pPr>
        <w:pStyle w:val="ConsPlusNormal0"/>
        <w:spacing w:before="240"/>
        <w:ind w:firstLine="540"/>
        <w:jc w:val="both"/>
      </w:pPr>
      <w:r>
        <w:lastRenderedPageBreak/>
        <w:t xml:space="preserve">При использовании покрытия в качестве безопасной зоны (пожаробезопасной зоны) конструкции покрытий следует проектировать классом пожарной опасности </w:t>
      </w:r>
      <w:proofErr w:type="spellStart"/>
      <w:r>
        <w:t>К0</w:t>
      </w:r>
      <w:proofErr w:type="spellEnd"/>
      <w:r>
        <w:t xml:space="preserve"> с пределом</w:t>
      </w:r>
      <w:r>
        <w:t xml:space="preserve"> огнестойкости не менее REI 45.</w:t>
      </w:r>
    </w:p>
    <w:p w:rsidR="003D69F3" w:rsidRDefault="004B37E9">
      <w:pPr>
        <w:pStyle w:val="ConsPlusNormal0"/>
        <w:spacing w:before="240"/>
        <w:ind w:firstLine="540"/>
        <w:jc w:val="both"/>
      </w:pPr>
      <w:r>
        <w:t>При этом участки кровли, предназначенные для размещения людей и прохода к участку размещения людей, должны быть выполнены из негорючих материалов (НГ) либо должны иметь защитный слой из негорючих материалов (НГ) как для верх</w:t>
      </w:r>
      <w:r>
        <w:t>него слоя противопожарного пояса в соответствии с пунктом 5.5.2 настоящего свода правил.</w:t>
      </w:r>
    </w:p>
    <w:p w:rsidR="003D69F3" w:rsidRDefault="004B37E9">
      <w:pPr>
        <w:pStyle w:val="ConsPlusNormal0"/>
        <w:jc w:val="both"/>
      </w:pPr>
      <w:r>
        <w:t xml:space="preserve">(в ред. </w:t>
      </w:r>
      <w:hyperlink r:id="rId173"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w:t>
      </w:r>
      <w:r>
        <w:t>06.11.2025 N 999)</w:t>
      </w:r>
    </w:p>
    <w:p w:rsidR="003D69F3" w:rsidRDefault="004B37E9">
      <w:pPr>
        <w:pStyle w:val="ConsPlusNormal0"/>
        <w:jc w:val="both"/>
      </w:pPr>
      <w:r>
        <w:t xml:space="preserve">(п. 5.4.15 в ред. </w:t>
      </w:r>
      <w:hyperlink r:id="rId174"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t xml:space="preserve">5.4.16 При проектировании лестничных клеток необходимо </w:t>
      </w:r>
      <w:r>
        <w:t>выполнение следующих требований:</w:t>
      </w:r>
    </w:p>
    <w:p w:rsidR="003D69F3" w:rsidRDefault="004B37E9">
      <w:pPr>
        <w:pStyle w:val="ConsPlusNormal0"/>
        <w:spacing w:before="240"/>
        <w:ind w:firstLine="540"/>
        <w:jc w:val="both"/>
      </w:pPr>
      <w:r>
        <w:t xml:space="preserve">а) внутренние стены лестничных клеток типа </w:t>
      </w:r>
      <w:proofErr w:type="spellStart"/>
      <w:r>
        <w:t>Л1</w:t>
      </w:r>
      <w:proofErr w:type="spellEnd"/>
      <w:r>
        <w:t xml:space="preserve">, </w:t>
      </w:r>
      <w:proofErr w:type="spellStart"/>
      <w:r>
        <w:t>Л2</w:t>
      </w:r>
      <w:proofErr w:type="spellEnd"/>
      <w:r>
        <w:t xml:space="preserve">, </w:t>
      </w:r>
      <w:proofErr w:type="spellStart"/>
      <w:r>
        <w:t>Н1</w:t>
      </w:r>
      <w:proofErr w:type="spellEnd"/>
      <w:r>
        <w:t xml:space="preserve"> и </w:t>
      </w:r>
      <w:proofErr w:type="spellStart"/>
      <w:r>
        <w:t>Н3</w:t>
      </w:r>
      <w:proofErr w:type="spellEnd"/>
      <w:r>
        <w:t xml:space="preserve"> не должны иметь проемов, за исключением дверных;</w:t>
      </w:r>
    </w:p>
    <w:p w:rsidR="003D69F3" w:rsidRDefault="004B37E9">
      <w:pPr>
        <w:pStyle w:val="ConsPlusNormal0"/>
        <w:jc w:val="both"/>
      </w:pPr>
      <w:r>
        <w:t xml:space="preserve">(в ред. </w:t>
      </w:r>
      <w:hyperlink r:id="rId175"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bookmarkStart w:id="7" w:name="P364"/>
      <w:bookmarkEnd w:id="7"/>
      <w:r>
        <w:t xml:space="preserve">б) в наружных стенах лестничных клеток типа </w:t>
      </w:r>
      <w:proofErr w:type="spellStart"/>
      <w:r>
        <w:t>Л1</w:t>
      </w:r>
      <w:proofErr w:type="spellEnd"/>
      <w:r>
        <w:t xml:space="preserve">, </w:t>
      </w:r>
      <w:proofErr w:type="spellStart"/>
      <w:r>
        <w:t>Н1</w:t>
      </w:r>
      <w:proofErr w:type="spellEnd"/>
      <w:r>
        <w:t xml:space="preserve"> и </w:t>
      </w:r>
      <w:proofErr w:type="spellStart"/>
      <w:r>
        <w:t>Н3</w:t>
      </w:r>
      <w:proofErr w:type="spellEnd"/>
      <w:r>
        <w:t xml:space="preserve"> должны быть предусмотрены на каждом надземном этаже окна согласно </w:t>
      </w:r>
      <w:hyperlink r:id="rId176" w:tooltip="&quot;СП 1.13130.2009. Свод правил. Системы противопожарной защиты. Эвакуационные пути и выходы&quot; (утв. Приказом МЧС России от 25.03.2009 N 171) (ред. от 09.12.2010) ------------ Утратил силу или отменен {КонсультантПлюс}">
        <w:r>
          <w:rPr>
            <w:color w:val="0000FF"/>
          </w:rPr>
          <w:t>СП 1.13</w:t>
        </w:r>
        <w:r>
          <w:rPr>
            <w:color w:val="0000FF"/>
          </w:rPr>
          <w:t>130</w:t>
        </w:r>
      </w:hyperlink>
      <w:r>
        <w:t>, открывающиеся изнутри без ключа и других специальных устройств (открывание должно обеспечиваться стационарной фурнитурой, в том числе в виде удлинительной штанги без применения автоматических и дистанционно-управляемых устройств). Устройства для откры</w:t>
      </w:r>
      <w:r>
        <w:t>вания окон должны быть расположены не выше 1,7 м от уровня площадки лестничной клетки или пола этажа. Количество и площадь открываемых створок в данных окнах не нормируется. Тип и направление открывания указанных створок не нормируются, при этом должна быт</w:t>
      </w:r>
      <w:r>
        <w:t>ь обеспечена нормативная ширина и высота путей эвакуации по лестничной клетке при максимально открытом положении створок.</w:t>
      </w:r>
    </w:p>
    <w:p w:rsidR="003D69F3" w:rsidRDefault="004B37E9">
      <w:pPr>
        <w:pStyle w:val="ConsPlusNormal0"/>
        <w:jc w:val="both"/>
      </w:pPr>
      <w:r>
        <w:t xml:space="preserve">(в ред. </w:t>
      </w:r>
      <w:hyperlink r:id="rId177"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При наличии остекленных проемов в лестничных клетках типа </w:t>
      </w:r>
      <w:proofErr w:type="spellStart"/>
      <w:r>
        <w:t>Н2</w:t>
      </w:r>
      <w:proofErr w:type="spellEnd"/>
      <w:r>
        <w:t xml:space="preserve"> они должны быть не открывающимися (допускается в конструкции данных окон наличие устройств, обеспечивающих их открывание только в период обслужи</w:t>
      </w:r>
      <w:r>
        <w:t>вания, мытья и ремонта).</w:t>
      </w:r>
    </w:p>
    <w:p w:rsidR="003D69F3" w:rsidRDefault="004B37E9">
      <w:pPr>
        <w:pStyle w:val="ConsPlusNormal0"/>
        <w:spacing w:before="240"/>
        <w:ind w:firstLine="540"/>
        <w:jc w:val="both"/>
      </w:pPr>
      <w:r>
        <w:t>Допускается не предусматривать оконные проемы в наружных ограждающих конструкциях лестничной клетки в уровне первого этажа в следующих случаях:</w:t>
      </w:r>
    </w:p>
    <w:p w:rsidR="003D69F3" w:rsidRDefault="004B37E9">
      <w:pPr>
        <w:pStyle w:val="ConsPlusNormal0"/>
        <w:spacing w:before="240"/>
        <w:ind w:firstLine="540"/>
        <w:jc w:val="both"/>
      </w:pPr>
      <w:r>
        <w:t>- наличия оконных проемов на нижней промежуточной площадке участка лестницы, расположен</w:t>
      </w:r>
      <w:r>
        <w:t>ного между 1-м и 2-м этажами;</w:t>
      </w:r>
    </w:p>
    <w:p w:rsidR="003D69F3" w:rsidRDefault="004B37E9">
      <w:pPr>
        <w:pStyle w:val="ConsPlusNormal0"/>
        <w:spacing w:before="240"/>
        <w:ind w:firstLine="540"/>
        <w:jc w:val="both"/>
      </w:pPr>
      <w:r>
        <w:t xml:space="preserve">- наличия не открывающихся остекленных проемов площадью не менее 1,2 </w:t>
      </w:r>
      <w:proofErr w:type="spellStart"/>
      <w:r>
        <w:t>м</w:t>
      </w:r>
      <w:r>
        <w:rPr>
          <w:vertAlign w:val="superscript"/>
        </w:rPr>
        <w:t>2</w:t>
      </w:r>
      <w:proofErr w:type="spellEnd"/>
      <w:r>
        <w:t xml:space="preserve"> в наружных стенах и стенах тамбуров, ведущих наружу, или остекления с аналогичной площадью дверей в указанных стенах;</w:t>
      </w:r>
    </w:p>
    <w:p w:rsidR="003D69F3" w:rsidRDefault="004B37E9">
      <w:pPr>
        <w:pStyle w:val="ConsPlusNormal0"/>
        <w:spacing w:before="240"/>
        <w:ind w:firstLine="540"/>
        <w:jc w:val="both"/>
      </w:pPr>
      <w:r>
        <w:t xml:space="preserve">- наличие в уровне первого этажа лестничной клетки эвакуационного освещения в соответствии с </w:t>
      </w:r>
      <w:hyperlink r:id="rId178" w:tooltip="&quot;ГОСТ Р 55842-2013 (ИСО 30061:2007). Национальный стандарт Российской Федерации. Освещение аварийное. Классификация и нормы&quot; (утв. и введен в действие Приказом Росстандарта от 22.11.2013 N 1781-ст) {КонсультантПлюс}">
        <w:r>
          <w:rPr>
            <w:color w:val="0000FF"/>
          </w:rPr>
          <w:t>ГОСТ Р 55842</w:t>
        </w:r>
      </w:hyperlink>
      <w:r>
        <w:t>, обеспеченного по 1-й категории надежности электроснабжения.</w:t>
      </w:r>
    </w:p>
    <w:p w:rsidR="003D69F3" w:rsidRDefault="004B37E9">
      <w:pPr>
        <w:pStyle w:val="ConsPlusNormal0"/>
        <w:spacing w:before="240"/>
        <w:ind w:firstLine="540"/>
        <w:jc w:val="both"/>
      </w:pPr>
      <w:r>
        <w:t xml:space="preserve">В лестничных клетках типа </w:t>
      </w:r>
      <w:proofErr w:type="spellStart"/>
      <w:r>
        <w:t>Н1</w:t>
      </w:r>
      <w:proofErr w:type="spellEnd"/>
      <w:r>
        <w:t xml:space="preserve"> вместо открываемых окон допускается устройство не открывающихся остекленных проемов площадью не менее 1,2 </w:t>
      </w:r>
      <w:proofErr w:type="spellStart"/>
      <w:r>
        <w:t>м</w:t>
      </w:r>
      <w:r>
        <w:rPr>
          <w:vertAlign w:val="superscript"/>
        </w:rPr>
        <w:t>2</w:t>
      </w:r>
      <w:proofErr w:type="spellEnd"/>
      <w:r>
        <w:t xml:space="preserve"> в наружных стенах и с</w:t>
      </w:r>
      <w:r>
        <w:t>тенах тамбуров, ведущих в переход наружной воздушной зоны, или аналогичное по площади остекление дверей в указанных стенах;</w:t>
      </w:r>
    </w:p>
    <w:p w:rsidR="003D69F3" w:rsidRDefault="004B37E9">
      <w:pPr>
        <w:pStyle w:val="ConsPlusNormal0"/>
        <w:spacing w:before="240"/>
        <w:ind w:firstLine="540"/>
        <w:jc w:val="both"/>
      </w:pPr>
      <w:r>
        <w:t xml:space="preserve">в) при устройстве лестничных клеток типа </w:t>
      </w:r>
      <w:proofErr w:type="spellStart"/>
      <w:r>
        <w:t>Л1</w:t>
      </w:r>
      <w:proofErr w:type="spellEnd"/>
      <w:r>
        <w:t xml:space="preserve"> с открытыми проемами в наружных стенах необходимо проводить обоснование принятых решений</w:t>
      </w:r>
      <w:r>
        <w:t xml:space="preserve"> по исключению их блокирования опасными факторами пожара путем проведения расчетов пожарного риска или натурных </w:t>
      </w:r>
      <w:r>
        <w:lastRenderedPageBreak/>
        <w:t xml:space="preserve">испытаний в соответствии с </w:t>
      </w:r>
      <w:hyperlink r:id="rId179" w:tooltip="&quot;Здания и фрагменты зданий. Метод натурных огневых испытаний. Общие требования. ГОСТ Р 53309-2009&quot; (утв. Приказом Ростехрегулирования от 18.02.2009 N 85-ст) {КонсультантПлюс}">
        <w:r>
          <w:rPr>
            <w:color w:val="0000FF"/>
          </w:rPr>
          <w:t>ГОСТ Р 53309</w:t>
        </w:r>
      </w:hyperlink>
      <w:r>
        <w:t>.</w:t>
      </w:r>
    </w:p>
    <w:p w:rsidR="003D69F3" w:rsidRDefault="004B37E9">
      <w:pPr>
        <w:pStyle w:val="ConsPlusNormal0"/>
        <w:spacing w:before="240"/>
        <w:ind w:firstLine="540"/>
        <w:jc w:val="both"/>
      </w:pPr>
      <w:r>
        <w:t xml:space="preserve">Допускается не проводить указанные обоснования для общественных зданий I - </w:t>
      </w:r>
      <w:r>
        <w:t xml:space="preserve">II степени огнестойкости класса конструктивной пожарной опасности </w:t>
      </w:r>
      <w:proofErr w:type="spellStart"/>
      <w:r>
        <w:t>С0</w:t>
      </w:r>
      <w:proofErr w:type="spellEnd"/>
      <w:r>
        <w:t xml:space="preserve"> при выполнении следующих условий:</w:t>
      </w:r>
    </w:p>
    <w:p w:rsidR="003D69F3" w:rsidRDefault="004B37E9">
      <w:pPr>
        <w:pStyle w:val="ConsPlusNormal0"/>
        <w:spacing w:before="240"/>
        <w:ind w:firstLine="540"/>
        <w:jc w:val="both"/>
      </w:pPr>
      <w:r>
        <w:t>- минимальное расстояние от открытых проемов лестничных клеток до оконных и дверных проемов, не имеющих противопожарного заполнения, измеренное по прямой</w:t>
      </w:r>
      <w:r>
        <w:t xml:space="preserve"> линии, должно быть не менее 6 м;</w:t>
      </w:r>
    </w:p>
    <w:p w:rsidR="003D69F3" w:rsidRDefault="004B37E9">
      <w:pPr>
        <w:pStyle w:val="ConsPlusNormal0"/>
        <w:spacing w:before="240"/>
        <w:ind w:firstLine="540"/>
        <w:jc w:val="both"/>
      </w:pPr>
      <w:r>
        <w:t>- минимальное расстояние от открытых проемов лестничных клеток до конструкций здания, выполненных из горючих материалов (кровли, карнизов, свесов и др.), измеренное по прямой линии, должно быть не менее 6 м;</w:t>
      </w:r>
    </w:p>
    <w:p w:rsidR="003D69F3" w:rsidRDefault="004B37E9">
      <w:pPr>
        <w:pStyle w:val="ConsPlusNormal0"/>
        <w:spacing w:before="240"/>
        <w:ind w:firstLine="540"/>
        <w:jc w:val="both"/>
      </w:pPr>
      <w:r>
        <w:t>г) в обычных л</w:t>
      </w:r>
      <w:r>
        <w:t xml:space="preserve">естничных клетках зданий, независимо от их высоты, допускается предусматривать двери с ненормируемым пределом огнестойкости. Данные двери должны быть оборудованы устройствами для закрывания дверей в соответствии с </w:t>
      </w:r>
      <w:hyperlink r:id="rId180" w:tooltip="&quot;ГОСТ Р 56177-2014. Национальный стандарт Российской Федерации. Устройства закрывания дверей (доводчики). Технические условия&quot; (утв. и введен в действие Приказом Росстандарта от 21.10.2014 N 1357-ст) {КонсультантПлюс}">
        <w:r>
          <w:rPr>
            <w:color w:val="0000FF"/>
          </w:rPr>
          <w:t>ГОСТ Р 56177</w:t>
        </w:r>
      </w:hyperlink>
      <w:r>
        <w:t xml:space="preserve"> и иметь уплотнения притворов (допускаются применение прокладок уплотняющих пенополиуретановых в соответствии с </w:t>
      </w:r>
      <w:hyperlink r:id="rId181" w:tooltip="&quot;ГОСТ 10174-90. Прокладки уплотняющие пенополиуретановые для окон и дверей. Технические условия&quot; (утв. Постановлением Госстроя СССР от 27.07.1990 N 65) {КонсультантПлюс}">
        <w:r>
          <w:rPr>
            <w:color w:val="0000FF"/>
          </w:rPr>
          <w:t>ГОСТ 10174</w:t>
        </w:r>
      </w:hyperlink>
      <w:r>
        <w:t>).</w:t>
      </w:r>
    </w:p>
    <w:p w:rsidR="003D69F3" w:rsidRDefault="004B37E9">
      <w:pPr>
        <w:pStyle w:val="ConsPlusNormal0"/>
        <w:spacing w:before="240"/>
        <w:ind w:firstLine="540"/>
        <w:jc w:val="both"/>
      </w:pPr>
      <w:r>
        <w:t xml:space="preserve">Двери незадымляемых лестничных клеток типа </w:t>
      </w:r>
      <w:proofErr w:type="spellStart"/>
      <w:r>
        <w:t>Н2</w:t>
      </w:r>
      <w:proofErr w:type="spellEnd"/>
      <w:r>
        <w:t xml:space="preserve"> и </w:t>
      </w:r>
      <w:proofErr w:type="spellStart"/>
      <w:r>
        <w:t>Н3</w:t>
      </w:r>
      <w:proofErr w:type="spellEnd"/>
      <w:r>
        <w:t xml:space="preserve"> (кроме наружных дверей) должны быть противопожарными не ниже 2-го типа для зданий высотой до 50 м и 1-го типа для зданий высотой 50 м и более;</w:t>
      </w:r>
    </w:p>
    <w:p w:rsidR="003D69F3" w:rsidRDefault="004B37E9">
      <w:pPr>
        <w:pStyle w:val="ConsPlusNormal0"/>
        <w:spacing w:before="240"/>
        <w:ind w:firstLine="540"/>
        <w:jc w:val="both"/>
      </w:pPr>
      <w:r>
        <w:t>д) внутренние стены лестничных клеток в местах примыкания к на</w:t>
      </w:r>
      <w:r>
        <w:t>ружным ограждающим конструкциям зданий должны их пересекать или примыкать к глухим участкам наружных стен без зазоров.</w:t>
      </w:r>
    </w:p>
    <w:p w:rsidR="003D69F3" w:rsidRDefault="004B37E9">
      <w:pPr>
        <w:pStyle w:val="ConsPlusNormal0"/>
        <w:spacing w:before="240"/>
        <w:ind w:firstLine="540"/>
        <w:jc w:val="both"/>
      </w:pPr>
      <w:r>
        <w:t xml:space="preserve">При этом расстояние по горизонтали между проемами лестничной клетки и проемами в наружной стене здания (ширина простенка) должно быть не </w:t>
      </w:r>
      <w:r>
        <w:t>менее:</w:t>
      </w:r>
    </w:p>
    <w:p w:rsidR="003D69F3" w:rsidRDefault="004B37E9">
      <w:pPr>
        <w:pStyle w:val="ConsPlusNormal0"/>
        <w:spacing w:before="240"/>
        <w:ind w:firstLine="540"/>
        <w:jc w:val="both"/>
      </w:pPr>
      <w:r>
        <w:t xml:space="preserve">- 1,2 м при примыкании к стене лестничной клетки помещений жилых зданий, общественных и производственных помещений категорий Д, Г и </w:t>
      </w:r>
      <w:proofErr w:type="spellStart"/>
      <w:r>
        <w:t>В4</w:t>
      </w:r>
      <w:proofErr w:type="spellEnd"/>
      <w:r>
        <w:t xml:space="preserve">, а также помещений категорий </w:t>
      </w:r>
      <w:proofErr w:type="spellStart"/>
      <w:r>
        <w:t>В3</w:t>
      </w:r>
      <w:proofErr w:type="spellEnd"/>
      <w:r>
        <w:t xml:space="preserve"> - </w:t>
      </w:r>
      <w:proofErr w:type="spellStart"/>
      <w:r>
        <w:t>В2</w:t>
      </w:r>
      <w:proofErr w:type="spellEnd"/>
      <w:r>
        <w:t>, защищенных системами автоматического пожаротушения;</w:t>
      </w:r>
    </w:p>
    <w:p w:rsidR="003D69F3" w:rsidRDefault="004B37E9">
      <w:pPr>
        <w:pStyle w:val="ConsPlusNormal0"/>
        <w:jc w:val="both"/>
      </w:pPr>
      <w:r>
        <w:t xml:space="preserve">(в ред. </w:t>
      </w:r>
      <w:hyperlink r:id="rId182"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- 1,5 м при примыкании к стене лестничной клетки производственных помещений категорий </w:t>
      </w:r>
      <w:proofErr w:type="spellStart"/>
      <w:r>
        <w:t>В3</w:t>
      </w:r>
      <w:proofErr w:type="spellEnd"/>
      <w:r>
        <w:t xml:space="preserve"> - </w:t>
      </w:r>
      <w:proofErr w:type="spellStart"/>
      <w:r>
        <w:t>В2</w:t>
      </w:r>
      <w:proofErr w:type="spellEnd"/>
      <w:r>
        <w:t>;</w:t>
      </w:r>
    </w:p>
    <w:p w:rsidR="003D69F3" w:rsidRDefault="004B37E9">
      <w:pPr>
        <w:pStyle w:val="ConsPlusNormal0"/>
        <w:spacing w:before="240"/>
        <w:ind w:firstLine="540"/>
        <w:jc w:val="both"/>
      </w:pPr>
      <w:r>
        <w:t xml:space="preserve">- 2,5 м при примыкании к стене лестничной клетки производственных помещений категорий </w:t>
      </w:r>
      <w:proofErr w:type="spellStart"/>
      <w:r>
        <w:t>В1</w:t>
      </w:r>
      <w:proofErr w:type="spellEnd"/>
      <w:r>
        <w:t>, Б и А.</w:t>
      </w:r>
    </w:p>
    <w:p w:rsidR="003D69F3" w:rsidRDefault="004B37E9">
      <w:pPr>
        <w:pStyle w:val="ConsPlusNormal0"/>
        <w:spacing w:before="240"/>
        <w:ind w:firstLine="540"/>
        <w:jc w:val="both"/>
      </w:pPr>
      <w:r>
        <w:t xml:space="preserve">Допускается сокращать расстояние между проемами лестничной клетки и проемами в наружной стене здания до 0,8 м при условии противопожарного заполнения проема в </w:t>
      </w:r>
      <w:r>
        <w:t>наружной стене примыкающего к лестничной клетке помещения окнами (дверьми) 2-го типа в зданиях I степени огнестойкости и 3-го типа в остальных зданиях.</w:t>
      </w:r>
    </w:p>
    <w:p w:rsidR="003D69F3" w:rsidRDefault="004B37E9">
      <w:pPr>
        <w:pStyle w:val="ConsPlusNormal0"/>
        <w:spacing w:before="240"/>
        <w:ind w:firstLine="540"/>
        <w:jc w:val="both"/>
      </w:pPr>
      <w:r>
        <w:t>При наличии выступа внутренней стены лестничной клетки за наружную ограждающую конструкцию здания ширина</w:t>
      </w:r>
      <w:r>
        <w:t xml:space="preserve"> простенка измеряется с учетом размеров данного выступа (пункт 2 рисунка </w:t>
      </w:r>
      <w:proofErr w:type="spellStart"/>
      <w:r>
        <w:t>А4</w:t>
      </w:r>
      <w:proofErr w:type="spellEnd"/>
      <w:r>
        <w:t xml:space="preserve"> приложения А).</w:t>
      </w:r>
    </w:p>
    <w:p w:rsidR="003D69F3" w:rsidRDefault="004B37E9">
      <w:pPr>
        <w:pStyle w:val="ConsPlusNormal0"/>
        <w:jc w:val="both"/>
      </w:pPr>
      <w:r>
        <w:t xml:space="preserve">(абзац введен </w:t>
      </w:r>
      <w:hyperlink r:id="rId183"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w:t>
      </w:r>
      <w:r>
        <w:t>оссии от 06.11.2025 N 999)</w:t>
      </w:r>
    </w:p>
    <w:p w:rsidR="003D69F3" w:rsidRDefault="004B37E9">
      <w:pPr>
        <w:pStyle w:val="ConsPlusNormal0"/>
        <w:jc w:val="both"/>
      </w:pPr>
      <w:r>
        <w:t>(</w:t>
      </w:r>
      <w:proofErr w:type="spellStart"/>
      <w:r>
        <w:t>пп</w:t>
      </w:r>
      <w:proofErr w:type="spellEnd"/>
      <w:r>
        <w:t xml:space="preserve">. "д" в ред. </w:t>
      </w:r>
      <w:hyperlink r:id="rId184"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t>е) если при размещении лестничных клеток в места</w:t>
      </w:r>
      <w:r>
        <w:t xml:space="preserve">х примыкания одной части здания к </w:t>
      </w:r>
      <w:r>
        <w:lastRenderedPageBreak/>
        <w:t>другой внутренний угол составляет менее 135°, а с противоположной относительно лестничной клетки стороны угла на расстоянии менее 4 м от вершины угла расположены дверные или оконные проемы, необходимо, чтобы наружные стены</w:t>
      </w:r>
      <w:r>
        <w:t xml:space="preserve"> лестничных клеток, образующие этот угол, имели предел огнестойкости по признакам EI и класс пожарной опасности, соответствующий внутренним стенам лестничных клеток.</w:t>
      </w:r>
    </w:p>
    <w:p w:rsidR="003D69F3" w:rsidRDefault="004B37E9">
      <w:pPr>
        <w:pStyle w:val="ConsPlusNormal0"/>
        <w:spacing w:before="240"/>
        <w:ind w:firstLine="540"/>
        <w:jc w:val="both"/>
      </w:pPr>
      <w:r>
        <w:t>Допускается предусматривать в указанных стенах лестничных клеток окна, светопрозрачные кон</w:t>
      </w:r>
      <w:r>
        <w:t>струкции и двери с ненормируемым пределом огнестойкости. При этом минимальное расстояние от окон, светопрозрачных конструкций и дверей лестничных клеток до проемов в наружных стенах зданий, расположенных с противоположной стороны угла (оконных, дверных и т</w:t>
      </w:r>
      <w:r>
        <w:t>.д.), должно быть не менее 4 м.</w:t>
      </w:r>
    </w:p>
    <w:p w:rsidR="003D69F3" w:rsidRDefault="004B37E9">
      <w:pPr>
        <w:pStyle w:val="ConsPlusNormal0"/>
        <w:spacing w:before="240"/>
        <w:ind w:firstLine="540"/>
        <w:jc w:val="both"/>
      </w:pPr>
      <w:r>
        <w:t>Примечание - Расстояние измеряется по прямой горизонтальной линии "в свету", т.е. по прямой, которая не пересекает глухие строительные конструкции (ограждения лоджий, пилястры и т.д.).</w:t>
      </w:r>
    </w:p>
    <w:p w:rsidR="003D69F3" w:rsidRDefault="003D69F3">
      <w:pPr>
        <w:pStyle w:val="ConsPlusNormal0"/>
        <w:ind w:firstLine="540"/>
        <w:jc w:val="both"/>
      </w:pPr>
    </w:p>
    <w:p w:rsidR="003D69F3" w:rsidRDefault="004B37E9">
      <w:pPr>
        <w:pStyle w:val="ConsPlusNormal0"/>
        <w:ind w:firstLine="540"/>
        <w:jc w:val="both"/>
      </w:pPr>
      <w:r>
        <w:t>При расстоянии между проемами в наружн</w:t>
      </w:r>
      <w:r>
        <w:t>ых стенах лестничных клеток и проемами в наружных стенах помещений менее 4 м должно быть предусмотрено противопожарное заполнение проемов в наружных стенах лестничных клеток или помещений противопожарными элементами 2-го типа в зданиях I степени огнестойко</w:t>
      </w:r>
      <w:r>
        <w:t xml:space="preserve">сти и 3-го типа в остальных зданиях, за исключением помещений, в которых отсутствует горючая нагрузка (входной тамбур, санузлы, лифтовые холлы, пожаробезопасные зоны, помещения категории </w:t>
      </w:r>
      <w:proofErr w:type="spellStart"/>
      <w:r>
        <w:t>В4</w:t>
      </w:r>
      <w:proofErr w:type="spellEnd"/>
      <w:r>
        <w:t xml:space="preserve"> или Д и другие)</w:t>
      </w:r>
    </w:p>
    <w:p w:rsidR="003D69F3" w:rsidRDefault="004B37E9">
      <w:pPr>
        <w:pStyle w:val="ConsPlusNormal0"/>
        <w:jc w:val="both"/>
      </w:pPr>
      <w:r>
        <w:t xml:space="preserve">(в ред. </w:t>
      </w:r>
      <w:hyperlink r:id="rId185"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t>ж) при разделении здания на пожарные отсеки противопожарными перекрытиями или техническими этажами внутренние стены лестничных клеток, пересекающие границы пожарных отсеков, должны иметь предел огнестойкости не менее REI 150.</w:t>
      </w:r>
    </w:p>
    <w:p w:rsidR="003D69F3" w:rsidRDefault="004B37E9">
      <w:pPr>
        <w:pStyle w:val="ConsPlusNormal0"/>
        <w:jc w:val="both"/>
      </w:pPr>
      <w:r>
        <w:t xml:space="preserve">(в ред. </w:t>
      </w:r>
      <w:hyperlink r:id="rId186"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5.4.17 Противопожарные перекрытия 1-го типа, как правило, должны разделять наружные стены и выступать</w:t>
      </w:r>
      <w:r>
        <w:t xml:space="preserve"> за наружную плоскость стены не менее чем на 30 см. При этом должен быть предусмотрен междуэтажный пояс согласно </w:t>
      </w:r>
      <w:hyperlink w:anchor="P402" w:tooltip="5.4.18 Предел огнестойкости наружных несущих и самонесущих стен по потере целостности (E) должен быть не менее требуемого предела огнестойкости для наружных ненесущих стен.">
        <w:r>
          <w:rPr>
            <w:color w:val="0000FF"/>
          </w:rPr>
          <w:t>пункту 5.4.18</w:t>
        </w:r>
      </w:hyperlink>
      <w:r>
        <w:t xml:space="preserve"> настоящего свода правил высотой не менее 1,2 метра с пределом огнестойкости не менее E 60.</w:t>
      </w:r>
    </w:p>
    <w:p w:rsidR="003D69F3" w:rsidRDefault="004B37E9">
      <w:pPr>
        <w:pStyle w:val="ConsPlusNormal0"/>
        <w:spacing w:before="240"/>
        <w:ind w:firstLine="540"/>
        <w:jc w:val="both"/>
      </w:pPr>
      <w:r>
        <w:t>Допускается не разделять противопожарными перекрытиями 1-го типа наружные стены, если одн</w:t>
      </w:r>
      <w:r>
        <w:t>овременно выполняются следующие условия:</w:t>
      </w:r>
    </w:p>
    <w:p w:rsidR="003D69F3" w:rsidRDefault="004B37E9">
      <w:pPr>
        <w:pStyle w:val="ConsPlusNormal0"/>
        <w:spacing w:before="240"/>
        <w:ind w:firstLine="540"/>
        <w:jc w:val="both"/>
      </w:pPr>
      <w:r>
        <w:t>- междуэтажный пояс выполняется высотой не менее 1,5 м;</w:t>
      </w:r>
    </w:p>
    <w:p w:rsidR="003D69F3" w:rsidRDefault="004B37E9">
      <w:pPr>
        <w:pStyle w:val="ConsPlusNormal0"/>
        <w:spacing w:before="240"/>
        <w:ind w:firstLine="540"/>
        <w:jc w:val="both"/>
      </w:pPr>
      <w:r>
        <w:t>- предел огнестойкости междуэтажного пояса (в том числе узла примыкания) предусмотрен не менее EI 150;</w:t>
      </w:r>
    </w:p>
    <w:p w:rsidR="003D69F3" w:rsidRDefault="004B37E9">
      <w:pPr>
        <w:pStyle w:val="ConsPlusNormal0"/>
        <w:spacing w:before="240"/>
        <w:ind w:firstLine="540"/>
        <w:jc w:val="both"/>
      </w:pPr>
      <w:r>
        <w:t>- класс пожарной опасности междуэтажного пояса (в том чи</w:t>
      </w:r>
      <w:r>
        <w:t xml:space="preserve">сле узла примыкания) предусмотрен не менее </w:t>
      </w:r>
      <w:proofErr w:type="spellStart"/>
      <w:r>
        <w:t>К0</w:t>
      </w:r>
      <w:proofErr w:type="spellEnd"/>
    </w:p>
    <w:p w:rsidR="003D69F3" w:rsidRDefault="004B37E9">
      <w:pPr>
        <w:pStyle w:val="ConsPlusNormal0"/>
        <w:spacing w:before="240"/>
        <w:ind w:firstLine="540"/>
        <w:jc w:val="both"/>
      </w:pPr>
      <w:r>
        <w:t xml:space="preserve">- внешняя теплоизоляция, облицовка и отделка толщиной более 0,5 мм в соответствии с </w:t>
      </w:r>
      <w:hyperlink r:id="rId187" w:tooltip="&quot;ГОСТ 31251-2008. Межгосударственный стандарт. Стены наружные с внешней стороны. Метод испытаний на пожарную опасность&quot; (введен в действие Приказом Ростехрегулирования от 26.10.2009 N 483-ст) {КонсультантПлюс}">
        <w:r>
          <w:rPr>
            <w:color w:val="0000FF"/>
          </w:rPr>
          <w:t>ГОСТ 31251</w:t>
        </w:r>
      </w:hyperlink>
      <w:r>
        <w:t xml:space="preserve"> наружных стен зданий в уровне противопожарного перекр</w:t>
      </w:r>
      <w:r>
        <w:t>ытия должна разделяться противопожарной отсечкой, выполненной из НГ вертикальным размером не менее толщины перекрытия.</w:t>
      </w:r>
    </w:p>
    <w:p w:rsidR="003D69F3" w:rsidRDefault="004B37E9">
      <w:pPr>
        <w:pStyle w:val="ConsPlusNormal0"/>
        <w:spacing w:before="240"/>
        <w:ind w:firstLine="540"/>
        <w:jc w:val="both"/>
      </w:pPr>
      <w:bookmarkStart w:id="8" w:name="P402"/>
      <w:bookmarkEnd w:id="8"/>
      <w:r>
        <w:t>5.4.18 Предел огнестойкости наружных несущих и самонесущих стен по потере целостности (E) должен быть не менее требуемого предела огнесто</w:t>
      </w:r>
      <w:r>
        <w:t>йкости для наружных ненесущих стен.</w:t>
      </w:r>
    </w:p>
    <w:p w:rsidR="003D69F3" w:rsidRDefault="004B37E9">
      <w:pPr>
        <w:pStyle w:val="ConsPlusNormal0"/>
        <w:spacing w:before="240"/>
        <w:ind w:firstLine="540"/>
        <w:jc w:val="both"/>
      </w:pPr>
      <w:r>
        <w:t xml:space="preserve">Предел огнестойкости конструкций наружных светопрозрачных стен (в том числе навесных, </w:t>
      </w:r>
      <w:r>
        <w:lastRenderedPageBreak/>
        <w:t>междуэтажного заполнения) по потере целостности (E) должен соответствовать требованиям, предъявляемым к наружным ненесущим стенам.</w:t>
      </w:r>
    </w:p>
    <w:p w:rsidR="003D69F3" w:rsidRDefault="004B37E9">
      <w:pPr>
        <w:pStyle w:val="ConsPlusNormal0"/>
        <w:spacing w:before="240"/>
        <w:ind w:firstLine="540"/>
        <w:jc w:val="both"/>
      </w:pPr>
      <w:r>
        <w:t>Для наружных навесных стен (в том числе</w:t>
      </w:r>
      <w:r>
        <w:t xml:space="preserve"> светопрозрачных) предел огнестойкости узлов примыкания и крепления стен к перекрытиям должен быть предусмотрен не менее требуемого предела огнестойкости перекрытия и оцениваться для узла примыкания - по признаку потери целостности (E) и теплоизолирующей с</w:t>
      </w:r>
      <w:r>
        <w:t xml:space="preserve">пособности (I), для узла крепления - по потере несущей способности (R) (пункт 1 рисунка </w:t>
      </w:r>
      <w:proofErr w:type="spellStart"/>
      <w:r>
        <w:t>А5</w:t>
      </w:r>
      <w:proofErr w:type="spellEnd"/>
      <w:r>
        <w:t xml:space="preserve"> приложения А). Если требуемый предел огнестойкости перекрытий составляет более REI 60, допускается принимать предел огнестойкости указанных узлов примыкания и крепле</w:t>
      </w:r>
      <w:r>
        <w:t>ния EI 60 и R 60 соответственно.</w:t>
      </w:r>
    </w:p>
    <w:p w:rsidR="003D69F3" w:rsidRDefault="004B37E9">
      <w:pPr>
        <w:pStyle w:val="ConsPlusNormal0"/>
        <w:jc w:val="both"/>
      </w:pPr>
      <w:r>
        <w:t xml:space="preserve">(в ред. </w:t>
      </w:r>
      <w:hyperlink r:id="rId18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Для наружных стен междуэтажного заполн</w:t>
      </w:r>
      <w:r>
        <w:t xml:space="preserve">ения (в том числе светопрозрачных) предел огнестойкости узлов примыкания (опирания) стен к перекрытиям должен быть предусмотрен не менее требуемого предела огнестойкости для наружных ненесущих стен (пункт 2 рисунка </w:t>
      </w:r>
      <w:proofErr w:type="spellStart"/>
      <w:r>
        <w:t>А5</w:t>
      </w:r>
      <w:proofErr w:type="spellEnd"/>
      <w:r>
        <w:t xml:space="preserve"> приложения А), но с учетом требований </w:t>
      </w:r>
      <w:hyperlink w:anchor="P417" w:tooltip="а) в местах примыкания к перекрытиям высота междуэтажного пояса по вертикали (в том числе в случае наклонных стен) должна быть не менее 1,2 м и ширина не менее ширины нижерасположенного проема. Предел огнестойкости междуэтажного пояса определяется по признаку ">
        <w:r>
          <w:rPr>
            <w:color w:val="0000FF"/>
          </w:rPr>
          <w:t>подпункта "а"</w:t>
        </w:r>
      </w:hyperlink>
      <w:r>
        <w:t xml:space="preserve"> данного пункта.</w:t>
      </w:r>
    </w:p>
    <w:p w:rsidR="003D69F3" w:rsidRDefault="004B37E9">
      <w:pPr>
        <w:pStyle w:val="ConsPlusNormal0"/>
        <w:jc w:val="both"/>
      </w:pPr>
      <w:r>
        <w:t xml:space="preserve">(в ред. </w:t>
      </w:r>
      <w:hyperlink r:id="rId189"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3D69F3">
      <w:pPr>
        <w:pStyle w:val="ConsPlusNormal0"/>
        <w:jc w:val="both"/>
      </w:pPr>
    </w:p>
    <w:p w:rsidR="003D69F3" w:rsidRDefault="004B37E9">
      <w:pPr>
        <w:pStyle w:val="ConsPlusNormal0"/>
        <w:jc w:val="center"/>
      </w:pPr>
      <w:r>
        <w:t>Рис</w:t>
      </w:r>
      <w:r>
        <w:t>. 1. Типовые схемы узлов примыкания</w:t>
      </w:r>
    </w:p>
    <w:p w:rsidR="003D69F3" w:rsidRDefault="004B37E9">
      <w:pPr>
        <w:pStyle w:val="ConsPlusNormal0"/>
        <w:jc w:val="center"/>
      </w:pPr>
      <w:r>
        <w:t>и крепления наружных стен к перекрытиям.</w:t>
      </w:r>
    </w:p>
    <w:p w:rsidR="003D69F3" w:rsidRDefault="004B37E9">
      <w:pPr>
        <w:pStyle w:val="ConsPlusNormal0"/>
        <w:jc w:val="center"/>
      </w:pPr>
      <w:r>
        <w:t>а) для наружных навесных стен;</w:t>
      </w:r>
    </w:p>
    <w:p w:rsidR="003D69F3" w:rsidRDefault="004B37E9">
      <w:pPr>
        <w:pStyle w:val="ConsPlusNormal0"/>
        <w:jc w:val="center"/>
      </w:pPr>
      <w:r>
        <w:t>б) для наружных стен междуэтажного заполнения.</w:t>
      </w:r>
    </w:p>
    <w:p w:rsidR="003D69F3" w:rsidRDefault="003D69F3">
      <w:pPr>
        <w:pStyle w:val="ConsPlusNormal0"/>
        <w:jc w:val="center"/>
      </w:pPr>
    </w:p>
    <w:p w:rsidR="003D69F3" w:rsidRDefault="004B37E9">
      <w:pPr>
        <w:pStyle w:val="ConsPlusNormal0"/>
        <w:ind w:firstLine="540"/>
        <w:jc w:val="both"/>
      </w:pPr>
      <w:r>
        <w:t xml:space="preserve">Исключен с 1 января 2026 года. - </w:t>
      </w:r>
      <w:hyperlink r:id="rId190"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w:t>
        </w:r>
      </w:hyperlink>
      <w:r>
        <w:t xml:space="preserve"> МЧС России от 06.11.2025 N 999</w:t>
      </w:r>
    </w:p>
    <w:p w:rsidR="003D69F3" w:rsidRDefault="003D69F3">
      <w:pPr>
        <w:pStyle w:val="ConsPlusNormal0"/>
        <w:jc w:val="both"/>
      </w:pPr>
    </w:p>
    <w:p w:rsidR="003D69F3" w:rsidRDefault="004B37E9">
      <w:pPr>
        <w:pStyle w:val="ConsPlusNormal0"/>
        <w:ind w:firstLine="540"/>
        <w:jc w:val="both"/>
      </w:pPr>
      <w:r>
        <w:t>Для зданий I - III степеней огнестойкости, при наличии в наружных стенах открытых проемов, проемов с заполнением (в том числе светопрозрачным), а т</w:t>
      </w:r>
      <w:r>
        <w:t>акже иных элементов (участков) с ненормируемыми пределами огнестойкости необходимо обеспечить выполнение следующих требований:</w:t>
      </w:r>
    </w:p>
    <w:p w:rsidR="003D69F3" w:rsidRDefault="004B37E9">
      <w:pPr>
        <w:pStyle w:val="ConsPlusNormal0"/>
        <w:spacing w:before="240"/>
        <w:ind w:firstLine="540"/>
        <w:jc w:val="both"/>
      </w:pPr>
      <w:bookmarkStart w:id="9" w:name="P417"/>
      <w:bookmarkEnd w:id="9"/>
      <w:r>
        <w:t>а) в местах примыкания к перекрытиям высота междуэтажного пояса по вертикали (в том числе в случае наклонных стен) должна быть не</w:t>
      </w:r>
      <w:r>
        <w:t xml:space="preserve"> менее 1,2 м и ширина не менее ширины нижерасположенного проема. Предел огнестойкости междуэтажного пояса определяется по признаку потери целостности (E), при тепловом воздействии изнутри помещения по </w:t>
      </w:r>
      <w:hyperlink r:id="rId191" w:tooltip="&quot;ГОСТ 30247.1-94. Конструкции строительные. Методы испытаний на огнестойкость. Несущие и ограждающие Конструкции&quot; (введен Постановлением Минстроя РФ от 23.03.1995 N 18-26) {КонсультантПлюс}">
        <w:r>
          <w:rPr>
            <w:color w:val="0000FF"/>
          </w:rPr>
          <w:t>ГОСТ 30247.1</w:t>
        </w:r>
      </w:hyperlink>
      <w:r>
        <w:t>, ан</w:t>
      </w:r>
      <w:r>
        <w:t>алогично как для наружных стен. Предел огнестойкости междуэтажного пояса должен быть предусмотрен:</w:t>
      </w:r>
    </w:p>
    <w:p w:rsidR="003D69F3" w:rsidRDefault="004B37E9">
      <w:pPr>
        <w:pStyle w:val="ConsPlusNormal0"/>
        <w:spacing w:before="240"/>
        <w:ind w:firstLine="540"/>
        <w:jc w:val="both"/>
      </w:pPr>
      <w:r>
        <w:t xml:space="preserve">- равным пределу огнестойкости наружных ненесущих стен, при устройстве ненормируемых по огнестойкости участков стен (проемов) площадью не более 6 </w:t>
      </w:r>
      <w:proofErr w:type="spellStart"/>
      <w:r>
        <w:t>м</w:t>
      </w:r>
      <w:r>
        <w:rPr>
          <w:vertAlign w:val="superscript"/>
        </w:rPr>
        <w:t>2</w:t>
      </w:r>
      <w:proofErr w:type="spellEnd"/>
      <w:r>
        <w:t xml:space="preserve"> (при шир</w:t>
      </w:r>
      <w:r>
        <w:t xml:space="preserve">ине простенка менее 0,8 м общая площадь ненормируемых по огнестойкости отдельных участков не должна превышать 6 </w:t>
      </w:r>
      <w:proofErr w:type="spellStart"/>
      <w:r>
        <w:t>м</w:t>
      </w:r>
      <w:r>
        <w:rPr>
          <w:vertAlign w:val="superscript"/>
        </w:rPr>
        <w:t>2</w:t>
      </w:r>
      <w:proofErr w:type="spellEnd"/>
      <w:r>
        <w:t xml:space="preserve">, при ширине простенков 0,8 м и более допускается устройство отдельных участков площадью не более 6 </w:t>
      </w:r>
      <w:proofErr w:type="spellStart"/>
      <w:r>
        <w:t>м</w:t>
      </w:r>
      <w:r>
        <w:rPr>
          <w:vertAlign w:val="superscript"/>
        </w:rPr>
        <w:t>2</w:t>
      </w:r>
      <w:proofErr w:type="spellEnd"/>
      <w:r>
        <w:t xml:space="preserve"> для каждого);</w:t>
      </w:r>
    </w:p>
    <w:p w:rsidR="003D69F3" w:rsidRDefault="004B37E9">
      <w:pPr>
        <w:pStyle w:val="ConsPlusNormal0"/>
        <w:spacing w:before="240"/>
        <w:ind w:firstLine="540"/>
        <w:jc w:val="both"/>
      </w:pPr>
      <w:r>
        <w:t>- равным пределу огнестой</w:t>
      </w:r>
      <w:r>
        <w:t xml:space="preserve">кости перекрытия, при устройстве ненормируемых по огнестойкости участков стен (проемов) площадью больше 6 </w:t>
      </w:r>
      <w:proofErr w:type="spellStart"/>
      <w:r>
        <w:t>м</w:t>
      </w:r>
      <w:r>
        <w:rPr>
          <w:vertAlign w:val="superscript"/>
        </w:rPr>
        <w:t>2</w:t>
      </w:r>
      <w:proofErr w:type="spellEnd"/>
      <w:r>
        <w:t>. Если требуемый предел огнестойкости перекрытий составляет более REI 60, допускается принимать предел огнестойкости поясов E 60.</w:t>
      </w:r>
    </w:p>
    <w:p w:rsidR="003D69F3" w:rsidRDefault="004B37E9">
      <w:pPr>
        <w:pStyle w:val="ConsPlusNormal0"/>
        <w:spacing w:before="240"/>
        <w:ind w:firstLine="540"/>
        <w:jc w:val="both"/>
      </w:pPr>
      <w:r>
        <w:t>При выполнении междуэтажных поясов высотой менее 1,2 м в местах примыкания к перекрытиям следует предусмотреть устройство в уровне междуэтажных перекрытий горизонтальных глухих выступов (стен, балконов, перекрытий и других) из НГ материалов в сочетании с м</w:t>
      </w:r>
      <w:r>
        <w:t>еждуэтажными поясами. Сумма размеров горизонтальной проекции выступа и вертикальной проекции междуэтажного пояса должна быть не менее 1,2 м.</w:t>
      </w:r>
    </w:p>
    <w:p w:rsidR="003D69F3" w:rsidRDefault="004B37E9">
      <w:pPr>
        <w:pStyle w:val="ConsPlusNormal0"/>
        <w:spacing w:before="240"/>
        <w:ind w:firstLine="540"/>
        <w:jc w:val="both"/>
      </w:pPr>
      <w:bookmarkStart w:id="10" w:name="P421"/>
      <w:bookmarkEnd w:id="10"/>
      <w:r>
        <w:lastRenderedPageBreak/>
        <w:t xml:space="preserve">б) в местах примыкания нормируемых по огнестойкости внутренних стен и перегородок ширина простенков должна быть не </w:t>
      </w:r>
      <w:r>
        <w:t xml:space="preserve">менее 0,8 м с учетом </w:t>
      </w:r>
      <w:hyperlink w:anchor="P277" w:tooltip="5.3.6. В наружных стенах в местах примыкания к ним противопожарных стен 2-го типа и перегородок 1-го типа должны быть предусмотрены простенки шириной не менее 1,0 м, а в противопожарных перегородках 2-го типа - простенки шириной не менее 0,8 м.">
        <w:r>
          <w:rPr>
            <w:color w:val="0000FF"/>
          </w:rPr>
          <w:t>пункта 5.3.6</w:t>
        </w:r>
      </w:hyperlink>
      <w:r>
        <w:t xml:space="preserve"> и </w:t>
      </w:r>
      <w:hyperlink w:anchor="P364" w:tooltip="б) в наружных стенах лестничных клеток типа Л1, Н1 и Н3 должны быть предусмотрены на каждом надземном этаже окна согласно СП 1.13130, открывающиеся изнутри без ключа и других специальных устройств (открывание должно обеспечиваться стационарной фурнитурой, в то">
        <w:r>
          <w:rPr>
            <w:color w:val="0000FF"/>
          </w:rPr>
          <w:t>подпункта "д" пункта 5.4.16</w:t>
        </w:r>
      </w:hyperlink>
      <w:r>
        <w:t>. Предел огнестойкости данных простенков должен быть предусмотрен не менее требуемого предела огнестойкости для наружных стен;</w:t>
      </w:r>
    </w:p>
    <w:p w:rsidR="003D69F3" w:rsidRDefault="004B37E9">
      <w:pPr>
        <w:pStyle w:val="ConsPlusNormal0"/>
        <w:spacing w:before="240"/>
        <w:ind w:firstLine="540"/>
        <w:jc w:val="both"/>
      </w:pPr>
      <w:r>
        <w:t>в) в слу</w:t>
      </w:r>
      <w:r>
        <w:t>чае если указанные междуэтажные пояса и простенки выполняются частично или полностью светопрозрачными, они в пределах установленной высоты и ширины должны быть выполнены глухими (</w:t>
      </w:r>
      <w:proofErr w:type="spellStart"/>
      <w:r>
        <w:t>неоткрывающимися</w:t>
      </w:r>
      <w:proofErr w:type="spellEnd"/>
      <w:r>
        <w:t xml:space="preserve">) и иметь предел огнестойкости, предусмотренный </w:t>
      </w:r>
      <w:hyperlink w:anchor="P417" w:tooltip="а) в местах примыкания к перекрытиям высота междуэтажного пояса по вертикали (в том числе в случае наклонных стен) должна быть не менее 1,2 м и ширина не менее ширины нижерасположенного проема. Предел огнестойкости междуэтажного пояса определяется по признаку ">
        <w:r>
          <w:rPr>
            <w:color w:val="0000FF"/>
          </w:rPr>
          <w:t>подпунктами "а"</w:t>
        </w:r>
      </w:hyperlink>
      <w:r>
        <w:t xml:space="preserve"> и </w:t>
      </w:r>
      <w:hyperlink w:anchor="P421" w:tooltip="б) в местах примыкания нормируемых по огнестойкости внутренних стен и перегородок ширина простенков должна быть не менее 0,8 м с учетом пункта 5.3.6 и подпункта &quot;д&quot; пункта 5.4.16. Предел огнестойкости данных простенков должен быть предусмотрен не менее требуем">
        <w:r>
          <w:rPr>
            <w:color w:val="0000FF"/>
          </w:rPr>
          <w:t>"б"</w:t>
        </w:r>
      </w:hyperlink>
      <w:r>
        <w:t>.</w:t>
      </w:r>
    </w:p>
    <w:p w:rsidR="003D69F3" w:rsidRDefault="004B37E9">
      <w:pPr>
        <w:pStyle w:val="ConsPlusNormal0"/>
        <w:spacing w:before="240"/>
        <w:ind w:firstLine="540"/>
        <w:jc w:val="both"/>
      </w:pPr>
      <w:r>
        <w:t xml:space="preserve">Допускается для зданий класса </w:t>
      </w:r>
      <w:proofErr w:type="spellStart"/>
      <w:r>
        <w:t>Ф1.3</w:t>
      </w:r>
      <w:proofErr w:type="spellEnd"/>
      <w:r>
        <w:t xml:space="preserve"> (II и III степеней огнестойкости) принимать высоту междуэтажного пояса не менее 0,9 м с пределом огнестойкости, предусмотренным абзацем</w:t>
      </w:r>
      <w:r>
        <w:t xml:space="preserve"> вторым подпункта "а" настоящего пункта, при наличии глухой фрамуги высотой не менее 0,3 м с двухкамерным стеклопакетом.</w:t>
      </w:r>
    </w:p>
    <w:p w:rsidR="003D69F3" w:rsidRDefault="004B37E9">
      <w:pPr>
        <w:pStyle w:val="ConsPlusNormal0"/>
        <w:jc w:val="both"/>
      </w:pPr>
      <w:r>
        <w:t xml:space="preserve">(в ред. </w:t>
      </w:r>
      <w:hyperlink r:id="rId192"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г) требования по огнестойкости и высоте противопожарных междуэтажных поясов не распространяются:</w:t>
      </w:r>
    </w:p>
    <w:p w:rsidR="003D69F3" w:rsidRDefault="004B37E9">
      <w:pPr>
        <w:pStyle w:val="ConsPlusNormal0"/>
        <w:spacing w:before="240"/>
        <w:ind w:firstLine="540"/>
        <w:jc w:val="both"/>
      </w:pPr>
      <w:r>
        <w:t>- на двери лоджий и балконов, имеющих выступ плиты балкона не менее 0,5 м, а также на эвакуационные выходы;</w:t>
      </w:r>
    </w:p>
    <w:p w:rsidR="003D69F3" w:rsidRDefault="004B37E9">
      <w:pPr>
        <w:pStyle w:val="ConsPlusNormal0"/>
        <w:spacing w:before="240"/>
        <w:ind w:firstLine="540"/>
        <w:jc w:val="both"/>
      </w:pPr>
      <w:r>
        <w:t>-</w:t>
      </w:r>
      <w:r>
        <w:t xml:space="preserve"> на наружные ограждения балконов и лоджий (в том числе светопрозрачные) в случае, если данным требованиям соответствуют стены, отделяющие балкон или лоджию от внутреннего помещения;</w:t>
      </w:r>
    </w:p>
    <w:p w:rsidR="003D69F3" w:rsidRDefault="004B37E9">
      <w:pPr>
        <w:pStyle w:val="ConsPlusNormal0"/>
        <w:spacing w:before="240"/>
        <w:ind w:firstLine="540"/>
        <w:jc w:val="both"/>
      </w:pPr>
      <w:r>
        <w:t>- на одноэтажные здания и на места примыкания наружных стен к покрытию зда</w:t>
      </w:r>
      <w:r>
        <w:t>ния;</w:t>
      </w:r>
    </w:p>
    <w:p w:rsidR="003D69F3" w:rsidRDefault="004B37E9">
      <w:pPr>
        <w:pStyle w:val="ConsPlusNormal0"/>
        <w:spacing w:before="240"/>
        <w:ind w:firstLine="540"/>
        <w:jc w:val="both"/>
      </w:pPr>
      <w:r>
        <w:t xml:space="preserve">- на помещения лестничных клеток, помещения, где отсутствует или ограничена пожарная нагрузка (санузлы, помещения категории </w:t>
      </w:r>
      <w:proofErr w:type="spellStart"/>
      <w:r>
        <w:t>В4</w:t>
      </w:r>
      <w:proofErr w:type="spellEnd"/>
      <w:r>
        <w:t xml:space="preserve"> или Д и другие);</w:t>
      </w:r>
    </w:p>
    <w:p w:rsidR="003D69F3" w:rsidRDefault="004B37E9">
      <w:pPr>
        <w:pStyle w:val="ConsPlusNormal0"/>
        <w:spacing w:before="240"/>
        <w:ind w:firstLine="540"/>
        <w:jc w:val="both"/>
      </w:pPr>
      <w:r>
        <w:t>- на надземные автостоянки открытого типа.</w:t>
      </w:r>
    </w:p>
    <w:p w:rsidR="003D69F3" w:rsidRDefault="004B37E9">
      <w:pPr>
        <w:pStyle w:val="ConsPlusNormal0"/>
        <w:spacing w:before="240"/>
        <w:ind w:firstLine="540"/>
        <w:jc w:val="both"/>
      </w:pPr>
      <w:r>
        <w:t>Варианты рекомендованных конструктивных решений, обеспечивающих огран</w:t>
      </w:r>
      <w:r>
        <w:t>ичение распространения опасных факторов пожара между этажами зданий, представлены в приложении Б к настоящему своду правил.</w:t>
      </w:r>
    </w:p>
    <w:p w:rsidR="003D69F3" w:rsidRDefault="004B37E9">
      <w:pPr>
        <w:pStyle w:val="ConsPlusNormal0"/>
        <w:jc w:val="both"/>
      </w:pPr>
      <w:r>
        <w:t xml:space="preserve">(в ред. </w:t>
      </w:r>
      <w:hyperlink r:id="rId193"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jc w:val="both"/>
      </w:pPr>
      <w:r>
        <w:t xml:space="preserve">(п. 5.4.18 в ред. </w:t>
      </w:r>
      <w:hyperlink r:id="rId194"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4B37E9">
      <w:pPr>
        <w:pStyle w:val="ConsPlusNormal0"/>
        <w:spacing w:before="240"/>
        <w:ind w:firstLine="540"/>
        <w:jc w:val="both"/>
      </w:pPr>
      <w:r>
        <w:t>5.4.19. Пределы огне</w:t>
      </w:r>
      <w:r>
        <w:t>стойкости конструкций переходов (включая подземные переходы - тоннели) между зданиями (корпусами) определенной степени огнестойкости должны соответствовать требованиям, предъявляемым к соответствующим конструкциям зданий этой степени огнестойкости. При раз</w:t>
      </w:r>
      <w:r>
        <w:t xml:space="preserve">ных степенях огнестойкости зданий (корпусов), соединяемых переходом, конструкции переходов должны соответствовать требованиям, предъявляемым к конструкциям зданий более высокой степени огнестойкости. Конструкции переходов должны быть класса </w:t>
      </w:r>
      <w:proofErr w:type="spellStart"/>
      <w:r>
        <w:t>K0</w:t>
      </w:r>
      <w:proofErr w:type="spellEnd"/>
      <w:r>
        <w:t>.</w:t>
      </w:r>
    </w:p>
    <w:p w:rsidR="003D69F3" w:rsidRDefault="004B37E9">
      <w:pPr>
        <w:pStyle w:val="ConsPlusNormal0"/>
        <w:spacing w:before="240"/>
        <w:ind w:firstLine="540"/>
        <w:jc w:val="both"/>
      </w:pPr>
      <w:r>
        <w:t>Строительны</w:t>
      </w:r>
      <w:r>
        <w:t>е конструкции коммуникационных и пешеходных тоннелей, а также слои отделки и облицовки этих конструкций изнутри тоннелей следует выполнять из негорючих материалов (НГ).</w:t>
      </w:r>
    </w:p>
    <w:p w:rsidR="003D69F3" w:rsidRDefault="004B37E9">
      <w:pPr>
        <w:pStyle w:val="ConsPlusNormal0"/>
        <w:spacing w:before="240"/>
        <w:ind w:firstLine="540"/>
        <w:jc w:val="both"/>
      </w:pPr>
      <w:r>
        <w:t>Площадь этажа в пределах пожарного отсека зданий, соединенных переходами или тоннелями,</w:t>
      </w:r>
      <w:r>
        <w:t xml:space="preserve"> определяется в соответствии с разделом 6 настоящего свода правил. При превышении площади пожарного отсека допустимого значения следует предусмотреть деление объекта на </w:t>
      </w:r>
      <w:r>
        <w:lastRenderedPageBreak/>
        <w:t>пожарные отсеки нормативной площади путем устройства противопожарных стен 1-го типа (на</w:t>
      </w:r>
      <w:r>
        <w:t xml:space="preserve"> границах зданий или в переходе). При выборе места размещения данной стены необходимо учитывать требования к противопожарным расстояниям между пожарными отсеками.</w:t>
      </w:r>
    </w:p>
    <w:p w:rsidR="003D69F3" w:rsidRDefault="004B37E9">
      <w:pPr>
        <w:pStyle w:val="ConsPlusNormal0"/>
        <w:spacing w:before="240"/>
        <w:ind w:firstLine="540"/>
        <w:jc w:val="both"/>
      </w:pPr>
      <w:r>
        <w:t>В случае, если общая площадь этажей зданий одного класса функциональной пожарной опасности, с</w:t>
      </w:r>
      <w:r>
        <w:t>оединенных надземными переходами, не превышает допустимой площади этажа в пределах пожарного отсека, наружные стены обоих зданий в местах выхода из здания в переход допускается проектировать без предъявления дополнительных требований.</w:t>
      </w:r>
    </w:p>
    <w:p w:rsidR="003D69F3" w:rsidRDefault="004B37E9">
      <w:pPr>
        <w:pStyle w:val="ConsPlusNormal0"/>
        <w:spacing w:before="240"/>
        <w:ind w:firstLine="540"/>
        <w:jc w:val="both"/>
      </w:pPr>
      <w:r>
        <w:t xml:space="preserve">В случае, если общая </w:t>
      </w:r>
      <w:r>
        <w:t>площадь этажей зданий одного класса функциональной пожарной опасности, соединенных тоннелями, не превышает допустимой площади этажа в пределах пожарного отсека, то стены обоих зданий в местах выхода из здания в тоннель следует предусматривать в соответстви</w:t>
      </w:r>
      <w:r>
        <w:t>и с требованиями, предъявляемыми к противопожарным перегородкам 1-го типа.</w:t>
      </w:r>
    </w:p>
    <w:p w:rsidR="003D69F3" w:rsidRDefault="004B37E9">
      <w:pPr>
        <w:pStyle w:val="ConsPlusNormal0"/>
        <w:spacing w:before="240"/>
        <w:ind w:firstLine="540"/>
        <w:jc w:val="both"/>
      </w:pPr>
      <w:r>
        <w:t>Для частей зданий различных классов функциональной пожарной опасности, соединенных переходами, одну из стен зданий в местах примыкания к ней перехода или тоннеля следует предусматри</w:t>
      </w:r>
      <w:r>
        <w:t xml:space="preserve">вать в соответствии с требованиями к противопожарным преградам, обеспечивающим выполнение положений </w:t>
      </w:r>
      <w:hyperlink r:id="rId195" w:tooltip="Приказ МЧС России от 24.04.2013 N 288 (ред. от 27.06.2023) &quot;Об утверждении свода правил СП 4.13130 &quot;Системы противопожарной защиты. Ограничение распространения пожара на объектах защиты. Требования к объемно-планировочным и конструктивным решениям&quot; (вместе с &quot;">
        <w:r>
          <w:rPr>
            <w:color w:val="0000FF"/>
          </w:rPr>
          <w:t>СП 4.13130</w:t>
        </w:r>
      </w:hyperlink>
      <w:r>
        <w:t xml:space="preserve"> по устро</w:t>
      </w:r>
      <w:r>
        <w:t>йству самостоятельных пожарных отсеков или к разделению пожарных отсеков на секции. Данная преграда может быть предусмотрена в пределах перехода.</w:t>
      </w:r>
    </w:p>
    <w:p w:rsidR="003D69F3" w:rsidRDefault="004B37E9">
      <w:pPr>
        <w:pStyle w:val="ConsPlusNormal0"/>
        <w:spacing w:before="240"/>
        <w:ind w:firstLine="540"/>
        <w:jc w:val="both"/>
      </w:pPr>
      <w:r>
        <w:t>Противопожарная защита перехода должна проектироваться в соответствии с требованиями для пожарного отсека, в п</w:t>
      </w:r>
      <w:r>
        <w:t>ределах которого расположен переход.</w:t>
      </w:r>
    </w:p>
    <w:p w:rsidR="003D69F3" w:rsidRDefault="004B37E9">
      <w:pPr>
        <w:pStyle w:val="ConsPlusNormal0"/>
        <w:jc w:val="both"/>
      </w:pPr>
      <w:r>
        <w:t xml:space="preserve">(п. 5.4.19 в ред. </w:t>
      </w:r>
      <w:hyperlink r:id="rId196"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5.4.20 Требования к огра</w:t>
      </w:r>
      <w:r>
        <w:t>ждающим конструкциям складских помещений, кладовых для хранения белья, кладовых горючих материалов, гладильных, мастерских, помещений для монтажа станковых и объемных декораций, камер пылеудаления, помещений лебедок противопожарного занавеса, аккумуляторны</w:t>
      </w:r>
      <w:r>
        <w:t xml:space="preserve">х, трансформаторных подстанций, электрощитовых и других пожароопасных помещений необходимо предусматривать в соответствии с </w:t>
      </w:r>
      <w:hyperlink r:id="rId197" w:tooltip="Приказ МЧС России от 24.04.2013 N 288 (ред. от 27.06.2023) &quot;Об утверждении свода правил СП 4.13130 &quot;Системы противопожарной защиты. Ограничение распространения пожара на объектах защиты. Требования к объемно-планировочным и конструктивным решениям&quot; (вместе с &quot;">
        <w:r>
          <w:rPr>
            <w:color w:val="0000FF"/>
          </w:rPr>
          <w:t>СП 4.13130</w:t>
        </w:r>
      </w:hyperlink>
      <w:r>
        <w:t xml:space="preserve">, для вентиляционных камер - в соответствии с </w:t>
      </w:r>
      <w:hyperlink r:id="rId198" w:tooltip="Приказ МЧС России от 21.02.2013 N 116 (ред. от 27.03.2025) &quot;Об утверждении свода правил СП 7.13130 &quot;Отопление, вентиляция и кондиционирование. Требования пожарной безопасности&quot; {КонсультантПлюс}">
        <w:r>
          <w:rPr>
            <w:color w:val="0000FF"/>
          </w:rPr>
          <w:t>СП 7.13130</w:t>
        </w:r>
      </w:hyperlink>
      <w:r>
        <w:t>.</w:t>
      </w:r>
    </w:p>
    <w:p w:rsidR="003D69F3" w:rsidRDefault="004B37E9">
      <w:pPr>
        <w:pStyle w:val="ConsPlusNormal0"/>
        <w:spacing w:before="240"/>
        <w:ind w:firstLine="540"/>
        <w:jc w:val="both"/>
      </w:pPr>
      <w:r>
        <w:t>5.4.21 Требования по огнестойкости и классу пожарной опасности к наружным ограждениям балконов и лоджий не предъявляются.</w:t>
      </w:r>
    </w:p>
    <w:p w:rsidR="003D69F3" w:rsidRDefault="004B37E9">
      <w:pPr>
        <w:pStyle w:val="ConsPlusNormal0"/>
        <w:spacing w:before="240"/>
        <w:ind w:firstLine="540"/>
        <w:jc w:val="both"/>
      </w:pPr>
      <w:r>
        <w:t>Ограждения лоджий и балконов в зданиях высотой 3 этажа и более должны выполняться из НГ.</w:t>
      </w:r>
    </w:p>
    <w:p w:rsidR="003D69F3" w:rsidRDefault="004B37E9">
      <w:pPr>
        <w:pStyle w:val="ConsPlusNormal0"/>
        <w:spacing w:before="240"/>
        <w:ind w:firstLine="540"/>
        <w:jc w:val="both"/>
      </w:pPr>
      <w:r>
        <w:t>Допускается нанесение на нег</w:t>
      </w:r>
      <w:r>
        <w:t>орючие элементы указанных ограждений, в том числе из алюминия и стали, горючих защитно-декоративных и антикоррозионных покрытий (полимерно-порошковых или красок) толщиной слоя до 0,3 мм.</w:t>
      </w:r>
    </w:p>
    <w:p w:rsidR="003D69F3" w:rsidRDefault="003D69F3">
      <w:pPr>
        <w:pStyle w:val="ConsPlusNormal0"/>
        <w:ind w:firstLine="540"/>
        <w:jc w:val="both"/>
      </w:pPr>
    </w:p>
    <w:p w:rsidR="003D69F3" w:rsidRDefault="004B37E9">
      <w:pPr>
        <w:pStyle w:val="ConsPlusTitle0"/>
        <w:ind w:firstLine="540"/>
        <w:jc w:val="both"/>
        <w:outlineLvl w:val="2"/>
      </w:pPr>
      <w:r>
        <w:t>5.5. Требования к кровлям</w:t>
      </w:r>
    </w:p>
    <w:p w:rsidR="003D69F3" w:rsidRDefault="003D69F3">
      <w:pPr>
        <w:pStyle w:val="ConsPlusNormal0"/>
        <w:ind w:firstLine="540"/>
        <w:jc w:val="both"/>
      </w:pPr>
    </w:p>
    <w:p w:rsidR="003D69F3" w:rsidRDefault="004B37E9">
      <w:pPr>
        <w:pStyle w:val="ConsPlusNormal0"/>
        <w:ind w:firstLine="540"/>
        <w:jc w:val="both"/>
      </w:pPr>
      <w:r>
        <w:t xml:space="preserve">(введен </w:t>
      </w:r>
      <w:hyperlink r:id="rId199"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06.11.2025 N 999)</w:t>
      </w:r>
    </w:p>
    <w:p w:rsidR="003D69F3" w:rsidRDefault="003D69F3">
      <w:pPr>
        <w:pStyle w:val="ConsPlusNormal0"/>
        <w:jc w:val="center"/>
      </w:pPr>
    </w:p>
    <w:p w:rsidR="003D69F3" w:rsidRDefault="004B37E9">
      <w:pPr>
        <w:pStyle w:val="ConsPlusNormal0"/>
        <w:ind w:firstLine="540"/>
        <w:jc w:val="both"/>
      </w:pPr>
      <w:r>
        <w:t xml:space="preserve">5.5.1. Максимально допустимая площадь кровли с водоизоляционным ковром из рулонных и мастичных материалов, не </w:t>
      </w:r>
      <w:r>
        <w:t>имеющей защиты из слоя гравия, а также площадь участков, разделенных противопожарными поясами, не должны превышать значений, приведенных в таблице 5.1 настоящего свода правил.</w:t>
      </w:r>
    </w:p>
    <w:p w:rsidR="003D69F3" w:rsidRDefault="003D69F3">
      <w:pPr>
        <w:pStyle w:val="ConsPlusNormal0"/>
        <w:ind w:firstLine="540"/>
        <w:jc w:val="both"/>
      </w:pPr>
    </w:p>
    <w:p w:rsidR="003D69F3" w:rsidRDefault="004B37E9">
      <w:pPr>
        <w:pStyle w:val="ConsPlusNormal0"/>
        <w:jc w:val="right"/>
        <w:outlineLvl w:val="3"/>
      </w:pPr>
      <w:r>
        <w:t>Таблица 5.1</w:t>
      </w:r>
    </w:p>
    <w:p w:rsidR="003D69F3" w:rsidRDefault="003D69F3">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9"/>
        <w:gridCol w:w="2551"/>
        <w:gridCol w:w="2145"/>
        <w:gridCol w:w="2419"/>
      </w:tblGrid>
      <w:tr w:rsidR="003D69F3">
        <w:tc>
          <w:tcPr>
            <w:tcW w:w="1949" w:type="dxa"/>
          </w:tcPr>
          <w:p w:rsidR="003D69F3" w:rsidRDefault="004B37E9">
            <w:pPr>
              <w:pStyle w:val="ConsPlusNormal0"/>
              <w:jc w:val="center"/>
            </w:pPr>
            <w:r>
              <w:t xml:space="preserve">Группа пожарной опасности кровли по </w:t>
            </w:r>
            <w:hyperlink r:id="rId200" w:tooltip="&quot;ГОСТ Р 56026-2014. Национальный стандарт Российской Федерации. Материалы строительные. Метод определения группы пожарной опасности кровельных материалов&quot; (утв. и введен в действие Приказом Росстандарта от 26.05.2014 N 446-ст) (ред. от 22.10.2020) {Консультант">
              <w:r>
                <w:rPr>
                  <w:color w:val="0000FF"/>
                </w:rPr>
                <w:t>ГОСТ Р 56026</w:t>
              </w:r>
            </w:hyperlink>
          </w:p>
        </w:tc>
        <w:tc>
          <w:tcPr>
            <w:tcW w:w="2551" w:type="dxa"/>
          </w:tcPr>
          <w:p w:rsidR="003D69F3" w:rsidRDefault="004B37E9">
            <w:pPr>
              <w:pStyle w:val="ConsPlusNormal0"/>
              <w:jc w:val="center"/>
            </w:pPr>
            <w:r>
              <w:t xml:space="preserve">Группа распространения пламени (РП) по </w:t>
            </w:r>
            <w:hyperlink r:id="rId201" w:tooltip="&quot;ГОСТ Р 51032-97. Материалы строительные. Метод испытания на распространение пламени&quot; (принят и введен в действие Постановлением Минстроя РФ от 27.12.1996 N 18-93) {КонсультантПлюс}">
              <w:r>
                <w:rPr>
                  <w:color w:val="0000FF"/>
                </w:rPr>
                <w:t>ГОСТ Р 51032</w:t>
              </w:r>
            </w:hyperlink>
            <w:r>
              <w:t xml:space="preserve"> и восплам</w:t>
            </w:r>
            <w:r>
              <w:t xml:space="preserve">еняемости (В) по </w:t>
            </w:r>
            <w:hyperlink r:id="rId202" w:tooltip="&quot;ГОСТ 30402-96. Материалы строительные. Метод испытания на воспламеняемость&quot; (введен в действие Постановлением Минстроя РФ от 24.06.1996 N 18-40) {КонсультантПлюс}">
              <w:r>
                <w:rPr>
                  <w:color w:val="0000FF"/>
                </w:rPr>
                <w:t>ГОСТ 30402</w:t>
              </w:r>
            </w:hyperlink>
            <w:r>
              <w:t xml:space="preserve"> водоизоляционного ковра кровли, не ниже</w:t>
            </w:r>
          </w:p>
        </w:tc>
        <w:tc>
          <w:tcPr>
            <w:tcW w:w="2145" w:type="dxa"/>
          </w:tcPr>
          <w:p w:rsidR="003D69F3" w:rsidRDefault="004B37E9">
            <w:pPr>
              <w:pStyle w:val="ConsPlusNormal0"/>
              <w:jc w:val="center"/>
            </w:pPr>
            <w:r>
              <w:t>Группа горючести материала основания под водоизоляционный ковер, не ниже</w:t>
            </w:r>
          </w:p>
        </w:tc>
        <w:tc>
          <w:tcPr>
            <w:tcW w:w="2419" w:type="dxa"/>
          </w:tcPr>
          <w:p w:rsidR="003D69F3" w:rsidRDefault="004B37E9">
            <w:pPr>
              <w:pStyle w:val="ConsPlusNormal0"/>
              <w:jc w:val="center"/>
            </w:pPr>
            <w:r>
              <w:t>Максимально допустимая площадь кровли без гравийного слоя и участков кровли, разделенных противопожа</w:t>
            </w:r>
            <w:r>
              <w:t xml:space="preserve">рными поясами, </w:t>
            </w:r>
            <w:proofErr w:type="spellStart"/>
            <w:r>
              <w:t>м</w:t>
            </w:r>
            <w:r>
              <w:rPr>
                <w:vertAlign w:val="superscript"/>
              </w:rPr>
              <w:t>2</w:t>
            </w:r>
            <w:proofErr w:type="spellEnd"/>
          </w:p>
        </w:tc>
      </w:tr>
      <w:tr w:rsidR="003D69F3">
        <w:tc>
          <w:tcPr>
            <w:tcW w:w="1949" w:type="dxa"/>
            <w:vMerge w:val="restart"/>
          </w:tcPr>
          <w:p w:rsidR="003D69F3" w:rsidRDefault="004B37E9">
            <w:pPr>
              <w:pStyle w:val="ConsPlusNormal0"/>
              <w:jc w:val="center"/>
            </w:pPr>
            <w:r>
              <w:t>КП0</w:t>
            </w:r>
          </w:p>
        </w:tc>
        <w:tc>
          <w:tcPr>
            <w:tcW w:w="2551" w:type="dxa"/>
            <w:vMerge w:val="restart"/>
          </w:tcPr>
          <w:p w:rsidR="003D69F3" w:rsidRDefault="004B37E9">
            <w:pPr>
              <w:pStyle w:val="ConsPlusNormal0"/>
              <w:jc w:val="center"/>
            </w:pPr>
            <w:r>
              <w:t xml:space="preserve">РП1; </w:t>
            </w:r>
            <w:proofErr w:type="spellStart"/>
            <w:r>
              <w:t>В2</w:t>
            </w:r>
            <w:proofErr w:type="spellEnd"/>
          </w:p>
        </w:tc>
        <w:tc>
          <w:tcPr>
            <w:tcW w:w="2145" w:type="dxa"/>
          </w:tcPr>
          <w:p w:rsidR="003D69F3" w:rsidRDefault="004B37E9">
            <w:pPr>
              <w:pStyle w:val="ConsPlusNormal0"/>
              <w:jc w:val="center"/>
            </w:pPr>
            <w:r>
              <w:t xml:space="preserve">НГ; </w:t>
            </w:r>
            <w:proofErr w:type="spellStart"/>
            <w:r>
              <w:t>Г1</w:t>
            </w:r>
            <w:proofErr w:type="spellEnd"/>
          </w:p>
        </w:tc>
        <w:tc>
          <w:tcPr>
            <w:tcW w:w="2419" w:type="dxa"/>
          </w:tcPr>
          <w:p w:rsidR="003D69F3" w:rsidRDefault="004B37E9">
            <w:pPr>
              <w:pStyle w:val="ConsPlusNormal0"/>
              <w:jc w:val="center"/>
            </w:pPr>
            <w:r>
              <w:t>Без ограничений</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Г2</w:t>
            </w:r>
            <w:proofErr w:type="spellEnd"/>
            <w:r>
              <w:t xml:space="preserve">; </w:t>
            </w:r>
            <w:proofErr w:type="spellStart"/>
            <w:r>
              <w:t>Г3</w:t>
            </w:r>
            <w:proofErr w:type="spellEnd"/>
            <w:r>
              <w:t xml:space="preserve">; </w:t>
            </w:r>
            <w:proofErr w:type="spellStart"/>
            <w:r>
              <w:t>Г4</w:t>
            </w:r>
            <w:proofErr w:type="spellEnd"/>
          </w:p>
        </w:tc>
        <w:tc>
          <w:tcPr>
            <w:tcW w:w="2419" w:type="dxa"/>
          </w:tcPr>
          <w:p w:rsidR="003D69F3" w:rsidRDefault="004B37E9">
            <w:pPr>
              <w:pStyle w:val="ConsPlusNormal0"/>
              <w:jc w:val="center"/>
            </w:pPr>
            <w:r>
              <w:t>10000</w:t>
            </w:r>
          </w:p>
        </w:tc>
      </w:tr>
      <w:tr w:rsidR="003D69F3">
        <w:tc>
          <w:tcPr>
            <w:tcW w:w="1949" w:type="dxa"/>
            <w:vMerge/>
          </w:tcPr>
          <w:p w:rsidR="003D69F3" w:rsidRDefault="003D69F3">
            <w:pPr>
              <w:pStyle w:val="ConsPlusNormal0"/>
            </w:pPr>
          </w:p>
        </w:tc>
        <w:tc>
          <w:tcPr>
            <w:tcW w:w="2551" w:type="dxa"/>
            <w:vMerge w:val="restart"/>
          </w:tcPr>
          <w:p w:rsidR="003D69F3" w:rsidRDefault="004B37E9">
            <w:pPr>
              <w:pStyle w:val="ConsPlusNormal0"/>
              <w:jc w:val="center"/>
            </w:pPr>
            <w:r>
              <w:t xml:space="preserve">РП2; </w:t>
            </w:r>
            <w:proofErr w:type="spellStart"/>
            <w:r>
              <w:t>В3</w:t>
            </w:r>
            <w:proofErr w:type="spellEnd"/>
          </w:p>
        </w:tc>
        <w:tc>
          <w:tcPr>
            <w:tcW w:w="2145" w:type="dxa"/>
          </w:tcPr>
          <w:p w:rsidR="003D69F3" w:rsidRDefault="004B37E9">
            <w:pPr>
              <w:pStyle w:val="ConsPlusNormal0"/>
              <w:jc w:val="center"/>
            </w:pPr>
            <w:r>
              <w:t xml:space="preserve">НГ; </w:t>
            </w:r>
            <w:proofErr w:type="spellStart"/>
            <w:r>
              <w:t>Г1</w:t>
            </w:r>
            <w:proofErr w:type="spellEnd"/>
          </w:p>
        </w:tc>
        <w:tc>
          <w:tcPr>
            <w:tcW w:w="2419" w:type="dxa"/>
          </w:tcPr>
          <w:p w:rsidR="003D69F3" w:rsidRDefault="004B37E9">
            <w:pPr>
              <w:pStyle w:val="ConsPlusNormal0"/>
              <w:jc w:val="center"/>
            </w:pPr>
            <w:r>
              <w:t>10000</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Г2</w:t>
            </w:r>
            <w:proofErr w:type="spellEnd"/>
            <w:r>
              <w:t xml:space="preserve">; </w:t>
            </w:r>
            <w:proofErr w:type="spellStart"/>
            <w:r>
              <w:t>Г3</w:t>
            </w:r>
            <w:proofErr w:type="spellEnd"/>
            <w:r>
              <w:t xml:space="preserve">; </w:t>
            </w:r>
            <w:proofErr w:type="spellStart"/>
            <w:r>
              <w:t>Г4</w:t>
            </w:r>
            <w:proofErr w:type="spellEnd"/>
          </w:p>
        </w:tc>
        <w:tc>
          <w:tcPr>
            <w:tcW w:w="2419" w:type="dxa"/>
          </w:tcPr>
          <w:p w:rsidR="003D69F3" w:rsidRDefault="004B37E9">
            <w:pPr>
              <w:pStyle w:val="ConsPlusNormal0"/>
              <w:jc w:val="center"/>
            </w:pPr>
            <w:r>
              <w:t>6500</w:t>
            </w:r>
          </w:p>
        </w:tc>
      </w:tr>
      <w:tr w:rsidR="003D69F3">
        <w:tc>
          <w:tcPr>
            <w:tcW w:w="1949" w:type="dxa"/>
            <w:vMerge w:val="restart"/>
          </w:tcPr>
          <w:p w:rsidR="003D69F3" w:rsidRDefault="004B37E9">
            <w:pPr>
              <w:pStyle w:val="ConsPlusNormal0"/>
              <w:jc w:val="center"/>
            </w:pPr>
            <w:r>
              <w:t>КП1</w:t>
            </w:r>
          </w:p>
        </w:tc>
        <w:tc>
          <w:tcPr>
            <w:tcW w:w="2551" w:type="dxa"/>
            <w:vMerge w:val="restart"/>
          </w:tcPr>
          <w:p w:rsidR="003D69F3" w:rsidRDefault="004B37E9">
            <w:pPr>
              <w:pStyle w:val="ConsPlusNormal0"/>
              <w:jc w:val="center"/>
            </w:pPr>
            <w:r>
              <w:t xml:space="preserve">РП1; </w:t>
            </w:r>
            <w:proofErr w:type="spellStart"/>
            <w:r>
              <w:t>В2</w:t>
            </w:r>
            <w:proofErr w:type="spellEnd"/>
          </w:p>
        </w:tc>
        <w:tc>
          <w:tcPr>
            <w:tcW w:w="2145" w:type="dxa"/>
          </w:tcPr>
          <w:p w:rsidR="003D69F3" w:rsidRDefault="004B37E9">
            <w:pPr>
              <w:pStyle w:val="ConsPlusNormal0"/>
              <w:jc w:val="center"/>
            </w:pPr>
            <w:r>
              <w:t xml:space="preserve">НГ; </w:t>
            </w:r>
            <w:proofErr w:type="spellStart"/>
            <w:r>
              <w:t>Г1</w:t>
            </w:r>
            <w:proofErr w:type="spellEnd"/>
          </w:p>
        </w:tc>
        <w:tc>
          <w:tcPr>
            <w:tcW w:w="2419" w:type="dxa"/>
          </w:tcPr>
          <w:p w:rsidR="003D69F3" w:rsidRDefault="004B37E9">
            <w:pPr>
              <w:pStyle w:val="ConsPlusNormal0"/>
              <w:jc w:val="center"/>
            </w:pPr>
            <w:r>
              <w:t>6500</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Г2</w:t>
            </w:r>
            <w:proofErr w:type="spellEnd"/>
            <w:r>
              <w:t xml:space="preserve">; </w:t>
            </w:r>
            <w:proofErr w:type="spellStart"/>
            <w:r>
              <w:t>Г3</w:t>
            </w:r>
            <w:proofErr w:type="spellEnd"/>
            <w:r>
              <w:t xml:space="preserve">; </w:t>
            </w:r>
            <w:proofErr w:type="spellStart"/>
            <w:r>
              <w:t>Г4</w:t>
            </w:r>
            <w:proofErr w:type="spellEnd"/>
          </w:p>
        </w:tc>
        <w:tc>
          <w:tcPr>
            <w:tcW w:w="2419" w:type="dxa"/>
          </w:tcPr>
          <w:p w:rsidR="003D69F3" w:rsidRDefault="004B37E9">
            <w:pPr>
              <w:pStyle w:val="ConsPlusNormal0"/>
              <w:jc w:val="center"/>
            </w:pPr>
            <w:r>
              <w:t>5200</w:t>
            </w:r>
          </w:p>
        </w:tc>
      </w:tr>
      <w:tr w:rsidR="003D69F3">
        <w:tc>
          <w:tcPr>
            <w:tcW w:w="1949" w:type="dxa"/>
            <w:vMerge/>
          </w:tcPr>
          <w:p w:rsidR="003D69F3" w:rsidRDefault="003D69F3">
            <w:pPr>
              <w:pStyle w:val="ConsPlusNormal0"/>
            </w:pPr>
          </w:p>
        </w:tc>
        <w:tc>
          <w:tcPr>
            <w:tcW w:w="2551" w:type="dxa"/>
            <w:vMerge w:val="restart"/>
          </w:tcPr>
          <w:p w:rsidR="003D69F3" w:rsidRDefault="004B37E9">
            <w:pPr>
              <w:pStyle w:val="ConsPlusNormal0"/>
              <w:jc w:val="center"/>
            </w:pPr>
            <w:r>
              <w:t xml:space="preserve">РП2; </w:t>
            </w:r>
            <w:proofErr w:type="spellStart"/>
            <w:r>
              <w:t>В3</w:t>
            </w:r>
            <w:proofErr w:type="spellEnd"/>
          </w:p>
        </w:tc>
        <w:tc>
          <w:tcPr>
            <w:tcW w:w="2145" w:type="dxa"/>
          </w:tcPr>
          <w:p w:rsidR="003D69F3" w:rsidRDefault="004B37E9">
            <w:pPr>
              <w:pStyle w:val="ConsPlusNormal0"/>
              <w:jc w:val="center"/>
            </w:pPr>
            <w:r>
              <w:t xml:space="preserve">НГ; </w:t>
            </w:r>
            <w:proofErr w:type="spellStart"/>
            <w:r>
              <w:t>Г1</w:t>
            </w:r>
            <w:proofErr w:type="spellEnd"/>
          </w:p>
        </w:tc>
        <w:tc>
          <w:tcPr>
            <w:tcW w:w="2419" w:type="dxa"/>
          </w:tcPr>
          <w:p w:rsidR="003D69F3" w:rsidRDefault="004B37E9">
            <w:pPr>
              <w:pStyle w:val="ConsPlusNormal0"/>
              <w:jc w:val="center"/>
            </w:pPr>
            <w:r>
              <w:t>5200</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Г2</w:t>
            </w:r>
            <w:proofErr w:type="spellEnd"/>
          </w:p>
        </w:tc>
        <w:tc>
          <w:tcPr>
            <w:tcW w:w="2419" w:type="dxa"/>
          </w:tcPr>
          <w:p w:rsidR="003D69F3" w:rsidRDefault="004B37E9">
            <w:pPr>
              <w:pStyle w:val="ConsPlusNormal0"/>
              <w:jc w:val="center"/>
            </w:pPr>
            <w:r>
              <w:t>3600</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Г3</w:t>
            </w:r>
            <w:proofErr w:type="spellEnd"/>
          </w:p>
        </w:tc>
        <w:tc>
          <w:tcPr>
            <w:tcW w:w="2419" w:type="dxa"/>
          </w:tcPr>
          <w:p w:rsidR="003D69F3" w:rsidRDefault="004B37E9">
            <w:pPr>
              <w:pStyle w:val="ConsPlusNormal0"/>
              <w:jc w:val="center"/>
            </w:pPr>
            <w:r>
              <w:t>2000</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Г4</w:t>
            </w:r>
            <w:proofErr w:type="spellEnd"/>
          </w:p>
        </w:tc>
        <w:tc>
          <w:tcPr>
            <w:tcW w:w="2419" w:type="dxa"/>
          </w:tcPr>
          <w:p w:rsidR="003D69F3" w:rsidRDefault="004B37E9">
            <w:pPr>
              <w:pStyle w:val="ConsPlusNormal0"/>
              <w:jc w:val="center"/>
            </w:pPr>
            <w:r>
              <w:t>1200</w:t>
            </w:r>
          </w:p>
        </w:tc>
      </w:tr>
      <w:tr w:rsidR="003D69F3">
        <w:tc>
          <w:tcPr>
            <w:tcW w:w="1949" w:type="dxa"/>
            <w:vMerge/>
          </w:tcPr>
          <w:p w:rsidR="003D69F3" w:rsidRDefault="003D69F3">
            <w:pPr>
              <w:pStyle w:val="ConsPlusNormal0"/>
            </w:pPr>
          </w:p>
        </w:tc>
        <w:tc>
          <w:tcPr>
            <w:tcW w:w="2551" w:type="dxa"/>
            <w:vMerge w:val="restart"/>
          </w:tcPr>
          <w:p w:rsidR="003D69F3" w:rsidRDefault="004B37E9">
            <w:pPr>
              <w:pStyle w:val="ConsPlusNormal0"/>
              <w:jc w:val="center"/>
            </w:pPr>
            <w:r>
              <w:t xml:space="preserve">РП4; </w:t>
            </w:r>
            <w:proofErr w:type="spellStart"/>
            <w:r>
              <w:t>В3</w:t>
            </w:r>
            <w:proofErr w:type="spellEnd"/>
          </w:p>
        </w:tc>
        <w:tc>
          <w:tcPr>
            <w:tcW w:w="2145" w:type="dxa"/>
          </w:tcPr>
          <w:p w:rsidR="003D69F3" w:rsidRDefault="004B37E9">
            <w:pPr>
              <w:pStyle w:val="ConsPlusNormal0"/>
              <w:jc w:val="center"/>
            </w:pPr>
            <w:r>
              <w:t xml:space="preserve">НГ; </w:t>
            </w:r>
            <w:proofErr w:type="spellStart"/>
            <w:r>
              <w:t>Г1</w:t>
            </w:r>
            <w:proofErr w:type="spellEnd"/>
          </w:p>
        </w:tc>
        <w:tc>
          <w:tcPr>
            <w:tcW w:w="2419" w:type="dxa"/>
          </w:tcPr>
          <w:p w:rsidR="003D69F3" w:rsidRDefault="004B37E9">
            <w:pPr>
              <w:pStyle w:val="ConsPlusNormal0"/>
              <w:jc w:val="center"/>
            </w:pPr>
            <w:r>
              <w:t>3600</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Г2</w:t>
            </w:r>
            <w:proofErr w:type="spellEnd"/>
          </w:p>
        </w:tc>
        <w:tc>
          <w:tcPr>
            <w:tcW w:w="2419" w:type="dxa"/>
          </w:tcPr>
          <w:p w:rsidR="003D69F3" w:rsidRDefault="004B37E9">
            <w:pPr>
              <w:pStyle w:val="ConsPlusNormal0"/>
              <w:jc w:val="center"/>
            </w:pPr>
            <w:r>
              <w:t>2000</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Г3</w:t>
            </w:r>
            <w:proofErr w:type="spellEnd"/>
          </w:p>
        </w:tc>
        <w:tc>
          <w:tcPr>
            <w:tcW w:w="2419" w:type="dxa"/>
          </w:tcPr>
          <w:p w:rsidR="003D69F3" w:rsidRDefault="004B37E9">
            <w:pPr>
              <w:pStyle w:val="ConsPlusNormal0"/>
              <w:jc w:val="center"/>
            </w:pPr>
            <w:r>
              <w:t>1200</w:t>
            </w:r>
          </w:p>
        </w:tc>
      </w:tr>
      <w:tr w:rsidR="003D69F3">
        <w:tc>
          <w:tcPr>
            <w:tcW w:w="1949" w:type="dxa"/>
            <w:vMerge/>
          </w:tcPr>
          <w:p w:rsidR="003D69F3" w:rsidRDefault="003D69F3">
            <w:pPr>
              <w:pStyle w:val="ConsPlusNormal0"/>
            </w:pPr>
          </w:p>
        </w:tc>
        <w:tc>
          <w:tcPr>
            <w:tcW w:w="2551" w:type="dxa"/>
            <w:vMerge/>
          </w:tcPr>
          <w:p w:rsidR="003D69F3" w:rsidRDefault="003D69F3">
            <w:pPr>
              <w:pStyle w:val="ConsPlusNormal0"/>
            </w:pPr>
          </w:p>
        </w:tc>
        <w:tc>
          <w:tcPr>
            <w:tcW w:w="2145" w:type="dxa"/>
          </w:tcPr>
          <w:p w:rsidR="003D69F3" w:rsidRDefault="004B37E9">
            <w:pPr>
              <w:pStyle w:val="ConsPlusNormal0"/>
              <w:jc w:val="center"/>
            </w:pPr>
            <w:proofErr w:type="spellStart"/>
            <w:r>
              <w:t>Г4</w:t>
            </w:r>
            <w:proofErr w:type="spellEnd"/>
          </w:p>
        </w:tc>
        <w:tc>
          <w:tcPr>
            <w:tcW w:w="2419" w:type="dxa"/>
          </w:tcPr>
          <w:p w:rsidR="003D69F3" w:rsidRDefault="004B37E9">
            <w:pPr>
              <w:pStyle w:val="ConsPlusNormal0"/>
              <w:jc w:val="center"/>
            </w:pPr>
            <w:r>
              <w:t>400</w:t>
            </w:r>
          </w:p>
        </w:tc>
      </w:tr>
      <w:tr w:rsidR="003D69F3">
        <w:tc>
          <w:tcPr>
            <w:tcW w:w="9064" w:type="dxa"/>
            <w:gridSpan w:val="4"/>
          </w:tcPr>
          <w:p w:rsidR="003D69F3" w:rsidRDefault="004B37E9">
            <w:pPr>
              <w:pStyle w:val="ConsPlusNormal0"/>
              <w:jc w:val="both"/>
            </w:pPr>
            <w:r>
              <w:t xml:space="preserve">Примечание. Принимают, что кровли имеют группу пожарной опасности КП1, если иное не доказано испытанием в аккредитованной лаборатории по </w:t>
            </w:r>
            <w:hyperlink r:id="rId203" w:tooltip="&quot;ГОСТ Р 56026-2014. Национальный стандарт Российской Федерации. Материалы строительные. Метод определения группы пожарной опасности кровельных материалов&quot; (утв. и введен в действие Приказом Росстандарта от 26.05.2014 N 446-ст) (ред. от 22.10.2020) {Консультант">
              <w:r>
                <w:rPr>
                  <w:color w:val="0000FF"/>
                </w:rPr>
                <w:t>ГОСТ Р 56026</w:t>
              </w:r>
            </w:hyperlink>
            <w:r>
              <w:t>.</w:t>
            </w:r>
          </w:p>
        </w:tc>
      </w:tr>
    </w:tbl>
    <w:p w:rsidR="003D69F3" w:rsidRDefault="003D69F3">
      <w:pPr>
        <w:pStyle w:val="ConsPlusNormal0"/>
        <w:ind w:firstLine="540"/>
        <w:jc w:val="both"/>
      </w:pPr>
    </w:p>
    <w:p w:rsidR="003D69F3" w:rsidRDefault="004B37E9">
      <w:pPr>
        <w:pStyle w:val="ConsPlusNormal0"/>
        <w:ind w:firstLine="540"/>
        <w:jc w:val="both"/>
      </w:pPr>
      <w:r>
        <w:t>5.5.2. Верхний слой противопожарного пояса (по водоизоляционному ковру) шириной не менее 6 м должен быть из негорючих материалов (НГ) толщиной не менее 40 мм (бетонные или каменные плиты, монолитный бетон, железобетон, цементно-песчаный раствор, тротуарная</w:t>
      </w:r>
      <w:r>
        <w:t xml:space="preserve"> плитка, брусчатка и другие).</w:t>
      </w:r>
    </w:p>
    <w:p w:rsidR="003D69F3" w:rsidRDefault="004B37E9">
      <w:pPr>
        <w:pStyle w:val="ConsPlusNormal0"/>
        <w:spacing w:before="240"/>
        <w:ind w:firstLine="540"/>
        <w:jc w:val="both"/>
      </w:pPr>
      <w:r>
        <w:t xml:space="preserve">Нижний слой пояса (под водоизоляционным ковром) из негорючих материалов (НГ) должен пересекать основание под кровлю и теплоизоляцию, выполненные из материалов групп горючести </w:t>
      </w:r>
      <w:proofErr w:type="spellStart"/>
      <w:r>
        <w:t>Г3</w:t>
      </w:r>
      <w:proofErr w:type="spellEnd"/>
      <w:r>
        <w:t xml:space="preserve"> и </w:t>
      </w:r>
      <w:proofErr w:type="spellStart"/>
      <w:r>
        <w:t>Г4</w:t>
      </w:r>
      <w:proofErr w:type="spellEnd"/>
      <w:r>
        <w:t>, на всю толщину этих материалов, за исключе</w:t>
      </w:r>
      <w:r>
        <w:t>нием слоев пароизоляции.</w:t>
      </w:r>
    </w:p>
    <w:p w:rsidR="003D69F3" w:rsidRDefault="004B37E9">
      <w:pPr>
        <w:pStyle w:val="ConsPlusNormal0"/>
        <w:spacing w:before="240"/>
        <w:ind w:firstLine="540"/>
        <w:jc w:val="both"/>
      </w:pPr>
      <w:r>
        <w:t>5.5.3. Допускается применение на неэксплуатируемых кровлях противопожарного пояса с другими техническими решениями, принятыми на основе результатов огневых испытаний натурных фрагментов кровель с учетом положений пункта 5.4.6 насто</w:t>
      </w:r>
      <w:r>
        <w:t>ящего свода правил.</w:t>
      </w:r>
    </w:p>
    <w:p w:rsidR="003D69F3" w:rsidRDefault="003D69F3">
      <w:pPr>
        <w:pStyle w:val="ConsPlusNormal0"/>
        <w:ind w:firstLine="540"/>
        <w:jc w:val="both"/>
      </w:pPr>
    </w:p>
    <w:p w:rsidR="003D69F3" w:rsidRDefault="004B37E9">
      <w:pPr>
        <w:pStyle w:val="ConsPlusTitle0"/>
        <w:ind w:firstLine="540"/>
        <w:jc w:val="both"/>
        <w:outlineLvl w:val="1"/>
      </w:pPr>
      <w:r>
        <w:t>6 Требования к зданиям и сооружениям</w:t>
      </w:r>
    </w:p>
    <w:p w:rsidR="003D69F3" w:rsidRDefault="003D69F3">
      <w:pPr>
        <w:pStyle w:val="ConsPlusNormal0"/>
        <w:ind w:firstLine="540"/>
        <w:jc w:val="both"/>
      </w:pPr>
    </w:p>
    <w:p w:rsidR="003D69F3" w:rsidRDefault="004B37E9">
      <w:pPr>
        <w:pStyle w:val="ConsPlusNormal0"/>
        <w:ind w:firstLine="540"/>
        <w:jc w:val="both"/>
      </w:pPr>
      <w:r>
        <w:t>Выбор размеров зданий и пожарных отсеков следует производить в зависимости от степени их огнестойкости, класса конструктивной и функциональной пожарной опасности и пожарной опасности происходящих в</w:t>
      </w:r>
      <w:r>
        <w:t xml:space="preserve"> них технологических процессов, в соответствии с требованиями нормативных документов по пожарной безопасности.</w:t>
      </w:r>
    </w:p>
    <w:p w:rsidR="003D69F3" w:rsidRDefault="004B37E9">
      <w:pPr>
        <w:pStyle w:val="ConsPlusNormal0"/>
        <w:spacing w:before="240"/>
        <w:ind w:firstLine="540"/>
        <w:jc w:val="both"/>
      </w:pPr>
      <w:r>
        <w:t>Площадь пожарного отсека характеризуется максимальной величиной площади этажа, расположенного в пределах данного отсека.</w:t>
      </w:r>
    </w:p>
    <w:p w:rsidR="003D69F3" w:rsidRDefault="004B37E9">
      <w:pPr>
        <w:pStyle w:val="ConsPlusNormal0"/>
        <w:spacing w:before="240"/>
        <w:ind w:firstLine="540"/>
        <w:jc w:val="both"/>
      </w:pPr>
      <w:r>
        <w:t>Площадь этажа в пределах</w:t>
      </w:r>
      <w:r>
        <w:t xml:space="preserve"> пожарного отсека определяется максимальной площадью этажа, ограниченной наружными стенами здания и (или) противопожарными стенами 1-го типа. Данная площадь определяется с учетом следующих дополнительных требований:</w:t>
      </w:r>
    </w:p>
    <w:p w:rsidR="003D69F3" w:rsidRDefault="004B37E9">
      <w:pPr>
        <w:pStyle w:val="ConsPlusNormal0"/>
        <w:spacing w:before="240"/>
        <w:ind w:firstLine="540"/>
        <w:jc w:val="both"/>
      </w:pPr>
      <w:r>
        <w:t>- площадь этажа здания в пределах пожарн</w:t>
      </w:r>
      <w:r>
        <w:t>ого отсека определяется по внутреннему периметру наружных стен этажа без учета площади лестничных клеток, за исключением специально оговоренных случаев. При частичном или полном отсутствии наружных стен указанная площадь определяется площадью пола;</w:t>
      </w:r>
    </w:p>
    <w:p w:rsidR="003D69F3" w:rsidRDefault="004B37E9">
      <w:pPr>
        <w:pStyle w:val="ConsPlusNormal0"/>
        <w:spacing w:before="240"/>
        <w:ind w:firstLine="540"/>
        <w:jc w:val="both"/>
      </w:pPr>
      <w:r>
        <w:t>- площа</w:t>
      </w:r>
      <w:r>
        <w:t>дь этажа в пределах пожарного отсека зданий, соединенных переходами, тоннелями или галереями, следует рассчитывать путем суммирования площадей соединяемых этажей зданий и площадей переходов, тоннелей или галерей;</w:t>
      </w:r>
    </w:p>
    <w:p w:rsidR="003D69F3" w:rsidRDefault="004B37E9">
      <w:pPr>
        <w:pStyle w:val="ConsPlusNormal0"/>
        <w:spacing w:before="240"/>
        <w:ind w:firstLine="540"/>
        <w:jc w:val="both"/>
      </w:pPr>
      <w:r>
        <w:t>- в производственных и складских зданиях (к</w:t>
      </w:r>
      <w:r>
        <w:t xml:space="preserve">лассы </w:t>
      </w:r>
      <w:proofErr w:type="spellStart"/>
      <w:r>
        <w:t>Ф5.1</w:t>
      </w:r>
      <w:proofErr w:type="spellEnd"/>
      <w:r>
        <w:t xml:space="preserve">, </w:t>
      </w:r>
      <w:proofErr w:type="spellStart"/>
      <w:r>
        <w:t>Ф5.2</w:t>
      </w:r>
      <w:proofErr w:type="spellEnd"/>
      <w:r>
        <w:t xml:space="preserve"> и </w:t>
      </w:r>
      <w:proofErr w:type="spellStart"/>
      <w:r>
        <w:t>Ф5.3</w:t>
      </w:r>
      <w:proofErr w:type="spellEnd"/>
      <w:r>
        <w:t>) при наличии открытых проемов в перекрытиях площадь этажа в пределах пожарного отсека следует рассчитывать путем суммирования площадей этажей, соединенных проемами;</w:t>
      </w:r>
    </w:p>
    <w:p w:rsidR="003D69F3" w:rsidRDefault="004B37E9">
      <w:pPr>
        <w:pStyle w:val="ConsPlusNormal0"/>
        <w:spacing w:before="240"/>
        <w:ind w:firstLine="540"/>
        <w:jc w:val="both"/>
      </w:pPr>
      <w:r>
        <w:t>- в зданиях закрытых автостоянок с неизолированными рампами площадь</w:t>
      </w:r>
      <w:r>
        <w:t xml:space="preserve"> этажа в пределах пожарного отсека определяется как сумма площадей этажей, соединенных неизолированными рампами;</w:t>
      </w:r>
    </w:p>
    <w:p w:rsidR="003D69F3" w:rsidRDefault="004B37E9">
      <w:pPr>
        <w:pStyle w:val="ConsPlusNormal0"/>
        <w:spacing w:before="240"/>
        <w:ind w:firstLine="540"/>
        <w:jc w:val="both"/>
      </w:pPr>
      <w:r>
        <w:t xml:space="preserve">- для зданий классов функциональной пожарной опасности </w:t>
      </w:r>
      <w:proofErr w:type="spellStart"/>
      <w:r>
        <w:t>Ф1.1</w:t>
      </w:r>
      <w:proofErr w:type="spellEnd"/>
      <w:r>
        <w:t xml:space="preserve">, </w:t>
      </w:r>
      <w:proofErr w:type="spellStart"/>
      <w:r>
        <w:t>Ф1.2</w:t>
      </w:r>
      <w:proofErr w:type="spellEnd"/>
      <w:r>
        <w:t>, Ф2-Ф4 при определении площади этажа в пределах пожарного отсека необходимо у</w:t>
      </w:r>
      <w:r>
        <w:t>читывать площадь навесов, террас и галерей, пристроенных к зданию, если они не отделены от основной части здания противопожарными стенами 1-го типа;</w:t>
      </w:r>
    </w:p>
    <w:p w:rsidR="003D69F3" w:rsidRDefault="004B37E9">
      <w:pPr>
        <w:pStyle w:val="ConsPlusNormal0"/>
        <w:spacing w:before="240"/>
        <w:ind w:firstLine="540"/>
        <w:jc w:val="both"/>
      </w:pPr>
      <w:r>
        <w:t xml:space="preserve">- в зданиях классов функциональной пожарной опасности </w:t>
      </w:r>
      <w:proofErr w:type="spellStart"/>
      <w:r>
        <w:t>Ф1.1</w:t>
      </w:r>
      <w:proofErr w:type="spellEnd"/>
      <w:r>
        <w:t xml:space="preserve">, </w:t>
      </w:r>
      <w:proofErr w:type="spellStart"/>
      <w:r>
        <w:t>Ф1.2</w:t>
      </w:r>
      <w:proofErr w:type="spellEnd"/>
      <w:r>
        <w:t xml:space="preserve">, Ф2-Ф4 с </w:t>
      </w:r>
      <w:proofErr w:type="spellStart"/>
      <w:r>
        <w:t>многосветными</w:t>
      </w:r>
      <w:proofErr w:type="spellEnd"/>
      <w:r>
        <w:t xml:space="preserve"> помещениями, предна</w:t>
      </w:r>
      <w:r>
        <w:t xml:space="preserve">значенными для размещения открытых лестниц, эскалаторов, атриумов и др., площадь этажа в пределах пожарного отсека определяется путем суммирования площади нижнего этажа </w:t>
      </w:r>
      <w:proofErr w:type="spellStart"/>
      <w:r>
        <w:t>многосветного</w:t>
      </w:r>
      <w:proofErr w:type="spellEnd"/>
      <w:r>
        <w:t xml:space="preserve"> помещения и площадей галерей, переходов и помещений всех вышележащих этаж</w:t>
      </w:r>
      <w:r>
        <w:t xml:space="preserve">ей, расположенных в пределах объема </w:t>
      </w:r>
      <w:proofErr w:type="spellStart"/>
      <w:r>
        <w:t>многосветного</w:t>
      </w:r>
      <w:proofErr w:type="spellEnd"/>
      <w:r>
        <w:t xml:space="preserve"> пространства, ограниченного противопожарными перегородками 1-го типа. При отсутствии противопожарных перегородок 1-го типа, отделяющих </w:t>
      </w:r>
      <w:proofErr w:type="spellStart"/>
      <w:r>
        <w:t>многосветное</w:t>
      </w:r>
      <w:proofErr w:type="spellEnd"/>
      <w:r>
        <w:t xml:space="preserve"> пространство (помещение) от примыкающих к нему помещений и</w:t>
      </w:r>
      <w:r>
        <w:t xml:space="preserve"> коридоров (в том числе при использовании альтернативных решений - противопожарных штор, </w:t>
      </w:r>
      <w:proofErr w:type="spellStart"/>
      <w:r>
        <w:t>дренчерных</w:t>
      </w:r>
      <w:proofErr w:type="spellEnd"/>
      <w:r>
        <w:t xml:space="preserve"> завес и др.), площадь этажа в пределах пожарного отсека определяется путем суммирования площадей соответствующих этажей.</w:t>
      </w:r>
    </w:p>
    <w:p w:rsidR="003D69F3" w:rsidRDefault="004B37E9">
      <w:pPr>
        <w:pStyle w:val="ConsPlusNormal0"/>
        <w:spacing w:before="240"/>
        <w:ind w:firstLine="540"/>
        <w:jc w:val="both"/>
      </w:pPr>
      <w:r>
        <w:t>При сочетаниях этих показателей, не</w:t>
      </w:r>
      <w:r>
        <w:t xml:space="preserve"> предусмотренных настоящим разделом, площадь этажа и высота здания принимаются по худшему из этих показателей для рассматриваемого здания соответствующего класса функциональной пожарной опасности.</w:t>
      </w:r>
    </w:p>
    <w:p w:rsidR="003D69F3" w:rsidRDefault="004B37E9">
      <w:pPr>
        <w:pStyle w:val="ConsPlusNormal0"/>
        <w:spacing w:before="240"/>
        <w:ind w:firstLine="540"/>
        <w:jc w:val="both"/>
      </w:pPr>
      <w:r>
        <w:t xml:space="preserve">В случае если степень огнестойкости и класс конструктивной </w:t>
      </w:r>
      <w:r>
        <w:t xml:space="preserve">пожарной опасности здания не определены, допускается для установления других требований пожарной безопасности (определения противопожарных расстояний и др.) данные объекты принимать V степени </w:t>
      </w:r>
      <w:r>
        <w:lastRenderedPageBreak/>
        <w:t xml:space="preserve">огнестойкости, класса конструктивной пожарной опасности </w:t>
      </w:r>
      <w:proofErr w:type="spellStart"/>
      <w:r>
        <w:t>С3</w:t>
      </w:r>
      <w:proofErr w:type="spellEnd"/>
      <w:r>
        <w:t>.</w:t>
      </w:r>
    </w:p>
    <w:p w:rsidR="003D69F3" w:rsidRDefault="003D69F3">
      <w:pPr>
        <w:pStyle w:val="ConsPlusNormal0"/>
        <w:ind w:firstLine="540"/>
        <w:jc w:val="both"/>
      </w:pPr>
    </w:p>
    <w:p w:rsidR="003D69F3" w:rsidRDefault="004B37E9">
      <w:pPr>
        <w:pStyle w:val="ConsPlusTitle0"/>
        <w:ind w:firstLine="540"/>
        <w:jc w:val="both"/>
        <w:outlineLvl w:val="2"/>
      </w:pPr>
      <w:r>
        <w:t>6.1 Производственные здания и здания сельскохозяйственного назначения</w:t>
      </w:r>
    </w:p>
    <w:p w:rsidR="003D69F3" w:rsidRDefault="004B37E9">
      <w:pPr>
        <w:pStyle w:val="ConsPlusNormal0"/>
        <w:spacing w:before="240"/>
        <w:ind w:firstLine="540"/>
        <w:jc w:val="both"/>
      </w:pPr>
      <w:bookmarkStart w:id="11" w:name="P515"/>
      <w:bookmarkEnd w:id="11"/>
      <w:r>
        <w:t xml:space="preserve">6.1.1 Степень огнестойкости, класс конструктивной пожарной опасности, высоту зданий и площадь этажа в пределах пожарного отсека для производственных зданий в зависимости от категории по </w:t>
      </w:r>
      <w:r>
        <w:t xml:space="preserve">взрывопожарной и пожарной опасности следует принимать в соответствии с </w:t>
      </w:r>
      <w:hyperlink w:anchor="P523" w:tooltip="Таблица 6.1">
        <w:r>
          <w:rPr>
            <w:color w:val="0000FF"/>
          </w:rPr>
          <w:t>таблицей 6.1</w:t>
        </w:r>
      </w:hyperlink>
      <w:r>
        <w:t>.</w:t>
      </w:r>
    </w:p>
    <w:p w:rsidR="003D69F3" w:rsidRDefault="004B37E9">
      <w:pPr>
        <w:pStyle w:val="ConsPlusNormal0"/>
        <w:spacing w:before="240"/>
        <w:ind w:firstLine="540"/>
        <w:jc w:val="both"/>
      </w:pPr>
      <w:r>
        <w:t>При определении этажности здания учитываются площадки, ярусы этажерок и антресоли, площадь которых на любой отметке превышает 4</w:t>
      </w:r>
      <w:r>
        <w:t>0% площади этажа здания. В этом случае здание проектируется в соответствии с противопожарными требованиями для многоэтажных зданий в части требований к площади этажа в пределах пожарного отсека, а площадки этажерок и антресолей должны иметь пределы огнесто</w:t>
      </w:r>
      <w:r>
        <w:t>йкости, соответствующие пределам огнестойкости межэтажных перекрытий.</w:t>
      </w:r>
    </w:p>
    <w:p w:rsidR="003D69F3" w:rsidRDefault="004B37E9">
      <w:pPr>
        <w:pStyle w:val="ConsPlusNormal0"/>
        <w:spacing w:before="240"/>
        <w:ind w:firstLine="540"/>
        <w:jc w:val="both"/>
      </w:pPr>
      <w:r>
        <w:t>При наличии площадок и этажерок в площадь этажа в пределах пожарного отсека включаются в одноэтажном здании площадь всех площадок, ярусов этажерок и антресолей, в многоэтажном здании - п</w:t>
      </w:r>
      <w:r>
        <w:t>лощадь площадок, ярусов этажерок и антресолей в пределах расстояния по высоте между отметками площадок, ярусов этажерок и антресолей площадью на каждой отметке более 40% площади пола этажа.</w:t>
      </w:r>
    </w:p>
    <w:p w:rsidR="003D69F3" w:rsidRDefault="004B37E9">
      <w:pPr>
        <w:pStyle w:val="ConsPlusNormal0"/>
        <w:spacing w:before="240"/>
        <w:ind w:firstLine="540"/>
        <w:jc w:val="both"/>
      </w:pPr>
      <w:r>
        <w:t>В площадь этажа здания в пределах пожарного отсека не включаются н</w:t>
      </w:r>
      <w:r>
        <w:t>аружные рампы для автомобильного и железнодорожного транспорта.</w:t>
      </w:r>
    </w:p>
    <w:p w:rsidR="003D69F3" w:rsidRDefault="004B37E9">
      <w:pPr>
        <w:pStyle w:val="ConsPlusNormal0"/>
        <w:spacing w:before="240"/>
        <w:ind w:firstLine="540"/>
        <w:jc w:val="both"/>
      </w:pPr>
      <w:r>
        <w:t xml:space="preserve">При оборудовании производственных зданий автоматическими установками пожаротушения указанные в </w:t>
      </w:r>
      <w:hyperlink w:anchor="P523" w:tooltip="Таблица 6.1">
        <w:r>
          <w:rPr>
            <w:color w:val="0000FF"/>
          </w:rPr>
          <w:t>таблице 6.1</w:t>
        </w:r>
      </w:hyperlink>
      <w:r>
        <w:t xml:space="preserve"> площади этажей в пределах пожарных отсеко</w:t>
      </w:r>
      <w:r>
        <w:t>в допускается увеличивать на 100%, за исключением зданий IV и V степеней огнестойкости.</w:t>
      </w:r>
    </w:p>
    <w:p w:rsidR="003D69F3" w:rsidRDefault="004B37E9">
      <w:pPr>
        <w:pStyle w:val="ConsPlusNormal0"/>
        <w:spacing w:before="240"/>
        <w:ind w:firstLine="540"/>
        <w:jc w:val="both"/>
      </w:pPr>
      <w:r>
        <w:t xml:space="preserve">При наличии открытых технологических проемов в перекрытиях смежных этажей суммарная площадь этих этажей не должна превышать площади этажа, указанной в </w:t>
      </w:r>
      <w:hyperlink w:anchor="P523" w:tooltip="Таблица 6.1">
        <w:r>
          <w:rPr>
            <w:color w:val="0000FF"/>
          </w:rPr>
          <w:t>таблице 6.1</w:t>
        </w:r>
      </w:hyperlink>
      <w:r>
        <w:t>.</w:t>
      </w:r>
    </w:p>
    <w:p w:rsidR="003D69F3" w:rsidRDefault="004B37E9">
      <w:pPr>
        <w:pStyle w:val="ConsPlusNormal0"/>
        <w:spacing w:before="240"/>
        <w:ind w:firstLine="540"/>
        <w:jc w:val="both"/>
      </w:pPr>
      <w:r>
        <w:t xml:space="preserve">В зданиях категории В при наличии помещений категории </w:t>
      </w:r>
      <w:proofErr w:type="spellStart"/>
      <w:r>
        <w:t>В1</w:t>
      </w:r>
      <w:proofErr w:type="spellEnd"/>
      <w:r>
        <w:t>, имеющих общую площадь более половины площади соответствующего этажа, площадь этажа в пределах пожарного отсека, указанную в таблице 6.1, необходимо уменьшить на 25%.</w:t>
      </w:r>
    </w:p>
    <w:p w:rsidR="003D69F3" w:rsidRDefault="003D69F3">
      <w:pPr>
        <w:pStyle w:val="ConsPlusNormal0"/>
        <w:jc w:val="both"/>
      </w:pPr>
    </w:p>
    <w:p w:rsidR="003D69F3" w:rsidRDefault="004B37E9">
      <w:pPr>
        <w:pStyle w:val="ConsPlusNormal0"/>
        <w:ind w:firstLine="540"/>
        <w:jc w:val="both"/>
        <w:outlineLvl w:val="3"/>
      </w:pPr>
      <w:bookmarkStart w:id="12" w:name="P523"/>
      <w:bookmarkEnd w:id="12"/>
      <w:r>
        <w:t>Таблица 6.1</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194"/>
        <w:gridCol w:w="1134"/>
        <w:gridCol w:w="1469"/>
        <w:gridCol w:w="1247"/>
        <w:gridCol w:w="1358"/>
        <w:gridCol w:w="1373"/>
      </w:tblGrid>
      <w:tr w:rsidR="003D69F3">
        <w:tc>
          <w:tcPr>
            <w:tcW w:w="1191" w:type="dxa"/>
            <w:vMerge w:val="restart"/>
            <w:tcBorders>
              <w:top w:val="single" w:sz="4" w:space="0" w:color="auto"/>
              <w:bottom w:val="single" w:sz="4" w:space="0" w:color="auto"/>
            </w:tcBorders>
          </w:tcPr>
          <w:p w:rsidR="003D69F3" w:rsidRDefault="004B37E9">
            <w:pPr>
              <w:pStyle w:val="ConsPlusNormal0"/>
              <w:jc w:val="center"/>
            </w:pPr>
            <w:r>
              <w:t>Категория зданий и</w:t>
            </w:r>
            <w:r>
              <w:t>ли пожарных отсеков</w:t>
            </w:r>
          </w:p>
        </w:tc>
        <w:tc>
          <w:tcPr>
            <w:tcW w:w="1194" w:type="dxa"/>
            <w:vMerge w:val="restart"/>
            <w:tcBorders>
              <w:top w:val="single" w:sz="4" w:space="0" w:color="auto"/>
              <w:bottom w:val="single" w:sz="4" w:space="0" w:color="auto"/>
            </w:tcBorders>
          </w:tcPr>
          <w:p w:rsidR="003D69F3" w:rsidRDefault="004B37E9">
            <w:pPr>
              <w:pStyle w:val="ConsPlusNormal0"/>
              <w:jc w:val="center"/>
            </w:pPr>
            <w:r>
              <w:t xml:space="preserve">Допустимая высота здания </w:t>
            </w:r>
            <w:hyperlink w:anchor="P670" w:tooltip="&lt;*&g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w:r>
                <w:rPr>
                  <w:color w:val="0000FF"/>
                </w:rPr>
                <w:t>&lt;*&gt;</w:t>
              </w:r>
            </w:hyperlink>
            <w:r>
              <w:t>, м</w:t>
            </w:r>
          </w:p>
        </w:tc>
        <w:tc>
          <w:tcPr>
            <w:tcW w:w="1134" w:type="dxa"/>
            <w:vMerge w:val="restart"/>
            <w:tcBorders>
              <w:top w:val="single" w:sz="4" w:space="0" w:color="auto"/>
              <w:bottom w:val="single" w:sz="4" w:space="0" w:color="auto"/>
            </w:tcBorders>
          </w:tcPr>
          <w:p w:rsidR="003D69F3" w:rsidRDefault="004B37E9">
            <w:pPr>
              <w:pStyle w:val="ConsPlusNormal0"/>
              <w:jc w:val="center"/>
            </w:pPr>
            <w:r>
              <w:t>Степень огнестойкости здания</w:t>
            </w:r>
          </w:p>
        </w:tc>
        <w:tc>
          <w:tcPr>
            <w:tcW w:w="1469" w:type="dxa"/>
            <w:vMerge w:val="restart"/>
            <w:tcBorders>
              <w:top w:val="single" w:sz="4" w:space="0" w:color="auto"/>
              <w:bottom w:val="single" w:sz="4" w:space="0" w:color="auto"/>
            </w:tcBorders>
          </w:tcPr>
          <w:p w:rsidR="003D69F3" w:rsidRDefault="004B37E9">
            <w:pPr>
              <w:pStyle w:val="ConsPlusNormal0"/>
              <w:jc w:val="center"/>
            </w:pPr>
            <w:r>
              <w:t>Класс конструктивной пожарной опасности здания</w:t>
            </w:r>
          </w:p>
        </w:tc>
        <w:tc>
          <w:tcPr>
            <w:tcW w:w="3978" w:type="dxa"/>
            <w:gridSpan w:val="3"/>
            <w:tcBorders>
              <w:top w:val="single" w:sz="4" w:space="0" w:color="auto"/>
              <w:bottom w:val="single" w:sz="4" w:space="0" w:color="auto"/>
            </w:tcBorders>
          </w:tcPr>
          <w:p w:rsidR="003D69F3" w:rsidRDefault="004B37E9">
            <w:pPr>
              <w:pStyle w:val="ConsPlusNormal0"/>
              <w:jc w:val="center"/>
            </w:pPr>
            <w:r>
              <w:t xml:space="preserve">Площадь этажа в пределах пожарного отсека зданий, </w:t>
            </w:r>
            <w:proofErr w:type="spellStart"/>
            <w:r>
              <w:t>м</w:t>
            </w:r>
            <w:r>
              <w:rPr>
                <w:vertAlign w:val="superscript"/>
              </w:rPr>
              <w:t>2</w:t>
            </w:r>
            <w:proofErr w:type="spellEnd"/>
          </w:p>
        </w:tc>
      </w:tr>
      <w:tr w:rsidR="003D69F3">
        <w:tc>
          <w:tcPr>
            <w:tcW w:w="1191" w:type="dxa"/>
            <w:vMerge/>
            <w:tcBorders>
              <w:top w:val="single" w:sz="4" w:space="0" w:color="auto"/>
              <w:bottom w:val="single" w:sz="4" w:space="0" w:color="auto"/>
            </w:tcBorders>
          </w:tcPr>
          <w:p w:rsidR="003D69F3" w:rsidRDefault="003D69F3">
            <w:pPr>
              <w:pStyle w:val="ConsPlusNormal0"/>
            </w:pPr>
          </w:p>
        </w:tc>
        <w:tc>
          <w:tcPr>
            <w:tcW w:w="1194" w:type="dxa"/>
            <w:vMerge/>
            <w:tcBorders>
              <w:top w:val="single" w:sz="4" w:space="0" w:color="auto"/>
              <w:bottom w:val="single" w:sz="4" w:space="0" w:color="auto"/>
            </w:tcBorders>
          </w:tcPr>
          <w:p w:rsidR="003D69F3" w:rsidRDefault="003D69F3">
            <w:pPr>
              <w:pStyle w:val="ConsPlusNormal0"/>
            </w:pPr>
          </w:p>
        </w:tc>
        <w:tc>
          <w:tcPr>
            <w:tcW w:w="1134" w:type="dxa"/>
            <w:vMerge/>
            <w:tcBorders>
              <w:top w:val="single" w:sz="4" w:space="0" w:color="auto"/>
              <w:bottom w:val="single" w:sz="4" w:space="0" w:color="auto"/>
            </w:tcBorders>
          </w:tcPr>
          <w:p w:rsidR="003D69F3" w:rsidRDefault="003D69F3">
            <w:pPr>
              <w:pStyle w:val="ConsPlusNormal0"/>
            </w:pPr>
          </w:p>
        </w:tc>
        <w:tc>
          <w:tcPr>
            <w:tcW w:w="1469" w:type="dxa"/>
            <w:vMerge/>
            <w:tcBorders>
              <w:top w:val="single" w:sz="4" w:space="0" w:color="auto"/>
              <w:bottom w:val="single" w:sz="4" w:space="0" w:color="auto"/>
            </w:tcBorders>
          </w:tcPr>
          <w:p w:rsidR="003D69F3" w:rsidRDefault="003D69F3">
            <w:pPr>
              <w:pStyle w:val="ConsPlusNormal0"/>
            </w:pPr>
          </w:p>
        </w:tc>
        <w:tc>
          <w:tcPr>
            <w:tcW w:w="1247" w:type="dxa"/>
            <w:tcBorders>
              <w:top w:val="single" w:sz="4" w:space="0" w:color="auto"/>
              <w:bottom w:val="single" w:sz="4" w:space="0" w:color="auto"/>
            </w:tcBorders>
          </w:tcPr>
          <w:p w:rsidR="003D69F3" w:rsidRDefault="004B37E9">
            <w:pPr>
              <w:pStyle w:val="ConsPlusNormal0"/>
              <w:jc w:val="center"/>
            </w:pPr>
            <w:r>
              <w:t>одноэтажных</w:t>
            </w:r>
          </w:p>
        </w:tc>
        <w:tc>
          <w:tcPr>
            <w:tcW w:w="1358" w:type="dxa"/>
            <w:tcBorders>
              <w:top w:val="single" w:sz="4" w:space="0" w:color="auto"/>
              <w:bottom w:val="single" w:sz="4" w:space="0" w:color="auto"/>
            </w:tcBorders>
          </w:tcPr>
          <w:p w:rsidR="003D69F3" w:rsidRDefault="004B37E9">
            <w:pPr>
              <w:pStyle w:val="ConsPlusNormal0"/>
              <w:jc w:val="center"/>
            </w:pPr>
            <w:r>
              <w:t>двухэтажных</w:t>
            </w:r>
          </w:p>
        </w:tc>
        <w:tc>
          <w:tcPr>
            <w:tcW w:w="1373" w:type="dxa"/>
            <w:tcBorders>
              <w:top w:val="single" w:sz="4" w:space="0" w:color="auto"/>
              <w:bottom w:val="single" w:sz="4" w:space="0" w:color="auto"/>
            </w:tcBorders>
          </w:tcPr>
          <w:p w:rsidR="003D69F3" w:rsidRDefault="004B37E9">
            <w:pPr>
              <w:pStyle w:val="ConsPlusNormal0"/>
              <w:jc w:val="center"/>
            </w:pPr>
            <w:r>
              <w:t>многоэтажных</w:t>
            </w:r>
          </w:p>
        </w:tc>
      </w:tr>
      <w:tr w:rsidR="003D69F3">
        <w:tc>
          <w:tcPr>
            <w:tcW w:w="1191" w:type="dxa"/>
            <w:vMerge w:val="restart"/>
            <w:tcBorders>
              <w:top w:val="single" w:sz="4" w:space="0" w:color="auto"/>
              <w:bottom w:val="single" w:sz="4" w:space="0" w:color="auto"/>
            </w:tcBorders>
            <w:vAlign w:val="center"/>
          </w:tcPr>
          <w:p w:rsidR="003D69F3" w:rsidRDefault="004B37E9">
            <w:pPr>
              <w:pStyle w:val="ConsPlusNormal0"/>
              <w:jc w:val="center"/>
            </w:pPr>
            <w:r>
              <w:t>А</w:t>
            </w:r>
          </w:p>
        </w:tc>
        <w:tc>
          <w:tcPr>
            <w:tcW w:w="1194" w:type="dxa"/>
            <w:tcBorders>
              <w:top w:val="single" w:sz="4" w:space="0" w:color="auto"/>
              <w:bottom w:val="nil"/>
            </w:tcBorders>
            <w:vAlign w:val="bottom"/>
          </w:tcPr>
          <w:p w:rsidR="003D69F3" w:rsidRDefault="004B37E9">
            <w:pPr>
              <w:pStyle w:val="ConsPlusNormal0"/>
              <w:jc w:val="center"/>
            </w:pPr>
            <w:r>
              <w:t>36</w:t>
            </w:r>
          </w:p>
        </w:tc>
        <w:tc>
          <w:tcPr>
            <w:tcW w:w="1134" w:type="dxa"/>
            <w:tcBorders>
              <w:top w:val="single" w:sz="4" w:space="0" w:color="auto"/>
              <w:bottom w:val="nil"/>
            </w:tcBorders>
            <w:vAlign w:val="bottom"/>
          </w:tcPr>
          <w:p w:rsidR="003D69F3" w:rsidRDefault="004B37E9">
            <w:pPr>
              <w:pStyle w:val="ConsPlusNormal0"/>
              <w:jc w:val="center"/>
            </w:pPr>
            <w:r>
              <w:t>I, II</w:t>
            </w:r>
          </w:p>
        </w:tc>
        <w:tc>
          <w:tcPr>
            <w:tcW w:w="1469"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1247" w:type="dxa"/>
            <w:tcBorders>
              <w:top w:val="single" w:sz="4" w:space="0" w:color="auto"/>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358" w:type="dxa"/>
            <w:tcBorders>
              <w:top w:val="single" w:sz="4" w:space="0" w:color="auto"/>
              <w:bottom w:val="nil"/>
            </w:tcBorders>
            <w:vAlign w:val="bottom"/>
          </w:tcPr>
          <w:p w:rsidR="003D69F3" w:rsidRDefault="004B37E9">
            <w:pPr>
              <w:pStyle w:val="ConsPlusNormal0"/>
              <w:jc w:val="center"/>
            </w:pPr>
            <w:r>
              <w:t>5200</w:t>
            </w:r>
          </w:p>
        </w:tc>
        <w:tc>
          <w:tcPr>
            <w:tcW w:w="1373" w:type="dxa"/>
            <w:tcBorders>
              <w:top w:val="single" w:sz="4" w:space="0" w:color="auto"/>
              <w:bottom w:val="nil"/>
            </w:tcBorders>
            <w:vAlign w:val="bottom"/>
          </w:tcPr>
          <w:p w:rsidR="003D69F3" w:rsidRDefault="004B37E9">
            <w:pPr>
              <w:pStyle w:val="ConsPlusNormal0"/>
              <w:jc w:val="center"/>
            </w:pPr>
            <w:r>
              <w:t>3500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tcPr>
          <w:p w:rsidR="003D69F3" w:rsidRDefault="004B37E9">
            <w:pPr>
              <w:pStyle w:val="ConsPlusNormal0"/>
              <w:jc w:val="center"/>
            </w:pPr>
            <w:r>
              <w:t>24</w:t>
            </w:r>
          </w:p>
        </w:tc>
        <w:tc>
          <w:tcPr>
            <w:tcW w:w="1134" w:type="dxa"/>
            <w:tcBorders>
              <w:top w:val="nil"/>
              <w:bottom w:val="nil"/>
            </w:tcBorders>
          </w:tcPr>
          <w:p w:rsidR="003D69F3" w:rsidRDefault="004B37E9">
            <w:pPr>
              <w:pStyle w:val="ConsPlusNormal0"/>
              <w:jc w:val="center"/>
            </w:pPr>
            <w:r>
              <w:t>III</w:t>
            </w:r>
          </w:p>
        </w:tc>
        <w:tc>
          <w:tcPr>
            <w:tcW w:w="1469" w:type="dxa"/>
            <w:tcBorders>
              <w:top w:val="nil"/>
              <w:bottom w:val="nil"/>
            </w:tcBorders>
          </w:tcPr>
          <w:p w:rsidR="003D69F3" w:rsidRDefault="004B37E9">
            <w:pPr>
              <w:pStyle w:val="ConsPlusNormal0"/>
              <w:jc w:val="center"/>
            </w:pPr>
            <w:proofErr w:type="spellStart"/>
            <w:r>
              <w:t>С0</w:t>
            </w:r>
            <w:proofErr w:type="spellEnd"/>
          </w:p>
        </w:tc>
        <w:tc>
          <w:tcPr>
            <w:tcW w:w="1247" w:type="dxa"/>
            <w:tcBorders>
              <w:top w:val="nil"/>
              <w:bottom w:val="nil"/>
            </w:tcBorders>
          </w:tcPr>
          <w:p w:rsidR="003D69F3" w:rsidRDefault="004B37E9">
            <w:pPr>
              <w:pStyle w:val="ConsPlusNormal0"/>
              <w:jc w:val="center"/>
            </w:pPr>
            <w:r>
              <w:t>7800</w:t>
            </w:r>
          </w:p>
        </w:tc>
        <w:tc>
          <w:tcPr>
            <w:tcW w:w="1358" w:type="dxa"/>
            <w:tcBorders>
              <w:top w:val="nil"/>
              <w:bottom w:val="nil"/>
            </w:tcBorders>
          </w:tcPr>
          <w:p w:rsidR="003D69F3" w:rsidRDefault="004B37E9">
            <w:pPr>
              <w:pStyle w:val="ConsPlusNormal0"/>
              <w:jc w:val="center"/>
            </w:pPr>
            <w:r>
              <w:t>3500</w:t>
            </w:r>
          </w:p>
        </w:tc>
        <w:tc>
          <w:tcPr>
            <w:tcW w:w="1373" w:type="dxa"/>
            <w:tcBorders>
              <w:top w:val="nil"/>
              <w:bottom w:val="nil"/>
            </w:tcBorders>
            <w:vAlign w:val="bottom"/>
          </w:tcPr>
          <w:p w:rsidR="003D69F3" w:rsidRDefault="004B37E9">
            <w:pPr>
              <w:pStyle w:val="ConsPlusNormal0"/>
              <w:jc w:val="center"/>
            </w:pPr>
            <w:r>
              <w:t>2600</w:t>
            </w:r>
          </w:p>
        </w:tc>
      </w:tr>
      <w:tr w:rsidR="003D69F3">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single" w:sz="4" w:space="0" w:color="auto"/>
            </w:tcBorders>
            <w:vAlign w:val="center"/>
          </w:tcPr>
          <w:p w:rsidR="003D69F3" w:rsidRDefault="004B37E9">
            <w:pPr>
              <w:pStyle w:val="ConsPlusNormal0"/>
              <w:jc w:val="center"/>
            </w:pPr>
            <w:r>
              <w:t>-</w:t>
            </w:r>
          </w:p>
        </w:tc>
        <w:tc>
          <w:tcPr>
            <w:tcW w:w="1134" w:type="dxa"/>
            <w:tcBorders>
              <w:top w:val="nil"/>
              <w:bottom w:val="single" w:sz="4" w:space="0" w:color="auto"/>
            </w:tcBorders>
            <w:vAlign w:val="center"/>
          </w:tcPr>
          <w:p w:rsidR="003D69F3" w:rsidRDefault="004B37E9">
            <w:pPr>
              <w:pStyle w:val="ConsPlusNormal0"/>
              <w:jc w:val="center"/>
            </w:pPr>
            <w:r>
              <w:t>IV</w:t>
            </w:r>
          </w:p>
        </w:tc>
        <w:tc>
          <w:tcPr>
            <w:tcW w:w="1469" w:type="dxa"/>
            <w:tcBorders>
              <w:top w:val="nil"/>
              <w:bottom w:val="single" w:sz="4" w:space="0" w:color="auto"/>
            </w:tcBorders>
            <w:vAlign w:val="center"/>
          </w:tcPr>
          <w:p w:rsidR="003D69F3" w:rsidRDefault="004B37E9">
            <w:pPr>
              <w:pStyle w:val="ConsPlusNormal0"/>
              <w:jc w:val="center"/>
            </w:pPr>
            <w:proofErr w:type="spellStart"/>
            <w:r>
              <w:t>С0</w:t>
            </w:r>
            <w:proofErr w:type="spellEnd"/>
          </w:p>
        </w:tc>
        <w:tc>
          <w:tcPr>
            <w:tcW w:w="1247" w:type="dxa"/>
            <w:tcBorders>
              <w:top w:val="nil"/>
              <w:bottom w:val="single" w:sz="4" w:space="0" w:color="auto"/>
            </w:tcBorders>
            <w:vAlign w:val="center"/>
          </w:tcPr>
          <w:p w:rsidR="003D69F3" w:rsidRDefault="004B37E9">
            <w:pPr>
              <w:pStyle w:val="ConsPlusNormal0"/>
              <w:jc w:val="center"/>
            </w:pPr>
            <w:r>
              <w:t>3500</w:t>
            </w:r>
          </w:p>
        </w:tc>
        <w:tc>
          <w:tcPr>
            <w:tcW w:w="1358" w:type="dxa"/>
            <w:tcBorders>
              <w:top w:val="nil"/>
              <w:bottom w:val="single" w:sz="4" w:space="0" w:color="auto"/>
            </w:tcBorders>
            <w:vAlign w:val="center"/>
          </w:tcPr>
          <w:p w:rsidR="003D69F3" w:rsidRDefault="004B37E9">
            <w:pPr>
              <w:pStyle w:val="ConsPlusNormal0"/>
              <w:jc w:val="center"/>
            </w:pPr>
            <w:r>
              <w:t>-</w:t>
            </w:r>
          </w:p>
        </w:tc>
        <w:tc>
          <w:tcPr>
            <w:tcW w:w="1373" w:type="dxa"/>
            <w:tcBorders>
              <w:top w:val="nil"/>
              <w:bottom w:val="single" w:sz="4" w:space="0" w:color="auto"/>
            </w:tcBorders>
            <w:vAlign w:val="center"/>
          </w:tcPr>
          <w:p w:rsidR="003D69F3" w:rsidRDefault="004B37E9">
            <w:pPr>
              <w:pStyle w:val="ConsPlusNormal0"/>
              <w:jc w:val="center"/>
            </w:pPr>
            <w:r>
              <w:t>-</w:t>
            </w:r>
          </w:p>
        </w:tc>
      </w:tr>
      <w:tr w:rsidR="003D69F3">
        <w:tc>
          <w:tcPr>
            <w:tcW w:w="1191" w:type="dxa"/>
            <w:vMerge w:val="restart"/>
            <w:tcBorders>
              <w:top w:val="single" w:sz="4" w:space="0" w:color="auto"/>
              <w:bottom w:val="single" w:sz="4" w:space="0" w:color="auto"/>
            </w:tcBorders>
            <w:vAlign w:val="center"/>
          </w:tcPr>
          <w:p w:rsidR="003D69F3" w:rsidRDefault="004B37E9">
            <w:pPr>
              <w:pStyle w:val="ConsPlusNormal0"/>
              <w:jc w:val="center"/>
            </w:pPr>
            <w:r>
              <w:t>Б</w:t>
            </w:r>
          </w:p>
        </w:tc>
        <w:tc>
          <w:tcPr>
            <w:tcW w:w="1194" w:type="dxa"/>
            <w:tcBorders>
              <w:top w:val="single" w:sz="4" w:space="0" w:color="auto"/>
              <w:bottom w:val="nil"/>
            </w:tcBorders>
            <w:vAlign w:val="bottom"/>
          </w:tcPr>
          <w:p w:rsidR="003D69F3" w:rsidRDefault="004B37E9">
            <w:pPr>
              <w:pStyle w:val="ConsPlusNormal0"/>
              <w:jc w:val="center"/>
            </w:pPr>
            <w:r>
              <w:t>36</w:t>
            </w:r>
          </w:p>
        </w:tc>
        <w:tc>
          <w:tcPr>
            <w:tcW w:w="1134" w:type="dxa"/>
            <w:tcBorders>
              <w:top w:val="single" w:sz="4" w:space="0" w:color="auto"/>
              <w:bottom w:val="nil"/>
            </w:tcBorders>
            <w:vAlign w:val="bottom"/>
          </w:tcPr>
          <w:p w:rsidR="003D69F3" w:rsidRDefault="004B37E9">
            <w:pPr>
              <w:pStyle w:val="ConsPlusNormal0"/>
              <w:jc w:val="center"/>
            </w:pPr>
            <w:r>
              <w:t>I, II</w:t>
            </w:r>
          </w:p>
        </w:tc>
        <w:tc>
          <w:tcPr>
            <w:tcW w:w="1469"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1247" w:type="dxa"/>
            <w:tcBorders>
              <w:top w:val="single" w:sz="4" w:space="0" w:color="auto"/>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358" w:type="dxa"/>
            <w:tcBorders>
              <w:top w:val="single" w:sz="4" w:space="0" w:color="auto"/>
              <w:bottom w:val="nil"/>
            </w:tcBorders>
            <w:vAlign w:val="bottom"/>
          </w:tcPr>
          <w:p w:rsidR="003D69F3" w:rsidRDefault="004B37E9">
            <w:pPr>
              <w:pStyle w:val="ConsPlusNormal0"/>
              <w:jc w:val="center"/>
            </w:pPr>
            <w:r>
              <w:t>10 400</w:t>
            </w:r>
          </w:p>
        </w:tc>
        <w:tc>
          <w:tcPr>
            <w:tcW w:w="1373" w:type="dxa"/>
            <w:tcBorders>
              <w:top w:val="single" w:sz="4" w:space="0" w:color="auto"/>
              <w:bottom w:val="nil"/>
            </w:tcBorders>
            <w:vAlign w:val="bottom"/>
          </w:tcPr>
          <w:p w:rsidR="003D69F3" w:rsidRDefault="004B37E9">
            <w:pPr>
              <w:pStyle w:val="ConsPlusNormal0"/>
              <w:jc w:val="center"/>
            </w:pPr>
            <w:r>
              <w:t>7800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tcPr>
          <w:p w:rsidR="003D69F3" w:rsidRDefault="004B37E9">
            <w:pPr>
              <w:pStyle w:val="ConsPlusNormal0"/>
              <w:jc w:val="center"/>
            </w:pPr>
            <w:r>
              <w:t>24</w:t>
            </w:r>
          </w:p>
        </w:tc>
        <w:tc>
          <w:tcPr>
            <w:tcW w:w="1134" w:type="dxa"/>
            <w:tcBorders>
              <w:top w:val="nil"/>
              <w:bottom w:val="nil"/>
            </w:tcBorders>
          </w:tcPr>
          <w:p w:rsidR="003D69F3" w:rsidRDefault="004B37E9">
            <w:pPr>
              <w:pStyle w:val="ConsPlusNormal0"/>
              <w:jc w:val="center"/>
            </w:pPr>
            <w:r>
              <w:t>III</w:t>
            </w:r>
          </w:p>
        </w:tc>
        <w:tc>
          <w:tcPr>
            <w:tcW w:w="1469" w:type="dxa"/>
            <w:tcBorders>
              <w:top w:val="nil"/>
              <w:bottom w:val="nil"/>
            </w:tcBorders>
          </w:tcPr>
          <w:p w:rsidR="003D69F3" w:rsidRDefault="004B37E9">
            <w:pPr>
              <w:pStyle w:val="ConsPlusNormal0"/>
              <w:jc w:val="center"/>
            </w:pPr>
            <w:proofErr w:type="spellStart"/>
            <w:r>
              <w:t>С0</w:t>
            </w:r>
            <w:proofErr w:type="spellEnd"/>
          </w:p>
        </w:tc>
        <w:tc>
          <w:tcPr>
            <w:tcW w:w="1247" w:type="dxa"/>
            <w:tcBorders>
              <w:top w:val="nil"/>
              <w:bottom w:val="nil"/>
            </w:tcBorders>
          </w:tcPr>
          <w:p w:rsidR="003D69F3" w:rsidRDefault="004B37E9">
            <w:pPr>
              <w:pStyle w:val="ConsPlusNormal0"/>
              <w:jc w:val="center"/>
            </w:pPr>
            <w:r>
              <w:t>7800</w:t>
            </w:r>
          </w:p>
        </w:tc>
        <w:tc>
          <w:tcPr>
            <w:tcW w:w="1358" w:type="dxa"/>
            <w:tcBorders>
              <w:top w:val="nil"/>
              <w:bottom w:val="nil"/>
            </w:tcBorders>
          </w:tcPr>
          <w:p w:rsidR="003D69F3" w:rsidRDefault="004B37E9">
            <w:pPr>
              <w:pStyle w:val="ConsPlusNormal0"/>
              <w:jc w:val="center"/>
            </w:pPr>
            <w:r>
              <w:t>3500</w:t>
            </w:r>
          </w:p>
        </w:tc>
        <w:tc>
          <w:tcPr>
            <w:tcW w:w="1373" w:type="dxa"/>
            <w:tcBorders>
              <w:top w:val="nil"/>
              <w:bottom w:val="nil"/>
            </w:tcBorders>
            <w:vAlign w:val="bottom"/>
          </w:tcPr>
          <w:p w:rsidR="003D69F3" w:rsidRDefault="004B37E9">
            <w:pPr>
              <w:pStyle w:val="ConsPlusNormal0"/>
              <w:jc w:val="center"/>
            </w:pPr>
            <w:r>
              <w:t>2600</w:t>
            </w:r>
          </w:p>
        </w:tc>
      </w:tr>
      <w:tr w:rsidR="003D69F3">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single" w:sz="4" w:space="0" w:color="auto"/>
            </w:tcBorders>
            <w:vAlign w:val="center"/>
          </w:tcPr>
          <w:p w:rsidR="003D69F3" w:rsidRDefault="004B37E9">
            <w:pPr>
              <w:pStyle w:val="ConsPlusNormal0"/>
              <w:jc w:val="center"/>
            </w:pPr>
            <w:r>
              <w:t>-</w:t>
            </w:r>
          </w:p>
        </w:tc>
        <w:tc>
          <w:tcPr>
            <w:tcW w:w="1134" w:type="dxa"/>
            <w:tcBorders>
              <w:top w:val="nil"/>
              <w:bottom w:val="single" w:sz="4" w:space="0" w:color="auto"/>
            </w:tcBorders>
            <w:vAlign w:val="center"/>
          </w:tcPr>
          <w:p w:rsidR="003D69F3" w:rsidRDefault="004B37E9">
            <w:pPr>
              <w:pStyle w:val="ConsPlusNormal0"/>
              <w:jc w:val="center"/>
            </w:pPr>
            <w:r>
              <w:t>IV</w:t>
            </w:r>
          </w:p>
        </w:tc>
        <w:tc>
          <w:tcPr>
            <w:tcW w:w="1469" w:type="dxa"/>
            <w:tcBorders>
              <w:top w:val="nil"/>
              <w:bottom w:val="single" w:sz="4" w:space="0" w:color="auto"/>
            </w:tcBorders>
            <w:vAlign w:val="center"/>
          </w:tcPr>
          <w:p w:rsidR="003D69F3" w:rsidRDefault="004B37E9">
            <w:pPr>
              <w:pStyle w:val="ConsPlusNormal0"/>
              <w:jc w:val="center"/>
            </w:pPr>
            <w:proofErr w:type="spellStart"/>
            <w:r>
              <w:t>С0</w:t>
            </w:r>
            <w:proofErr w:type="spellEnd"/>
          </w:p>
        </w:tc>
        <w:tc>
          <w:tcPr>
            <w:tcW w:w="1247" w:type="dxa"/>
            <w:tcBorders>
              <w:top w:val="nil"/>
              <w:bottom w:val="single" w:sz="4" w:space="0" w:color="auto"/>
            </w:tcBorders>
            <w:vAlign w:val="center"/>
          </w:tcPr>
          <w:p w:rsidR="003D69F3" w:rsidRDefault="004B37E9">
            <w:pPr>
              <w:pStyle w:val="ConsPlusNormal0"/>
              <w:jc w:val="center"/>
            </w:pPr>
            <w:r>
              <w:t>3500</w:t>
            </w:r>
          </w:p>
        </w:tc>
        <w:tc>
          <w:tcPr>
            <w:tcW w:w="1358" w:type="dxa"/>
            <w:tcBorders>
              <w:top w:val="nil"/>
              <w:bottom w:val="single" w:sz="4" w:space="0" w:color="auto"/>
            </w:tcBorders>
            <w:vAlign w:val="center"/>
          </w:tcPr>
          <w:p w:rsidR="003D69F3" w:rsidRDefault="004B37E9">
            <w:pPr>
              <w:pStyle w:val="ConsPlusNormal0"/>
              <w:jc w:val="center"/>
            </w:pPr>
            <w:r>
              <w:t>-</w:t>
            </w:r>
          </w:p>
        </w:tc>
        <w:tc>
          <w:tcPr>
            <w:tcW w:w="1373" w:type="dxa"/>
            <w:tcBorders>
              <w:top w:val="nil"/>
              <w:bottom w:val="single" w:sz="4" w:space="0" w:color="auto"/>
            </w:tcBorders>
            <w:vAlign w:val="center"/>
          </w:tcPr>
          <w:p w:rsidR="003D69F3" w:rsidRDefault="004B37E9">
            <w:pPr>
              <w:pStyle w:val="ConsPlusNormal0"/>
              <w:jc w:val="center"/>
            </w:pPr>
            <w:r>
              <w:t>-</w:t>
            </w:r>
          </w:p>
        </w:tc>
      </w:tr>
      <w:tr w:rsidR="003D69F3">
        <w:tc>
          <w:tcPr>
            <w:tcW w:w="1191" w:type="dxa"/>
            <w:vMerge w:val="restart"/>
            <w:tcBorders>
              <w:top w:val="single" w:sz="4" w:space="0" w:color="auto"/>
              <w:bottom w:val="single" w:sz="4" w:space="0" w:color="auto"/>
            </w:tcBorders>
            <w:vAlign w:val="center"/>
          </w:tcPr>
          <w:p w:rsidR="003D69F3" w:rsidRDefault="004B37E9">
            <w:pPr>
              <w:pStyle w:val="ConsPlusNormal0"/>
              <w:jc w:val="center"/>
            </w:pPr>
            <w:r>
              <w:t>В</w:t>
            </w:r>
          </w:p>
        </w:tc>
        <w:tc>
          <w:tcPr>
            <w:tcW w:w="1194" w:type="dxa"/>
            <w:tcBorders>
              <w:top w:val="single" w:sz="4" w:space="0" w:color="auto"/>
              <w:bottom w:val="nil"/>
            </w:tcBorders>
            <w:vAlign w:val="center"/>
          </w:tcPr>
          <w:p w:rsidR="003D69F3" w:rsidRDefault="004B37E9">
            <w:pPr>
              <w:pStyle w:val="ConsPlusNormal0"/>
              <w:jc w:val="center"/>
            </w:pPr>
            <w:r>
              <w:t>48</w:t>
            </w:r>
          </w:p>
        </w:tc>
        <w:tc>
          <w:tcPr>
            <w:tcW w:w="1134" w:type="dxa"/>
            <w:tcBorders>
              <w:top w:val="single" w:sz="4" w:space="0" w:color="auto"/>
              <w:bottom w:val="nil"/>
            </w:tcBorders>
            <w:vAlign w:val="center"/>
          </w:tcPr>
          <w:p w:rsidR="003D69F3" w:rsidRDefault="004B37E9">
            <w:pPr>
              <w:pStyle w:val="ConsPlusNormal0"/>
              <w:jc w:val="center"/>
            </w:pPr>
            <w:r>
              <w:t>I, II</w:t>
            </w:r>
          </w:p>
        </w:tc>
        <w:tc>
          <w:tcPr>
            <w:tcW w:w="1469" w:type="dxa"/>
            <w:tcBorders>
              <w:top w:val="single" w:sz="4" w:space="0" w:color="auto"/>
              <w:bottom w:val="nil"/>
            </w:tcBorders>
            <w:vAlign w:val="center"/>
          </w:tcPr>
          <w:p w:rsidR="003D69F3" w:rsidRDefault="004B37E9">
            <w:pPr>
              <w:pStyle w:val="ConsPlusNormal0"/>
              <w:jc w:val="center"/>
            </w:pPr>
            <w:proofErr w:type="spellStart"/>
            <w:r>
              <w:t>С0</w:t>
            </w:r>
            <w:proofErr w:type="spellEnd"/>
          </w:p>
        </w:tc>
        <w:tc>
          <w:tcPr>
            <w:tcW w:w="1247" w:type="dxa"/>
            <w:tcBorders>
              <w:top w:val="single" w:sz="4" w:space="0" w:color="auto"/>
              <w:bottom w:val="nil"/>
            </w:tcBorders>
            <w:vAlign w:val="center"/>
          </w:tcPr>
          <w:p w:rsidR="003D69F3" w:rsidRDefault="004B37E9">
            <w:pPr>
              <w:pStyle w:val="ConsPlusNormal0"/>
              <w:jc w:val="center"/>
            </w:pPr>
            <w:r>
              <w:t xml:space="preserve">Не </w:t>
            </w:r>
            <w:proofErr w:type="spellStart"/>
            <w:r>
              <w:t>огр</w:t>
            </w:r>
            <w:proofErr w:type="spellEnd"/>
            <w:r>
              <w:t>.</w:t>
            </w:r>
          </w:p>
        </w:tc>
        <w:tc>
          <w:tcPr>
            <w:tcW w:w="1358" w:type="dxa"/>
            <w:tcBorders>
              <w:top w:val="single" w:sz="4" w:space="0" w:color="auto"/>
              <w:bottom w:val="nil"/>
            </w:tcBorders>
            <w:vAlign w:val="bottom"/>
          </w:tcPr>
          <w:p w:rsidR="003D69F3" w:rsidRDefault="004B37E9">
            <w:pPr>
              <w:pStyle w:val="ConsPlusNormal0"/>
              <w:jc w:val="center"/>
            </w:pPr>
            <w:r>
              <w:t>25 000</w:t>
            </w:r>
          </w:p>
          <w:p w:rsidR="003D69F3" w:rsidRDefault="004B37E9">
            <w:pPr>
              <w:pStyle w:val="ConsPlusNormal0"/>
              <w:jc w:val="center"/>
            </w:pPr>
            <w:r>
              <w:t xml:space="preserve">7800 </w:t>
            </w:r>
            <w:hyperlink w:anchor="P671" w:tooltip="&lt;**&gt; Для деревообрабатывающих производств.">
              <w:r>
                <w:rPr>
                  <w:color w:val="0000FF"/>
                </w:rPr>
                <w:t>&lt;**&gt;</w:t>
              </w:r>
            </w:hyperlink>
          </w:p>
        </w:tc>
        <w:tc>
          <w:tcPr>
            <w:tcW w:w="1373" w:type="dxa"/>
            <w:tcBorders>
              <w:top w:val="single" w:sz="4" w:space="0" w:color="auto"/>
              <w:bottom w:val="nil"/>
            </w:tcBorders>
            <w:vAlign w:val="bottom"/>
          </w:tcPr>
          <w:p w:rsidR="003D69F3" w:rsidRDefault="004B37E9">
            <w:pPr>
              <w:pStyle w:val="ConsPlusNormal0"/>
              <w:jc w:val="center"/>
            </w:pPr>
            <w:r>
              <w:t>10 400</w:t>
            </w:r>
          </w:p>
          <w:p w:rsidR="003D69F3" w:rsidRDefault="004B37E9">
            <w:pPr>
              <w:pStyle w:val="ConsPlusNormal0"/>
              <w:jc w:val="center"/>
            </w:pPr>
            <w:r>
              <w:t xml:space="preserve">5200 </w:t>
            </w:r>
            <w:hyperlink w:anchor="P671" w:tooltip="&lt;**&gt; Для деревообрабатывающих производств.">
              <w:r>
                <w:rPr>
                  <w:color w:val="0000FF"/>
                </w:rPr>
                <w:t>&lt;**&gt;</w:t>
              </w:r>
            </w:hyperlink>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tcPr>
          <w:p w:rsidR="003D69F3" w:rsidRDefault="004B37E9">
            <w:pPr>
              <w:pStyle w:val="ConsPlusNormal0"/>
              <w:jc w:val="center"/>
            </w:pPr>
            <w:r>
              <w:t>24</w:t>
            </w:r>
          </w:p>
        </w:tc>
        <w:tc>
          <w:tcPr>
            <w:tcW w:w="1134" w:type="dxa"/>
            <w:tcBorders>
              <w:top w:val="nil"/>
              <w:bottom w:val="nil"/>
            </w:tcBorders>
          </w:tcPr>
          <w:p w:rsidR="003D69F3" w:rsidRDefault="004B37E9">
            <w:pPr>
              <w:pStyle w:val="ConsPlusNormal0"/>
              <w:jc w:val="center"/>
            </w:pPr>
            <w:r>
              <w:t>III</w:t>
            </w:r>
          </w:p>
        </w:tc>
        <w:tc>
          <w:tcPr>
            <w:tcW w:w="1469" w:type="dxa"/>
            <w:tcBorders>
              <w:top w:val="nil"/>
              <w:bottom w:val="nil"/>
            </w:tcBorders>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247" w:type="dxa"/>
            <w:tcBorders>
              <w:top w:val="nil"/>
              <w:bottom w:val="nil"/>
            </w:tcBorders>
          </w:tcPr>
          <w:p w:rsidR="003D69F3" w:rsidRDefault="004B37E9">
            <w:pPr>
              <w:pStyle w:val="ConsPlusNormal0"/>
              <w:jc w:val="center"/>
            </w:pPr>
            <w:r>
              <w:t>25 000</w:t>
            </w:r>
          </w:p>
        </w:tc>
        <w:tc>
          <w:tcPr>
            <w:tcW w:w="1358" w:type="dxa"/>
            <w:tcBorders>
              <w:top w:val="nil"/>
              <w:bottom w:val="nil"/>
            </w:tcBorders>
            <w:vAlign w:val="bottom"/>
          </w:tcPr>
          <w:p w:rsidR="003D69F3" w:rsidRDefault="004B37E9">
            <w:pPr>
              <w:pStyle w:val="ConsPlusNormal0"/>
              <w:jc w:val="center"/>
            </w:pPr>
            <w:r>
              <w:t>10 400</w:t>
            </w:r>
          </w:p>
          <w:p w:rsidR="003D69F3" w:rsidRDefault="004B37E9">
            <w:pPr>
              <w:pStyle w:val="ConsPlusNormal0"/>
              <w:jc w:val="center"/>
            </w:pPr>
            <w:r>
              <w:t xml:space="preserve">5200 </w:t>
            </w:r>
            <w:hyperlink w:anchor="P671" w:tooltip="&lt;**&gt; Для деревообрабатывающих производств.">
              <w:r>
                <w:rPr>
                  <w:color w:val="0000FF"/>
                </w:rPr>
                <w:t>&lt;**&gt;</w:t>
              </w:r>
            </w:hyperlink>
          </w:p>
        </w:tc>
        <w:tc>
          <w:tcPr>
            <w:tcW w:w="1373" w:type="dxa"/>
            <w:tcBorders>
              <w:top w:val="nil"/>
              <w:bottom w:val="nil"/>
            </w:tcBorders>
            <w:vAlign w:val="bottom"/>
          </w:tcPr>
          <w:p w:rsidR="003D69F3" w:rsidRDefault="004B37E9">
            <w:pPr>
              <w:pStyle w:val="ConsPlusNormal0"/>
              <w:jc w:val="center"/>
            </w:pPr>
            <w:r>
              <w:t>5200</w:t>
            </w:r>
          </w:p>
          <w:p w:rsidR="003D69F3" w:rsidRDefault="004B37E9">
            <w:pPr>
              <w:pStyle w:val="ConsPlusNormal0"/>
              <w:jc w:val="center"/>
            </w:pPr>
            <w:r>
              <w:t xml:space="preserve">3600 </w:t>
            </w:r>
            <w:hyperlink w:anchor="P671" w:tooltip="&lt;**&gt; Для деревообрабатывающих производств.">
              <w:r>
                <w:rPr>
                  <w:color w:val="0000FF"/>
                </w:rPr>
                <w:t>&lt;**&gt;</w:t>
              </w:r>
            </w:hyperlink>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18</w:t>
            </w:r>
          </w:p>
        </w:tc>
        <w:tc>
          <w:tcPr>
            <w:tcW w:w="1134" w:type="dxa"/>
            <w:tcBorders>
              <w:top w:val="nil"/>
              <w:bottom w:val="nil"/>
            </w:tcBorders>
            <w:vAlign w:val="center"/>
          </w:tcPr>
          <w:p w:rsidR="003D69F3" w:rsidRDefault="004B37E9">
            <w:pPr>
              <w:pStyle w:val="ConsPlusNormal0"/>
              <w:jc w:val="center"/>
            </w:pPr>
            <w:r>
              <w:t>IV</w:t>
            </w:r>
          </w:p>
        </w:tc>
        <w:tc>
          <w:tcPr>
            <w:tcW w:w="1469" w:type="dxa"/>
            <w:tcBorders>
              <w:top w:val="nil"/>
              <w:bottom w:val="nil"/>
            </w:tcBorders>
            <w:vAlign w:val="bottom"/>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247" w:type="dxa"/>
            <w:tcBorders>
              <w:top w:val="nil"/>
              <w:bottom w:val="nil"/>
            </w:tcBorders>
            <w:vAlign w:val="center"/>
          </w:tcPr>
          <w:p w:rsidR="003D69F3" w:rsidRDefault="004B37E9">
            <w:pPr>
              <w:pStyle w:val="ConsPlusNormal0"/>
              <w:jc w:val="center"/>
            </w:pPr>
            <w:r>
              <w:t>25 000</w:t>
            </w:r>
          </w:p>
        </w:tc>
        <w:tc>
          <w:tcPr>
            <w:tcW w:w="1358" w:type="dxa"/>
            <w:tcBorders>
              <w:top w:val="nil"/>
              <w:bottom w:val="nil"/>
            </w:tcBorders>
            <w:vAlign w:val="center"/>
          </w:tcPr>
          <w:p w:rsidR="003D69F3" w:rsidRDefault="004B37E9">
            <w:pPr>
              <w:pStyle w:val="ConsPlusNormal0"/>
              <w:jc w:val="center"/>
            </w:pPr>
            <w:r>
              <w:t>10 400</w:t>
            </w:r>
          </w:p>
        </w:tc>
        <w:tc>
          <w:tcPr>
            <w:tcW w:w="1373" w:type="dxa"/>
            <w:tcBorders>
              <w:top w:val="nil"/>
              <w:bottom w:val="nil"/>
            </w:tcBorders>
            <w:vAlign w:val="center"/>
          </w:tcPr>
          <w:p w:rsidR="003D69F3" w:rsidRDefault="004B37E9">
            <w:pPr>
              <w:pStyle w:val="ConsPlusNormal0"/>
              <w:jc w:val="center"/>
            </w:pPr>
            <w:r>
              <w:t>-</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18</w:t>
            </w:r>
          </w:p>
        </w:tc>
        <w:tc>
          <w:tcPr>
            <w:tcW w:w="1134" w:type="dxa"/>
            <w:tcBorders>
              <w:top w:val="nil"/>
              <w:bottom w:val="nil"/>
            </w:tcBorders>
            <w:vAlign w:val="center"/>
          </w:tcPr>
          <w:p w:rsidR="003D69F3" w:rsidRDefault="004B37E9">
            <w:pPr>
              <w:pStyle w:val="ConsPlusNormal0"/>
              <w:jc w:val="center"/>
            </w:pPr>
            <w:r>
              <w:t>IV</w:t>
            </w:r>
          </w:p>
        </w:tc>
        <w:tc>
          <w:tcPr>
            <w:tcW w:w="1469" w:type="dxa"/>
            <w:tcBorders>
              <w:top w:val="nil"/>
              <w:bottom w:val="nil"/>
            </w:tcBorders>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247" w:type="dxa"/>
            <w:tcBorders>
              <w:top w:val="nil"/>
              <w:bottom w:val="nil"/>
            </w:tcBorders>
            <w:vAlign w:val="bottom"/>
          </w:tcPr>
          <w:p w:rsidR="003D69F3" w:rsidRDefault="004B37E9">
            <w:pPr>
              <w:pStyle w:val="ConsPlusNormal0"/>
              <w:jc w:val="center"/>
            </w:pPr>
            <w:r>
              <w:t>2600</w:t>
            </w:r>
          </w:p>
        </w:tc>
        <w:tc>
          <w:tcPr>
            <w:tcW w:w="1358" w:type="dxa"/>
            <w:tcBorders>
              <w:top w:val="nil"/>
              <w:bottom w:val="nil"/>
            </w:tcBorders>
            <w:vAlign w:val="bottom"/>
          </w:tcPr>
          <w:p w:rsidR="003D69F3" w:rsidRDefault="004B37E9">
            <w:pPr>
              <w:pStyle w:val="ConsPlusNormal0"/>
              <w:jc w:val="center"/>
            </w:pPr>
            <w:r>
              <w:t>2000</w:t>
            </w:r>
          </w:p>
        </w:tc>
        <w:tc>
          <w:tcPr>
            <w:tcW w:w="1373" w:type="dxa"/>
            <w:tcBorders>
              <w:top w:val="nil"/>
              <w:bottom w:val="nil"/>
            </w:tcBorders>
            <w:vAlign w:val="center"/>
          </w:tcPr>
          <w:p w:rsidR="003D69F3" w:rsidRDefault="004B37E9">
            <w:pPr>
              <w:pStyle w:val="ConsPlusNormal0"/>
              <w:jc w:val="center"/>
            </w:pPr>
            <w:r>
              <w:t>-</w:t>
            </w:r>
          </w:p>
        </w:tc>
      </w:tr>
      <w:tr w:rsidR="003D69F3">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single" w:sz="4" w:space="0" w:color="auto"/>
            </w:tcBorders>
            <w:vAlign w:val="center"/>
          </w:tcPr>
          <w:p w:rsidR="003D69F3" w:rsidRDefault="004B37E9">
            <w:pPr>
              <w:pStyle w:val="ConsPlusNormal0"/>
              <w:jc w:val="center"/>
            </w:pPr>
            <w:r>
              <w:t>12</w:t>
            </w:r>
          </w:p>
        </w:tc>
        <w:tc>
          <w:tcPr>
            <w:tcW w:w="1134" w:type="dxa"/>
            <w:tcBorders>
              <w:top w:val="nil"/>
              <w:bottom w:val="single" w:sz="4" w:space="0" w:color="auto"/>
            </w:tcBorders>
            <w:vAlign w:val="center"/>
          </w:tcPr>
          <w:p w:rsidR="003D69F3" w:rsidRDefault="004B37E9">
            <w:pPr>
              <w:pStyle w:val="ConsPlusNormal0"/>
              <w:jc w:val="center"/>
            </w:pPr>
            <w:r>
              <w:t>V</w:t>
            </w:r>
          </w:p>
        </w:tc>
        <w:tc>
          <w:tcPr>
            <w:tcW w:w="1469" w:type="dxa"/>
            <w:tcBorders>
              <w:top w:val="nil"/>
              <w:bottom w:val="single" w:sz="4" w:space="0" w:color="auto"/>
            </w:tcBorders>
            <w:vAlign w:val="center"/>
          </w:tcPr>
          <w:p w:rsidR="003D69F3" w:rsidRDefault="004B37E9">
            <w:pPr>
              <w:pStyle w:val="ConsPlusNormal0"/>
              <w:jc w:val="center"/>
            </w:pPr>
            <w:r>
              <w:t>Не норм.</w:t>
            </w:r>
          </w:p>
        </w:tc>
        <w:tc>
          <w:tcPr>
            <w:tcW w:w="1247" w:type="dxa"/>
            <w:tcBorders>
              <w:top w:val="nil"/>
              <w:bottom w:val="single" w:sz="4" w:space="0" w:color="auto"/>
            </w:tcBorders>
            <w:vAlign w:val="center"/>
          </w:tcPr>
          <w:p w:rsidR="003D69F3" w:rsidRDefault="004B37E9">
            <w:pPr>
              <w:pStyle w:val="ConsPlusNormal0"/>
              <w:jc w:val="center"/>
            </w:pPr>
            <w:r>
              <w:t>1200</w:t>
            </w:r>
          </w:p>
        </w:tc>
        <w:tc>
          <w:tcPr>
            <w:tcW w:w="1358" w:type="dxa"/>
            <w:tcBorders>
              <w:top w:val="nil"/>
              <w:bottom w:val="single" w:sz="4" w:space="0" w:color="auto"/>
            </w:tcBorders>
          </w:tcPr>
          <w:p w:rsidR="003D69F3" w:rsidRDefault="004B37E9">
            <w:pPr>
              <w:pStyle w:val="ConsPlusNormal0"/>
              <w:jc w:val="center"/>
            </w:pPr>
            <w:r>
              <w:t xml:space="preserve">600 </w:t>
            </w:r>
            <w:hyperlink w:anchor="P672" w:tooltip="&lt;***&gt; Для лесопильных цехов с числом рам до четырех, деревообрабатывающих цехов первичной обработки древесины и рубильных станций дробления древесины.">
              <w:r>
                <w:rPr>
                  <w:color w:val="0000FF"/>
                </w:rPr>
                <w:t>&lt;***&gt;</w:t>
              </w:r>
            </w:hyperlink>
          </w:p>
        </w:tc>
        <w:tc>
          <w:tcPr>
            <w:tcW w:w="1373" w:type="dxa"/>
            <w:tcBorders>
              <w:top w:val="nil"/>
              <w:bottom w:val="single" w:sz="4" w:space="0" w:color="auto"/>
            </w:tcBorders>
            <w:vAlign w:val="center"/>
          </w:tcPr>
          <w:p w:rsidR="003D69F3" w:rsidRDefault="004B37E9">
            <w:pPr>
              <w:pStyle w:val="ConsPlusNormal0"/>
              <w:jc w:val="center"/>
            </w:pPr>
            <w:r>
              <w:t>-</w:t>
            </w:r>
          </w:p>
        </w:tc>
      </w:tr>
      <w:tr w:rsidR="003D69F3">
        <w:tc>
          <w:tcPr>
            <w:tcW w:w="1191" w:type="dxa"/>
            <w:vMerge w:val="restart"/>
            <w:tcBorders>
              <w:top w:val="single" w:sz="4" w:space="0" w:color="auto"/>
              <w:bottom w:val="single" w:sz="4" w:space="0" w:color="auto"/>
            </w:tcBorders>
            <w:vAlign w:val="center"/>
          </w:tcPr>
          <w:p w:rsidR="003D69F3" w:rsidRDefault="004B37E9">
            <w:pPr>
              <w:pStyle w:val="ConsPlusNormal0"/>
              <w:jc w:val="center"/>
            </w:pPr>
            <w:r>
              <w:t>Г</w:t>
            </w:r>
          </w:p>
        </w:tc>
        <w:tc>
          <w:tcPr>
            <w:tcW w:w="1194" w:type="dxa"/>
            <w:tcBorders>
              <w:top w:val="single" w:sz="4" w:space="0" w:color="auto"/>
              <w:bottom w:val="nil"/>
            </w:tcBorders>
            <w:vAlign w:val="bottom"/>
          </w:tcPr>
          <w:p w:rsidR="003D69F3" w:rsidRDefault="004B37E9">
            <w:pPr>
              <w:pStyle w:val="ConsPlusNormal0"/>
              <w:jc w:val="center"/>
            </w:pPr>
            <w:r>
              <w:t>54</w:t>
            </w:r>
          </w:p>
        </w:tc>
        <w:tc>
          <w:tcPr>
            <w:tcW w:w="1134" w:type="dxa"/>
            <w:tcBorders>
              <w:top w:val="single" w:sz="4" w:space="0" w:color="auto"/>
              <w:bottom w:val="nil"/>
            </w:tcBorders>
            <w:vAlign w:val="bottom"/>
          </w:tcPr>
          <w:p w:rsidR="003D69F3" w:rsidRDefault="004B37E9">
            <w:pPr>
              <w:pStyle w:val="ConsPlusNormal0"/>
              <w:jc w:val="center"/>
            </w:pPr>
            <w:r>
              <w:t>I, II</w:t>
            </w:r>
          </w:p>
        </w:tc>
        <w:tc>
          <w:tcPr>
            <w:tcW w:w="1469"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3978" w:type="dxa"/>
            <w:gridSpan w:val="3"/>
            <w:tcBorders>
              <w:top w:val="single" w:sz="4" w:space="0" w:color="auto"/>
              <w:bottom w:val="single" w:sz="4" w:space="0" w:color="auto"/>
            </w:tcBorders>
            <w:vAlign w:val="bottom"/>
          </w:tcPr>
          <w:p w:rsidR="003D69F3" w:rsidRDefault="004B37E9">
            <w:pPr>
              <w:pStyle w:val="ConsPlusNormal0"/>
              <w:jc w:val="center"/>
            </w:pPr>
            <w:r>
              <w:t>Не ограничивается</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36</w:t>
            </w:r>
          </w:p>
        </w:tc>
        <w:tc>
          <w:tcPr>
            <w:tcW w:w="1134" w:type="dxa"/>
            <w:tcBorders>
              <w:top w:val="nil"/>
              <w:bottom w:val="nil"/>
            </w:tcBorders>
            <w:vAlign w:val="bottom"/>
          </w:tcPr>
          <w:p w:rsidR="003D69F3" w:rsidRDefault="004B37E9">
            <w:pPr>
              <w:pStyle w:val="ConsPlusNormal0"/>
              <w:jc w:val="center"/>
            </w:pPr>
            <w:r>
              <w:t>III</w:t>
            </w:r>
          </w:p>
        </w:tc>
        <w:tc>
          <w:tcPr>
            <w:tcW w:w="1469" w:type="dxa"/>
            <w:tcBorders>
              <w:top w:val="nil"/>
              <w:bottom w:val="nil"/>
            </w:tcBorders>
            <w:vAlign w:val="bottom"/>
          </w:tcPr>
          <w:p w:rsidR="003D69F3" w:rsidRDefault="004B37E9">
            <w:pPr>
              <w:pStyle w:val="ConsPlusNormal0"/>
              <w:jc w:val="center"/>
            </w:pPr>
            <w:proofErr w:type="spellStart"/>
            <w:r>
              <w:t>С0</w:t>
            </w:r>
            <w:proofErr w:type="spellEnd"/>
          </w:p>
        </w:tc>
        <w:tc>
          <w:tcPr>
            <w:tcW w:w="1247" w:type="dxa"/>
            <w:tcBorders>
              <w:top w:val="single" w:sz="4" w:space="0" w:color="auto"/>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358" w:type="dxa"/>
            <w:tcBorders>
              <w:top w:val="single" w:sz="4" w:space="0" w:color="auto"/>
              <w:bottom w:val="nil"/>
            </w:tcBorders>
            <w:vAlign w:val="bottom"/>
          </w:tcPr>
          <w:p w:rsidR="003D69F3" w:rsidRDefault="004B37E9">
            <w:pPr>
              <w:pStyle w:val="ConsPlusNormal0"/>
              <w:jc w:val="center"/>
            </w:pPr>
            <w:r>
              <w:t>25 000</w:t>
            </w:r>
          </w:p>
        </w:tc>
        <w:tc>
          <w:tcPr>
            <w:tcW w:w="1373" w:type="dxa"/>
            <w:tcBorders>
              <w:top w:val="single" w:sz="4" w:space="0" w:color="auto"/>
              <w:bottom w:val="nil"/>
            </w:tcBorders>
            <w:vAlign w:val="bottom"/>
          </w:tcPr>
          <w:p w:rsidR="003D69F3" w:rsidRDefault="004B37E9">
            <w:pPr>
              <w:pStyle w:val="ConsPlusNormal0"/>
              <w:jc w:val="center"/>
            </w:pPr>
            <w:r>
              <w:t>10 400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tcPr>
          <w:p w:rsidR="003D69F3" w:rsidRDefault="004B37E9">
            <w:pPr>
              <w:pStyle w:val="ConsPlusNormal0"/>
              <w:jc w:val="center"/>
            </w:pPr>
            <w:r>
              <w:t>30</w:t>
            </w:r>
          </w:p>
        </w:tc>
        <w:tc>
          <w:tcPr>
            <w:tcW w:w="1134" w:type="dxa"/>
            <w:tcBorders>
              <w:top w:val="nil"/>
              <w:bottom w:val="nil"/>
            </w:tcBorders>
          </w:tcPr>
          <w:p w:rsidR="003D69F3" w:rsidRDefault="004B37E9">
            <w:pPr>
              <w:pStyle w:val="ConsPlusNormal0"/>
              <w:jc w:val="center"/>
            </w:pPr>
            <w:r>
              <w:t>III</w:t>
            </w:r>
          </w:p>
        </w:tc>
        <w:tc>
          <w:tcPr>
            <w:tcW w:w="1469" w:type="dxa"/>
            <w:tcBorders>
              <w:top w:val="nil"/>
              <w:bottom w:val="nil"/>
            </w:tcBorders>
          </w:tcPr>
          <w:p w:rsidR="003D69F3" w:rsidRDefault="004B37E9">
            <w:pPr>
              <w:pStyle w:val="ConsPlusNormal0"/>
              <w:jc w:val="center"/>
            </w:pPr>
            <w:proofErr w:type="spellStart"/>
            <w:r>
              <w:t>С1</w:t>
            </w:r>
            <w:proofErr w:type="spellEnd"/>
          </w:p>
        </w:tc>
        <w:tc>
          <w:tcPr>
            <w:tcW w:w="1247" w:type="dxa"/>
            <w:tcBorders>
              <w:top w:val="nil"/>
              <w:bottom w:val="nil"/>
            </w:tcBorders>
          </w:tcPr>
          <w:p w:rsidR="003D69F3" w:rsidRDefault="004B37E9">
            <w:pPr>
              <w:pStyle w:val="ConsPlusNormal0"/>
              <w:jc w:val="center"/>
            </w:pPr>
            <w:r>
              <w:t xml:space="preserve">Не </w:t>
            </w:r>
            <w:proofErr w:type="spellStart"/>
            <w:r>
              <w:t>огр</w:t>
            </w:r>
            <w:proofErr w:type="spellEnd"/>
            <w:r>
              <w:t>.</w:t>
            </w:r>
          </w:p>
        </w:tc>
        <w:tc>
          <w:tcPr>
            <w:tcW w:w="1358" w:type="dxa"/>
            <w:tcBorders>
              <w:top w:val="nil"/>
              <w:bottom w:val="nil"/>
            </w:tcBorders>
          </w:tcPr>
          <w:p w:rsidR="003D69F3" w:rsidRDefault="004B37E9">
            <w:pPr>
              <w:pStyle w:val="ConsPlusNormal0"/>
              <w:jc w:val="center"/>
            </w:pPr>
            <w:r>
              <w:t>10 400</w:t>
            </w:r>
          </w:p>
        </w:tc>
        <w:tc>
          <w:tcPr>
            <w:tcW w:w="1373" w:type="dxa"/>
            <w:tcBorders>
              <w:top w:val="nil"/>
              <w:bottom w:val="nil"/>
            </w:tcBorders>
          </w:tcPr>
          <w:p w:rsidR="003D69F3" w:rsidRDefault="004B37E9">
            <w:pPr>
              <w:pStyle w:val="ConsPlusNormal0"/>
              <w:jc w:val="center"/>
            </w:pPr>
            <w:r>
              <w:t>7800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tcPr>
          <w:p w:rsidR="003D69F3" w:rsidRDefault="004B37E9">
            <w:pPr>
              <w:pStyle w:val="ConsPlusNormal0"/>
              <w:jc w:val="center"/>
            </w:pPr>
            <w:r>
              <w:t>24</w:t>
            </w:r>
          </w:p>
        </w:tc>
        <w:tc>
          <w:tcPr>
            <w:tcW w:w="1134" w:type="dxa"/>
            <w:tcBorders>
              <w:top w:val="nil"/>
              <w:bottom w:val="nil"/>
            </w:tcBorders>
          </w:tcPr>
          <w:p w:rsidR="003D69F3" w:rsidRDefault="004B37E9">
            <w:pPr>
              <w:pStyle w:val="ConsPlusNormal0"/>
              <w:jc w:val="center"/>
            </w:pPr>
            <w:r>
              <w:t>IV</w:t>
            </w:r>
          </w:p>
        </w:tc>
        <w:tc>
          <w:tcPr>
            <w:tcW w:w="1469" w:type="dxa"/>
            <w:tcBorders>
              <w:top w:val="nil"/>
              <w:bottom w:val="nil"/>
            </w:tcBorders>
          </w:tcPr>
          <w:p w:rsidR="003D69F3" w:rsidRDefault="004B37E9">
            <w:pPr>
              <w:pStyle w:val="ConsPlusNormal0"/>
              <w:jc w:val="center"/>
            </w:pPr>
            <w:proofErr w:type="spellStart"/>
            <w:r>
              <w:t>С0</w:t>
            </w:r>
            <w:proofErr w:type="spellEnd"/>
          </w:p>
        </w:tc>
        <w:tc>
          <w:tcPr>
            <w:tcW w:w="1247" w:type="dxa"/>
            <w:tcBorders>
              <w:top w:val="nil"/>
              <w:bottom w:val="nil"/>
            </w:tcBorders>
          </w:tcPr>
          <w:p w:rsidR="003D69F3" w:rsidRDefault="004B37E9">
            <w:pPr>
              <w:pStyle w:val="ConsPlusNormal0"/>
              <w:jc w:val="center"/>
            </w:pPr>
            <w:r>
              <w:t xml:space="preserve">Не </w:t>
            </w:r>
            <w:proofErr w:type="spellStart"/>
            <w:r>
              <w:t>огр</w:t>
            </w:r>
            <w:proofErr w:type="spellEnd"/>
            <w:r>
              <w:t>.</w:t>
            </w:r>
          </w:p>
        </w:tc>
        <w:tc>
          <w:tcPr>
            <w:tcW w:w="1358" w:type="dxa"/>
            <w:tcBorders>
              <w:top w:val="nil"/>
              <w:bottom w:val="nil"/>
            </w:tcBorders>
          </w:tcPr>
          <w:p w:rsidR="003D69F3" w:rsidRDefault="004B37E9">
            <w:pPr>
              <w:pStyle w:val="ConsPlusNormal0"/>
              <w:jc w:val="center"/>
            </w:pPr>
            <w:r>
              <w:t>10 400</w:t>
            </w:r>
          </w:p>
        </w:tc>
        <w:tc>
          <w:tcPr>
            <w:tcW w:w="1373" w:type="dxa"/>
            <w:tcBorders>
              <w:top w:val="nil"/>
              <w:bottom w:val="nil"/>
            </w:tcBorders>
          </w:tcPr>
          <w:p w:rsidR="003D69F3" w:rsidRDefault="004B37E9">
            <w:pPr>
              <w:pStyle w:val="ConsPlusNormal0"/>
              <w:jc w:val="center"/>
            </w:pPr>
            <w:r>
              <w:t>5200</w:t>
            </w:r>
          </w:p>
        </w:tc>
      </w:tr>
      <w:tr w:rsidR="003D69F3">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single" w:sz="4" w:space="0" w:color="auto"/>
            </w:tcBorders>
            <w:vAlign w:val="center"/>
          </w:tcPr>
          <w:p w:rsidR="003D69F3" w:rsidRDefault="004B37E9">
            <w:pPr>
              <w:pStyle w:val="ConsPlusNormal0"/>
              <w:jc w:val="center"/>
            </w:pPr>
            <w:r>
              <w:t>18</w:t>
            </w:r>
          </w:p>
        </w:tc>
        <w:tc>
          <w:tcPr>
            <w:tcW w:w="1134" w:type="dxa"/>
            <w:tcBorders>
              <w:top w:val="nil"/>
              <w:bottom w:val="single" w:sz="4" w:space="0" w:color="auto"/>
            </w:tcBorders>
            <w:vAlign w:val="center"/>
          </w:tcPr>
          <w:p w:rsidR="003D69F3" w:rsidRDefault="004B37E9">
            <w:pPr>
              <w:pStyle w:val="ConsPlusNormal0"/>
              <w:jc w:val="center"/>
            </w:pPr>
            <w:r>
              <w:t>IV</w:t>
            </w:r>
          </w:p>
        </w:tc>
        <w:tc>
          <w:tcPr>
            <w:tcW w:w="1469" w:type="dxa"/>
            <w:tcBorders>
              <w:top w:val="nil"/>
              <w:bottom w:val="single" w:sz="4" w:space="0" w:color="auto"/>
            </w:tcBorders>
            <w:vAlign w:val="center"/>
          </w:tcPr>
          <w:p w:rsidR="003D69F3" w:rsidRDefault="004B37E9">
            <w:pPr>
              <w:pStyle w:val="ConsPlusNormal0"/>
              <w:jc w:val="center"/>
            </w:pPr>
            <w:proofErr w:type="spellStart"/>
            <w:r>
              <w:t>С1</w:t>
            </w:r>
            <w:proofErr w:type="spellEnd"/>
          </w:p>
        </w:tc>
        <w:tc>
          <w:tcPr>
            <w:tcW w:w="1247" w:type="dxa"/>
            <w:tcBorders>
              <w:top w:val="nil"/>
              <w:bottom w:val="single" w:sz="4" w:space="0" w:color="auto"/>
            </w:tcBorders>
            <w:vAlign w:val="center"/>
          </w:tcPr>
          <w:p w:rsidR="003D69F3" w:rsidRDefault="004B37E9">
            <w:pPr>
              <w:pStyle w:val="ConsPlusNormal0"/>
              <w:jc w:val="center"/>
            </w:pPr>
            <w:r>
              <w:t>6500</w:t>
            </w:r>
          </w:p>
        </w:tc>
        <w:tc>
          <w:tcPr>
            <w:tcW w:w="1358" w:type="dxa"/>
            <w:tcBorders>
              <w:top w:val="nil"/>
              <w:bottom w:val="single" w:sz="4" w:space="0" w:color="auto"/>
            </w:tcBorders>
            <w:vAlign w:val="center"/>
          </w:tcPr>
          <w:p w:rsidR="003D69F3" w:rsidRDefault="004B37E9">
            <w:pPr>
              <w:pStyle w:val="ConsPlusNormal0"/>
              <w:jc w:val="center"/>
            </w:pPr>
            <w:r>
              <w:t>5200</w:t>
            </w:r>
          </w:p>
        </w:tc>
        <w:tc>
          <w:tcPr>
            <w:tcW w:w="1373" w:type="dxa"/>
            <w:tcBorders>
              <w:top w:val="nil"/>
              <w:bottom w:val="single" w:sz="4" w:space="0" w:color="auto"/>
            </w:tcBorders>
            <w:vAlign w:val="center"/>
          </w:tcPr>
          <w:p w:rsidR="003D69F3" w:rsidRDefault="004B37E9">
            <w:pPr>
              <w:pStyle w:val="ConsPlusNormal0"/>
              <w:jc w:val="center"/>
            </w:pPr>
            <w:r>
              <w:t>-</w:t>
            </w:r>
          </w:p>
        </w:tc>
      </w:tr>
      <w:tr w:rsidR="003D69F3">
        <w:tc>
          <w:tcPr>
            <w:tcW w:w="1191" w:type="dxa"/>
            <w:vMerge w:val="restart"/>
            <w:tcBorders>
              <w:top w:val="single" w:sz="4" w:space="0" w:color="auto"/>
              <w:bottom w:val="single" w:sz="4" w:space="0" w:color="auto"/>
            </w:tcBorders>
            <w:vAlign w:val="center"/>
          </w:tcPr>
          <w:p w:rsidR="003D69F3" w:rsidRDefault="004B37E9">
            <w:pPr>
              <w:pStyle w:val="ConsPlusNormal0"/>
              <w:jc w:val="center"/>
            </w:pPr>
            <w:r>
              <w:t>Д</w:t>
            </w:r>
          </w:p>
        </w:tc>
        <w:tc>
          <w:tcPr>
            <w:tcW w:w="1194" w:type="dxa"/>
            <w:tcBorders>
              <w:top w:val="single" w:sz="4" w:space="0" w:color="auto"/>
              <w:bottom w:val="nil"/>
            </w:tcBorders>
            <w:vAlign w:val="bottom"/>
          </w:tcPr>
          <w:p w:rsidR="003D69F3" w:rsidRDefault="004B37E9">
            <w:pPr>
              <w:pStyle w:val="ConsPlusNormal0"/>
              <w:jc w:val="center"/>
            </w:pPr>
            <w:r>
              <w:t>54</w:t>
            </w:r>
          </w:p>
        </w:tc>
        <w:tc>
          <w:tcPr>
            <w:tcW w:w="1134" w:type="dxa"/>
            <w:tcBorders>
              <w:top w:val="single" w:sz="4" w:space="0" w:color="auto"/>
              <w:bottom w:val="nil"/>
            </w:tcBorders>
            <w:vAlign w:val="bottom"/>
          </w:tcPr>
          <w:p w:rsidR="003D69F3" w:rsidRDefault="004B37E9">
            <w:pPr>
              <w:pStyle w:val="ConsPlusNormal0"/>
              <w:jc w:val="center"/>
            </w:pPr>
            <w:r>
              <w:t>I, II</w:t>
            </w:r>
          </w:p>
        </w:tc>
        <w:tc>
          <w:tcPr>
            <w:tcW w:w="1469"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3978" w:type="dxa"/>
            <w:gridSpan w:val="3"/>
            <w:tcBorders>
              <w:top w:val="single" w:sz="4" w:space="0" w:color="auto"/>
              <w:bottom w:val="single" w:sz="4" w:space="0" w:color="auto"/>
            </w:tcBorders>
            <w:vAlign w:val="bottom"/>
          </w:tcPr>
          <w:p w:rsidR="003D69F3" w:rsidRDefault="004B37E9">
            <w:pPr>
              <w:pStyle w:val="ConsPlusNormal0"/>
              <w:jc w:val="center"/>
            </w:pPr>
            <w:r>
              <w:t>Не ограничивается</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36</w:t>
            </w:r>
          </w:p>
        </w:tc>
        <w:tc>
          <w:tcPr>
            <w:tcW w:w="1134" w:type="dxa"/>
            <w:tcBorders>
              <w:top w:val="nil"/>
              <w:bottom w:val="nil"/>
            </w:tcBorders>
            <w:vAlign w:val="bottom"/>
          </w:tcPr>
          <w:p w:rsidR="003D69F3" w:rsidRDefault="004B37E9">
            <w:pPr>
              <w:pStyle w:val="ConsPlusNormal0"/>
              <w:jc w:val="center"/>
            </w:pPr>
            <w:r>
              <w:t>III</w:t>
            </w:r>
          </w:p>
        </w:tc>
        <w:tc>
          <w:tcPr>
            <w:tcW w:w="1469" w:type="dxa"/>
            <w:tcBorders>
              <w:top w:val="nil"/>
              <w:bottom w:val="nil"/>
            </w:tcBorders>
            <w:vAlign w:val="bottom"/>
          </w:tcPr>
          <w:p w:rsidR="003D69F3" w:rsidRDefault="004B37E9">
            <w:pPr>
              <w:pStyle w:val="ConsPlusNormal0"/>
              <w:jc w:val="center"/>
            </w:pPr>
            <w:proofErr w:type="spellStart"/>
            <w:r>
              <w:t>С0</w:t>
            </w:r>
            <w:proofErr w:type="spellEnd"/>
          </w:p>
        </w:tc>
        <w:tc>
          <w:tcPr>
            <w:tcW w:w="1247" w:type="dxa"/>
            <w:tcBorders>
              <w:top w:val="single" w:sz="4" w:space="0" w:color="auto"/>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358" w:type="dxa"/>
            <w:tcBorders>
              <w:top w:val="single" w:sz="4" w:space="0" w:color="auto"/>
              <w:bottom w:val="nil"/>
            </w:tcBorders>
            <w:vAlign w:val="bottom"/>
          </w:tcPr>
          <w:p w:rsidR="003D69F3" w:rsidRDefault="004B37E9">
            <w:pPr>
              <w:pStyle w:val="ConsPlusNormal0"/>
              <w:jc w:val="center"/>
            </w:pPr>
            <w:r>
              <w:t>50 000</w:t>
            </w:r>
          </w:p>
        </w:tc>
        <w:tc>
          <w:tcPr>
            <w:tcW w:w="1373" w:type="dxa"/>
            <w:tcBorders>
              <w:top w:val="single" w:sz="4" w:space="0" w:color="auto"/>
              <w:bottom w:val="nil"/>
            </w:tcBorders>
            <w:vAlign w:val="bottom"/>
          </w:tcPr>
          <w:p w:rsidR="003D69F3" w:rsidRDefault="004B37E9">
            <w:pPr>
              <w:pStyle w:val="ConsPlusNormal0"/>
              <w:jc w:val="center"/>
            </w:pPr>
            <w:r>
              <w:t>15 000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tcPr>
          <w:p w:rsidR="003D69F3" w:rsidRDefault="004B37E9">
            <w:pPr>
              <w:pStyle w:val="ConsPlusNormal0"/>
              <w:jc w:val="center"/>
            </w:pPr>
            <w:r>
              <w:t>30</w:t>
            </w:r>
          </w:p>
        </w:tc>
        <w:tc>
          <w:tcPr>
            <w:tcW w:w="1134" w:type="dxa"/>
            <w:tcBorders>
              <w:top w:val="nil"/>
              <w:bottom w:val="nil"/>
            </w:tcBorders>
          </w:tcPr>
          <w:p w:rsidR="003D69F3" w:rsidRDefault="004B37E9">
            <w:pPr>
              <w:pStyle w:val="ConsPlusNormal0"/>
              <w:jc w:val="center"/>
            </w:pPr>
            <w:r>
              <w:t>III</w:t>
            </w:r>
          </w:p>
        </w:tc>
        <w:tc>
          <w:tcPr>
            <w:tcW w:w="1469" w:type="dxa"/>
            <w:tcBorders>
              <w:top w:val="nil"/>
              <w:bottom w:val="nil"/>
            </w:tcBorders>
          </w:tcPr>
          <w:p w:rsidR="003D69F3" w:rsidRDefault="004B37E9">
            <w:pPr>
              <w:pStyle w:val="ConsPlusNormal0"/>
              <w:jc w:val="center"/>
            </w:pPr>
            <w:proofErr w:type="spellStart"/>
            <w:r>
              <w:t>С1</w:t>
            </w:r>
            <w:proofErr w:type="spellEnd"/>
          </w:p>
        </w:tc>
        <w:tc>
          <w:tcPr>
            <w:tcW w:w="1247" w:type="dxa"/>
            <w:tcBorders>
              <w:top w:val="nil"/>
              <w:bottom w:val="nil"/>
            </w:tcBorders>
          </w:tcPr>
          <w:p w:rsidR="003D69F3" w:rsidRDefault="004B37E9">
            <w:pPr>
              <w:pStyle w:val="ConsPlusNormal0"/>
              <w:jc w:val="center"/>
            </w:pPr>
            <w:r>
              <w:t xml:space="preserve">Не </w:t>
            </w:r>
            <w:proofErr w:type="spellStart"/>
            <w:r>
              <w:t>огр</w:t>
            </w:r>
            <w:proofErr w:type="spellEnd"/>
            <w:r>
              <w:t>.</w:t>
            </w:r>
          </w:p>
        </w:tc>
        <w:tc>
          <w:tcPr>
            <w:tcW w:w="1358" w:type="dxa"/>
            <w:tcBorders>
              <w:top w:val="nil"/>
              <w:bottom w:val="nil"/>
            </w:tcBorders>
          </w:tcPr>
          <w:p w:rsidR="003D69F3" w:rsidRDefault="004B37E9">
            <w:pPr>
              <w:pStyle w:val="ConsPlusNormal0"/>
              <w:jc w:val="center"/>
            </w:pPr>
            <w:r>
              <w:t>25 000</w:t>
            </w:r>
          </w:p>
        </w:tc>
        <w:tc>
          <w:tcPr>
            <w:tcW w:w="1373" w:type="dxa"/>
            <w:tcBorders>
              <w:top w:val="nil"/>
              <w:bottom w:val="nil"/>
            </w:tcBorders>
          </w:tcPr>
          <w:p w:rsidR="003D69F3" w:rsidRDefault="004B37E9">
            <w:pPr>
              <w:pStyle w:val="ConsPlusNormal0"/>
              <w:jc w:val="center"/>
            </w:pPr>
            <w:r>
              <w:t>10 400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tcPr>
          <w:p w:rsidR="003D69F3" w:rsidRDefault="004B37E9">
            <w:pPr>
              <w:pStyle w:val="ConsPlusNormal0"/>
              <w:jc w:val="center"/>
            </w:pPr>
            <w:r>
              <w:t>24</w:t>
            </w:r>
          </w:p>
        </w:tc>
        <w:tc>
          <w:tcPr>
            <w:tcW w:w="1134" w:type="dxa"/>
            <w:tcBorders>
              <w:top w:val="nil"/>
              <w:bottom w:val="nil"/>
            </w:tcBorders>
          </w:tcPr>
          <w:p w:rsidR="003D69F3" w:rsidRDefault="004B37E9">
            <w:pPr>
              <w:pStyle w:val="ConsPlusNormal0"/>
              <w:jc w:val="center"/>
            </w:pPr>
            <w:r>
              <w:t>IV</w:t>
            </w:r>
          </w:p>
        </w:tc>
        <w:tc>
          <w:tcPr>
            <w:tcW w:w="1469" w:type="dxa"/>
            <w:tcBorders>
              <w:top w:val="nil"/>
              <w:bottom w:val="nil"/>
            </w:tcBorders>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247" w:type="dxa"/>
            <w:tcBorders>
              <w:top w:val="nil"/>
              <w:bottom w:val="nil"/>
            </w:tcBorders>
          </w:tcPr>
          <w:p w:rsidR="003D69F3" w:rsidRDefault="004B37E9">
            <w:pPr>
              <w:pStyle w:val="ConsPlusNormal0"/>
              <w:jc w:val="center"/>
            </w:pPr>
            <w:r>
              <w:t xml:space="preserve">Не </w:t>
            </w:r>
            <w:proofErr w:type="spellStart"/>
            <w:r>
              <w:t>огр</w:t>
            </w:r>
            <w:proofErr w:type="spellEnd"/>
            <w:r>
              <w:t>.</w:t>
            </w:r>
          </w:p>
        </w:tc>
        <w:tc>
          <w:tcPr>
            <w:tcW w:w="1358" w:type="dxa"/>
            <w:tcBorders>
              <w:top w:val="nil"/>
              <w:bottom w:val="nil"/>
            </w:tcBorders>
          </w:tcPr>
          <w:p w:rsidR="003D69F3" w:rsidRDefault="004B37E9">
            <w:pPr>
              <w:pStyle w:val="ConsPlusNormal0"/>
              <w:jc w:val="center"/>
            </w:pPr>
            <w:r>
              <w:t>25 000</w:t>
            </w:r>
          </w:p>
        </w:tc>
        <w:tc>
          <w:tcPr>
            <w:tcW w:w="1373" w:type="dxa"/>
            <w:tcBorders>
              <w:top w:val="nil"/>
              <w:bottom w:val="nil"/>
            </w:tcBorders>
          </w:tcPr>
          <w:p w:rsidR="003D69F3" w:rsidRDefault="004B37E9">
            <w:pPr>
              <w:pStyle w:val="ConsPlusNormal0"/>
              <w:jc w:val="center"/>
            </w:pPr>
            <w:r>
              <w:t>7800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center"/>
          </w:tcPr>
          <w:p w:rsidR="003D69F3" w:rsidRDefault="004B37E9">
            <w:pPr>
              <w:pStyle w:val="ConsPlusNormal0"/>
              <w:jc w:val="center"/>
            </w:pPr>
            <w:r>
              <w:t>18</w:t>
            </w:r>
          </w:p>
        </w:tc>
        <w:tc>
          <w:tcPr>
            <w:tcW w:w="1134" w:type="dxa"/>
            <w:tcBorders>
              <w:top w:val="nil"/>
              <w:bottom w:val="nil"/>
            </w:tcBorders>
            <w:vAlign w:val="center"/>
          </w:tcPr>
          <w:p w:rsidR="003D69F3" w:rsidRDefault="004B37E9">
            <w:pPr>
              <w:pStyle w:val="ConsPlusNormal0"/>
              <w:jc w:val="center"/>
            </w:pPr>
            <w:r>
              <w:t>IV</w:t>
            </w:r>
          </w:p>
        </w:tc>
        <w:tc>
          <w:tcPr>
            <w:tcW w:w="1469" w:type="dxa"/>
            <w:tcBorders>
              <w:top w:val="nil"/>
              <w:bottom w:val="nil"/>
            </w:tcBorders>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247" w:type="dxa"/>
            <w:tcBorders>
              <w:top w:val="nil"/>
              <w:bottom w:val="nil"/>
            </w:tcBorders>
            <w:vAlign w:val="center"/>
          </w:tcPr>
          <w:p w:rsidR="003D69F3" w:rsidRDefault="004B37E9">
            <w:pPr>
              <w:pStyle w:val="ConsPlusNormal0"/>
              <w:jc w:val="center"/>
            </w:pPr>
            <w:r>
              <w:t>10 400</w:t>
            </w:r>
          </w:p>
        </w:tc>
        <w:tc>
          <w:tcPr>
            <w:tcW w:w="1358" w:type="dxa"/>
            <w:tcBorders>
              <w:top w:val="nil"/>
              <w:bottom w:val="nil"/>
            </w:tcBorders>
            <w:vAlign w:val="center"/>
          </w:tcPr>
          <w:p w:rsidR="003D69F3" w:rsidRDefault="004B37E9">
            <w:pPr>
              <w:pStyle w:val="ConsPlusNormal0"/>
              <w:jc w:val="center"/>
            </w:pPr>
            <w:r>
              <w:t>7800</w:t>
            </w:r>
          </w:p>
        </w:tc>
        <w:tc>
          <w:tcPr>
            <w:tcW w:w="1373" w:type="dxa"/>
            <w:tcBorders>
              <w:top w:val="nil"/>
              <w:bottom w:val="nil"/>
            </w:tcBorders>
            <w:vAlign w:val="center"/>
          </w:tcPr>
          <w:p w:rsidR="003D69F3" w:rsidRDefault="004B37E9">
            <w:pPr>
              <w:pStyle w:val="ConsPlusNormal0"/>
              <w:jc w:val="center"/>
            </w:pPr>
            <w:r>
              <w:t>-</w:t>
            </w:r>
          </w:p>
        </w:tc>
      </w:tr>
      <w:tr w:rsidR="003D69F3">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single" w:sz="4" w:space="0" w:color="auto"/>
            </w:tcBorders>
            <w:vAlign w:val="center"/>
          </w:tcPr>
          <w:p w:rsidR="003D69F3" w:rsidRDefault="004B37E9">
            <w:pPr>
              <w:pStyle w:val="ConsPlusNormal0"/>
              <w:jc w:val="center"/>
            </w:pPr>
            <w:r>
              <w:t>12</w:t>
            </w:r>
          </w:p>
        </w:tc>
        <w:tc>
          <w:tcPr>
            <w:tcW w:w="1134" w:type="dxa"/>
            <w:tcBorders>
              <w:top w:val="nil"/>
              <w:bottom w:val="single" w:sz="4" w:space="0" w:color="auto"/>
            </w:tcBorders>
            <w:vAlign w:val="center"/>
          </w:tcPr>
          <w:p w:rsidR="003D69F3" w:rsidRDefault="004B37E9">
            <w:pPr>
              <w:pStyle w:val="ConsPlusNormal0"/>
              <w:jc w:val="center"/>
            </w:pPr>
            <w:r>
              <w:t>V</w:t>
            </w:r>
          </w:p>
        </w:tc>
        <w:tc>
          <w:tcPr>
            <w:tcW w:w="1469" w:type="dxa"/>
            <w:tcBorders>
              <w:top w:val="nil"/>
              <w:bottom w:val="single" w:sz="4" w:space="0" w:color="auto"/>
            </w:tcBorders>
            <w:vAlign w:val="center"/>
          </w:tcPr>
          <w:p w:rsidR="003D69F3" w:rsidRDefault="004B37E9">
            <w:pPr>
              <w:pStyle w:val="ConsPlusNormal0"/>
              <w:jc w:val="center"/>
            </w:pPr>
            <w:r>
              <w:t>Не норм.</w:t>
            </w:r>
          </w:p>
        </w:tc>
        <w:tc>
          <w:tcPr>
            <w:tcW w:w="1247" w:type="dxa"/>
            <w:tcBorders>
              <w:top w:val="nil"/>
              <w:bottom w:val="single" w:sz="4" w:space="0" w:color="auto"/>
            </w:tcBorders>
            <w:vAlign w:val="center"/>
          </w:tcPr>
          <w:p w:rsidR="003D69F3" w:rsidRDefault="004B37E9">
            <w:pPr>
              <w:pStyle w:val="ConsPlusNormal0"/>
              <w:jc w:val="center"/>
            </w:pPr>
            <w:r>
              <w:t>2600</w:t>
            </w:r>
          </w:p>
        </w:tc>
        <w:tc>
          <w:tcPr>
            <w:tcW w:w="1358" w:type="dxa"/>
            <w:tcBorders>
              <w:top w:val="nil"/>
              <w:bottom w:val="single" w:sz="4" w:space="0" w:color="auto"/>
            </w:tcBorders>
            <w:vAlign w:val="center"/>
          </w:tcPr>
          <w:p w:rsidR="003D69F3" w:rsidRDefault="004B37E9">
            <w:pPr>
              <w:pStyle w:val="ConsPlusNormal0"/>
              <w:jc w:val="center"/>
            </w:pPr>
            <w:r>
              <w:t>1500</w:t>
            </w:r>
          </w:p>
        </w:tc>
        <w:tc>
          <w:tcPr>
            <w:tcW w:w="1373" w:type="dxa"/>
            <w:tcBorders>
              <w:top w:val="nil"/>
              <w:bottom w:val="single" w:sz="4" w:space="0" w:color="auto"/>
            </w:tcBorders>
            <w:vAlign w:val="center"/>
          </w:tcPr>
          <w:p w:rsidR="003D69F3" w:rsidRDefault="004B37E9">
            <w:pPr>
              <w:pStyle w:val="ConsPlusNormal0"/>
              <w:jc w:val="center"/>
            </w:pPr>
            <w:r>
              <w:t>-</w:t>
            </w:r>
          </w:p>
        </w:tc>
      </w:tr>
      <w:tr w:rsidR="003D69F3">
        <w:tblPrEx>
          <w:tblBorders>
            <w:insideH w:val="none" w:sz="0" w:space="0" w:color="auto"/>
          </w:tblBorders>
        </w:tblPrEx>
        <w:tc>
          <w:tcPr>
            <w:tcW w:w="8966" w:type="dxa"/>
            <w:gridSpan w:val="7"/>
            <w:tcBorders>
              <w:top w:val="single" w:sz="4" w:space="0" w:color="auto"/>
              <w:bottom w:val="nil"/>
            </w:tcBorders>
          </w:tcPr>
          <w:p w:rsidR="003D69F3" w:rsidRDefault="004B37E9">
            <w:pPr>
              <w:pStyle w:val="ConsPlusNormal0"/>
              <w:ind w:firstLine="283"/>
              <w:jc w:val="both"/>
            </w:pPr>
            <w:bookmarkStart w:id="13" w:name="P670"/>
            <w:bookmarkEnd w:id="13"/>
            <w:r>
              <w:t>&lt;*&gt;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w:t>
            </w:r>
            <w:r>
              <w:t xml:space="preserve">жных зданий класса конструктивной пожарной опасности </w:t>
            </w:r>
            <w:proofErr w:type="spellStart"/>
            <w:r>
              <w:t>С0</w:t>
            </w:r>
            <w:proofErr w:type="spellEnd"/>
            <w:r>
              <w:t xml:space="preserve"> не нормируется. Высоту одноэтажных зданий класса конструктивной пожарной опасности </w:t>
            </w:r>
            <w:proofErr w:type="spellStart"/>
            <w:r>
              <w:t>С1</w:t>
            </w:r>
            <w:proofErr w:type="spellEnd"/>
            <w:r>
              <w:t xml:space="preserve"> следует принимать не более 25 м, классов </w:t>
            </w:r>
            <w:proofErr w:type="spellStart"/>
            <w:r>
              <w:t>С2</w:t>
            </w:r>
            <w:proofErr w:type="spellEnd"/>
            <w:r>
              <w:t xml:space="preserve"> и </w:t>
            </w:r>
            <w:proofErr w:type="spellStart"/>
            <w:r>
              <w:t>С3</w:t>
            </w:r>
            <w:proofErr w:type="spellEnd"/>
            <w:r>
              <w:t xml:space="preserve"> - не более 18 м.</w:t>
            </w:r>
          </w:p>
          <w:p w:rsidR="003D69F3" w:rsidRDefault="004B37E9">
            <w:pPr>
              <w:pStyle w:val="ConsPlusNormal0"/>
              <w:ind w:firstLine="283"/>
              <w:jc w:val="both"/>
            </w:pPr>
            <w:bookmarkStart w:id="14" w:name="P671"/>
            <w:bookmarkEnd w:id="14"/>
            <w:r>
              <w:t>&lt;**&gt; Для деревообрабатывающих производств.</w:t>
            </w:r>
          </w:p>
          <w:p w:rsidR="003D69F3" w:rsidRDefault="004B37E9">
            <w:pPr>
              <w:pStyle w:val="ConsPlusNormal0"/>
              <w:ind w:firstLine="283"/>
              <w:jc w:val="both"/>
            </w:pPr>
            <w:bookmarkStart w:id="15" w:name="P672"/>
            <w:bookmarkEnd w:id="15"/>
            <w:r>
              <w:t>&lt;***&gt;</w:t>
            </w:r>
            <w:r>
              <w:t xml:space="preserve"> Для лесопильных цехов с числом рам до четырех, деревообрабатывающих цехов первичной обработки древесины и рубильных станций дробления древесины.</w:t>
            </w:r>
          </w:p>
        </w:tc>
      </w:tr>
      <w:tr w:rsidR="003D69F3">
        <w:tblPrEx>
          <w:tblBorders>
            <w:insideH w:val="none" w:sz="0" w:space="0" w:color="auto"/>
          </w:tblBorders>
        </w:tblPrEx>
        <w:tc>
          <w:tcPr>
            <w:tcW w:w="8966" w:type="dxa"/>
            <w:gridSpan w:val="7"/>
            <w:tcBorders>
              <w:top w:val="nil"/>
              <w:bottom w:val="single" w:sz="4" w:space="0" w:color="auto"/>
            </w:tcBorders>
          </w:tcPr>
          <w:p w:rsidR="003D69F3" w:rsidRDefault="004B37E9">
            <w:pPr>
              <w:pStyle w:val="ConsPlusNormal0"/>
              <w:jc w:val="both"/>
            </w:pPr>
            <w:r>
              <w:t xml:space="preserve">(в ред. </w:t>
            </w:r>
            <w:hyperlink r:id="rId204"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tc>
      </w:tr>
    </w:tbl>
    <w:p w:rsidR="003D69F3" w:rsidRDefault="003D69F3">
      <w:pPr>
        <w:pStyle w:val="ConsPlusNormal0"/>
        <w:jc w:val="both"/>
      </w:pPr>
    </w:p>
    <w:p w:rsidR="003D69F3" w:rsidRDefault="004B37E9">
      <w:pPr>
        <w:pStyle w:val="ConsPlusNormal0"/>
        <w:ind w:firstLine="540"/>
        <w:jc w:val="both"/>
      </w:pPr>
      <w:r>
        <w:t>6.1.2. Степень огнестойкости, класс конструктивной пожарной опасности, допустим</w:t>
      </w:r>
      <w:r>
        <w:t xml:space="preserve">ую высоту зданий и площадь этажа в пределах пожарного отсека для животноводческих, птицеводческих и звероводческих зданий в зависимости от категории по взрывопожарной и пожарной опасности следует принимать в соответствии с </w:t>
      </w:r>
      <w:hyperlink w:anchor="P677" w:tooltip="Таблица 6.2">
        <w:r>
          <w:rPr>
            <w:color w:val="0000FF"/>
          </w:rPr>
          <w:t>таблицей 6.2</w:t>
        </w:r>
      </w:hyperlink>
      <w:r>
        <w:t xml:space="preserve">, а для зданий категории Г - в соответствии с </w:t>
      </w:r>
      <w:hyperlink w:anchor="P523" w:tooltip="Таблица 6.1">
        <w:r>
          <w:rPr>
            <w:color w:val="0000FF"/>
          </w:rPr>
          <w:t>таблицей 6.1</w:t>
        </w:r>
      </w:hyperlink>
      <w:r>
        <w:t>.</w:t>
      </w:r>
    </w:p>
    <w:p w:rsidR="003D69F3" w:rsidRDefault="003D69F3">
      <w:pPr>
        <w:pStyle w:val="ConsPlusNormal0"/>
        <w:jc w:val="both"/>
      </w:pPr>
    </w:p>
    <w:p w:rsidR="003D69F3" w:rsidRDefault="004B37E9">
      <w:pPr>
        <w:pStyle w:val="ConsPlusNormal0"/>
        <w:ind w:firstLine="540"/>
        <w:jc w:val="both"/>
        <w:outlineLvl w:val="3"/>
      </w:pPr>
      <w:bookmarkStart w:id="16" w:name="P677"/>
      <w:bookmarkEnd w:id="16"/>
      <w:r>
        <w:t>Таблица 6.2</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194"/>
        <w:gridCol w:w="1134"/>
        <w:gridCol w:w="1469"/>
        <w:gridCol w:w="1247"/>
        <w:gridCol w:w="1358"/>
        <w:gridCol w:w="1373"/>
      </w:tblGrid>
      <w:tr w:rsidR="003D69F3">
        <w:tc>
          <w:tcPr>
            <w:tcW w:w="1191" w:type="dxa"/>
            <w:vMerge w:val="restart"/>
            <w:tcBorders>
              <w:top w:val="single" w:sz="4" w:space="0" w:color="auto"/>
              <w:bottom w:val="single" w:sz="4" w:space="0" w:color="auto"/>
            </w:tcBorders>
          </w:tcPr>
          <w:p w:rsidR="003D69F3" w:rsidRDefault="004B37E9">
            <w:pPr>
              <w:pStyle w:val="ConsPlusNormal0"/>
              <w:jc w:val="center"/>
            </w:pPr>
            <w:r>
              <w:t>Категория зданий или пожарных отсеков</w:t>
            </w:r>
          </w:p>
        </w:tc>
        <w:tc>
          <w:tcPr>
            <w:tcW w:w="1194" w:type="dxa"/>
            <w:vMerge w:val="restart"/>
            <w:tcBorders>
              <w:top w:val="single" w:sz="4" w:space="0" w:color="auto"/>
              <w:bottom w:val="single" w:sz="4" w:space="0" w:color="auto"/>
            </w:tcBorders>
          </w:tcPr>
          <w:p w:rsidR="003D69F3" w:rsidRDefault="004B37E9">
            <w:pPr>
              <w:pStyle w:val="ConsPlusNormal0"/>
              <w:jc w:val="center"/>
            </w:pPr>
            <w:r>
              <w:t xml:space="preserve">Допустимая высота здания </w:t>
            </w:r>
            <w:hyperlink w:anchor="P755" w:tooltip="&lt;*&g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w:r>
                <w:rPr>
                  <w:color w:val="0000FF"/>
                </w:rPr>
                <w:t>&lt;*&gt;</w:t>
              </w:r>
            </w:hyperlink>
            <w:r>
              <w:t>, м</w:t>
            </w:r>
          </w:p>
        </w:tc>
        <w:tc>
          <w:tcPr>
            <w:tcW w:w="1134" w:type="dxa"/>
            <w:vMerge w:val="restart"/>
            <w:tcBorders>
              <w:top w:val="single" w:sz="4" w:space="0" w:color="auto"/>
              <w:bottom w:val="single" w:sz="4" w:space="0" w:color="auto"/>
            </w:tcBorders>
          </w:tcPr>
          <w:p w:rsidR="003D69F3" w:rsidRDefault="004B37E9">
            <w:pPr>
              <w:pStyle w:val="ConsPlusNormal0"/>
              <w:jc w:val="center"/>
            </w:pPr>
            <w:r>
              <w:t>Степень огнестойкости здания</w:t>
            </w:r>
          </w:p>
        </w:tc>
        <w:tc>
          <w:tcPr>
            <w:tcW w:w="1469" w:type="dxa"/>
            <w:vMerge w:val="restart"/>
            <w:tcBorders>
              <w:top w:val="single" w:sz="4" w:space="0" w:color="auto"/>
              <w:bottom w:val="single" w:sz="4" w:space="0" w:color="auto"/>
            </w:tcBorders>
          </w:tcPr>
          <w:p w:rsidR="003D69F3" w:rsidRDefault="004B37E9">
            <w:pPr>
              <w:pStyle w:val="ConsPlusNormal0"/>
              <w:jc w:val="center"/>
            </w:pPr>
            <w:r>
              <w:t>Класс конструктивной пожарной опасности здания</w:t>
            </w:r>
          </w:p>
        </w:tc>
        <w:tc>
          <w:tcPr>
            <w:tcW w:w="3978" w:type="dxa"/>
            <w:gridSpan w:val="3"/>
            <w:tcBorders>
              <w:top w:val="single" w:sz="4" w:space="0" w:color="auto"/>
              <w:bottom w:val="single" w:sz="4" w:space="0" w:color="auto"/>
            </w:tcBorders>
          </w:tcPr>
          <w:p w:rsidR="003D69F3" w:rsidRDefault="004B37E9">
            <w:pPr>
              <w:pStyle w:val="ConsPlusNormal0"/>
              <w:jc w:val="center"/>
            </w:pPr>
            <w:r>
              <w:t xml:space="preserve">Площадь этажа в пределах пожарного отсека зданий, </w:t>
            </w:r>
            <w:proofErr w:type="spellStart"/>
            <w:r>
              <w:t>м</w:t>
            </w:r>
            <w:r>
              <w:rPr>
                <w:vertAlign w:val="superscript"/>
              </w:rPr>
              <w:t>2</w:t>
            </w:r>
            <w:proofErr w:type="spellEnd"/>
          </w:p>
        </w:tc>
      </w:tr>
      <w:tr w:rsidR="003D69F3">
        <w:tc>
          <w:tcPr>
            <w:tcW w:w="1191" w:type="dxa"/>
            <w:vMerge/>
            <w:tcBorders>
              <w:top w:val="single" w:sz="4" w:space="0" w:color="auto"/>
              <w:bottom w:val="single" w:sz="4" w:space="0" w:color="auto"/>
            </w:tcBorders>
          </w:tcPr>
          <w:p w:rsidR="003D69F3" w:rsidRDefault="003D69F3">
            <w:pPr>
              <w:pStyle w:val="ConsPlusNormal0"/>
            </w:pPr>
          </w:p>
        </w:tc>
        <w:tc>
          <w:tcPr>
            <w:tcW w:w="1194" w:type="dxa"/>
            <w:vMerge/>
            <w:tcBorders>
              <w:top w:val="single" w:sz="4" w:space="0" w:color="auto"/>
              <w:bottom w:val="single" w:sz="4" w:space="0" w:color="auto"/>
            </w:tcBorders>
          </w:tcPr>
          <w:p w:rsidR="003D69F3" w:rsidRDefault="003D69F3">
            <w:pPr>
              <w:pStyle w:val="ConsPlusNormal0"/>
            </w:pPr>
          </w:p>
        </w:tc>
        <w:tc>
          <w:tcPr>
            <w:tcW w:w="1134" w:type="dxa"/>
            <w:vMerge/>
            <w:tcBorders>
              <w:top w:val="single" w:sz="4" w:space="0" w:color="auto"/>
              <w:bottom w:val="single" w:sz="4" w:space="0" w:color="auto"/>
            </w:tcBorders>
          </w:tcPr>
          <w:p w:rsidR="003D69F3" w:rsidRDefault="003D69F3">
            <w:pPr>
              <w:pStyle w:val="ConsPlusNormal0"/>
            </w:pPr>
          </w:p>
        </w:tc>
        <w:tc>
          <w:tcPr>
            <w:tcW w:w="1469" w:type="dxa"/>
            <w:vMerge/>
            <w:tcBorders>
              <w:top w:val="single" w:sz="4" w:space="0" w:color="auto"/>
              <w:bottom w:val="single" w:sz="4" w:space="0" w:color="auto"/>
            </w:tcBorders>
          </w:tcPr>
          <w:p w:rsidR="003D69F3" w:rsidRDefault="003D69F3">
            <w:pPr>
              <w:pStyle w:val="ConsPlusNormal0"/>
            </w:pPr>
          </w:p>
        </w:tc>
        <w:tc>
          <w:tcPr>
            <w:tcW w:w="1247" w:type="dxa"/>
            <w:tcBorders>
              <w:top w:val="single" w:sz="4" w:space="0" w:color="auto"/>
              <w:bottom w:val="single" w:sz="4" w:space="0" w:color="auto"/>
            </w:tcBorders>
          </w:tcPr>
          <w:p w:rsidR="003D69F3" w:rsidRDefault="004B37E9">
            <w:pPr>
              <w:pStyle w:val="ConsPlusNormal0"/>
              <w:jc w:val="center"/>
            </w:pPr>
            <w:r>
              <w:t>одноэтажных</w:t>
            </w:r>
          </w:p>
        </w:tc>
        <w:tc>
          <w:tcPr>
            <w:tcW w:w="1358" w:type="dxa"/>
            <w:tcBorders>
              <w:top w:val="single" w:sz="4" w:space="0" w:color="auto"/>
              <w:bottom w:val="single" w:sz="4" w:space="0" w:color="auto"/>
            </w:tcBorders>
          </w:tcPr>
          <w:p w:rsidR="003D69F3" w:rsidRDefault="004B37E9">
            <w:pPr>
              <w:pStyle w:val="ConsPlusNormal0"/>
              <w:jc w:val="center"/>
            </w:pPr>
            <w:r>
              <w:t>двухэтажных</w:t>
            </w:r>
          </w:p>
        </w:tc>
        <w:tc>
          <w:tcPr>
            <w:tcW w:w="1373" w:type="dxa"/>
            <w:tcBorders>
              <w:top w:val="single" w:sz="4" w:space="0" w:color="auto"/>
              <w:bottom w:val="single" w:sz="4" w:space="0" w:color="auto"/>
            </w:tcBorders>
          </w:tcPr>
          <w:p w:rsidR="003D69F3" w:rsidRDefault="004B37E9">
            <w:pPr>
              <w:pStyle w:val="ConsPlusNormal0"/>
              <w:jc w:val="center"/>
            </w:pPr>
            <w:r>
              <w:t>многоэтажных</w:t>
            </w:r>
          </w:p>
        </w:tc>
      </w:tr>
      <w:tr w:rsidR="003D69F3">
        <w:tc>
          <w:tcPr>
            <w:tcW w:w="1191" w:type="dxa"/>
            <w:vMerge w:val="restart"/>
            <w:tcBorders>
              <w:top w:val="single" w:sz="4" w:space="0" w:color="auto"/>
              <w:bottom w:val="nil"/>
            </w:tcBorders>
            <w:vAlign w:val="center"/>
          </w:tcPr>
          <w:p w:rsidR="003D69F3" w:rsidRDefault="004B37E9">
            <w:pPr>
              <w:pStyle w:val="ConsPlusNormal0"/>
              <w:jc w:val="center"/>
            </w:pPr>
            <w:r>
              <w:t>В</w:t>
            </w:r>
          </w:p>
        </w:tc>
        <w:tc>
          <w:tcPr>
            <w:tcW w:w="1194" w:type="dxa"/>
            <w:tcBorders>
              <w:top w:val="single" w:sz="4" w:space="0" w:color="auto"/>
              <w:bottom w:val="nil"/>
            </w:tcBorders>
            <w:vAlign w:val="bottom"/>
          </w:tcPr>
          <w:p w:rsidR="003D69F3" w:rsidRDefault="004B37E9">
            <w:pPr>
              <w:pStyle w:val="ConsPlusNormal0"/>
              <w:jc w:val="center"/>
            </w:pPr>
            <w:r>
              <w:t>36</w:t>
            </w:r>
          </w:p>
        </w:tc>
        <w:tc>
          <w:tcPr>
            <w:tcW w:w="1134" w:type="dxa"/>
            <w:tcBorders>
              <w:top w:val="single" w:sz="4" w:space="0" w:color="auto"/>
              <w:bottom w:val="nil"/>
            </w:tcBorders>
            <w:vAlign w:val="bottom"/>
          </w:tcPr>
          <w:p w:rsidR="003D69F3" w:rsidRDefault="004B37E9">
            <w:pPr>
              <w:pStyle w:val="ConsPlusNormal0"/>
              <w:jc w:val="center"/>
            </w:pPr>
            <w:r>
              <w:t>I, II</w:t>
            </w:r>
          </w:p>
        </w:tc>
        <w:tc>
          <w:tcPr>
            <w:tcW w:w="1469"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1247" w:type="dxa"/>
            <w:tcBorders>
              <w:top w:val="single" w:sz="4" w:space="0" w:color="auto"/>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358" w:type="dxa"/>
            <w:tcBorders>
              <w:top w:val="single" w:sz="4" w:space="0" w:color="auto"/>
              <w:bottom w:val="nil"/>
            </w:tcBorders>
            <w:vAlign w:val="bottom"/>
          </w:tcPr>
          <w:p w:rsidR="003D69F3" w:rsidRDefault="004B37E9">
            <w:pPr>
              <w:pStyle w:val="ConsPlusNormal0"/>
              <w:jc w:val="center"/>
            </w:pPr>
            <w:r>
              <w:t>25 000</w:t>
            </w:r>
          </w:p>
        </w:tc>
        <w:tc>
          <w:tcPr>
            <w:tcW w:w="1373" w:type="dxa"/>
            <w:tcBorders>
              <w:top w:val="single" w:sz="4" w:space="0" w:color="auto"/>
              <w:bottom w:val="nil"/>
            </w:tcBorders>
            <w:vAlign w:val="bottom"/>
          </w:tcPr>
          <w:p w:rsidR="003D69F3" w:rsidRDefault="004B37E9">
            <w:pPr>
              <w:pStyle w:val="ConsPlusNormal0"/>
              <w:jc w:val="center"/>
            </w:pPr>
            <w:r>
              <w:t>10 400</w:t>
            </w:r>
          </w:p>
        </w:tc>
      </w:tr>
      <w:tr w:rsidR="003D69F3">
        <w:tblPrEx>
          <w:tblBorders>
            <w:insideH w:val="none" w:sz="0" w:space="0" w:color="auto"/>
          </w:tblBorders>
        </w:tblPrEx>
        <w:tc>
          <w:tcPr>
            <w:tcW w:w="1191" w:type="dxa"/>
            <w:vMerge/>
            <w:tcBorders>
              <w:top w:val="single" w:sz="4" w:space="0" w:color="auto"/>
              <w:bottom w:val="nil"/>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24</w:t>
            </w:r>
          </w:p>
        </w:tc>
        <w:tc>
          <w:tcPr>
            <w:tcW w:w="1134" w:type="dxa"/>
            <w:tcBorders>
              <w:top w:val="nil"/>
              <w:bottom w:val="nil"/>
            </w:tcBorders>
          </w:tcPr>
          <w:p w:rsidR="003D69F3" w:rsidRDefault="004B37E9">
            <w:pPr>
              <w:pStyle w:val="ConsPlusNormal0"/>
              <w:jc w:val="center"/>
            </w:pPr>
            <w:r>
              <w:t>III</w:t>
            </w:r>
          </w:p>
        </w:tc>
        <w:tc>
          <w:tcPr>
            <w:tcW w:w="1469" w:type="dxa"/>
            <w:tcBorders>
              <w:top w:val="nil"/>
              <w:bottom w:val="nil"/>
            </w:tcBorders>
          </w:tcPr>
          <w:p w:rsidR="003D69F3" w:rsidRDefault="004B37E9">
            <w:pPr>
              <w:pStyle w:val="ConsPlusNormal0"/>
              <w:jc w:val="center"/>
            </w:pPr>
            <w:proofErr w:type="spellStart"/>
            <w:r>
              <w:t>С0</w:t>
            </w:r>
            <w:proofErr w:type="spellEnd"/>
          </w:p>
        </w:tc>
        <w:tc>
          <w:tcPr>
            <w:tcW w:w="1247" w:type="dxa"/>
            <w:tcBorders>
              <w:top w:val="nil"/>
              <w:bottom w:val="nil"/>
            </w:tcBorders>
          </w:tcPr>
          <w:p w:rsidR="003D69F3" w:rsidRDefault="004B37E9">
            <w:pPr>
              <w:pStyle w:val="ConsPlusNormal0"/>
              <w:jc w:val="center"/>
            </w:pPr>
            <w:r>
              <w:t>25 000</w:t>
            </w:r>
          </w:p>
        </w:tc>
        <w:tc>
          <w:tcPr>
            <w:tcW w:w="1358" w:type="dxa"/>
            <w:tcBorders>
              <w:top w:val="nil"/>
              <w:bottom w:val="nil"/>
            </w:tcBorders>
          </w:tcPr>
          <w:p w:rsidR="003D69F3" w:rsidRDefault="004B37E9">
            <w:pPr>
              <w:pStyle w:val="ConsPlusNormal0"/>
              <w:jc w:val="center"/>
            </w:pPr>
            <w:r>
              <w:t>10 400</w:t>
            </w:r>
          </w:p>
        </w:tc>
        <w:tc>
          <w:tcPr>
            <w:tcW w:w="1373" w:type="dxa"/>
            <w:tcBorders>
              <w:top w:val="nil"/>
              <w:bottom w:val="nil"/>
            </w:tcBorders>
          </w:tcPr>
          <w:p w:rsidR="003D69F3" w:rsidRDefault="004B37E9">
            <w:pPr>
              <w:pStyle w:val="ConsPlusNormal0"/>
              <w:jc w:val="center"/>
            </w:pPr>
            <w:r>
              <w:t>5200</w:t>
            </w:r>
          </w:p>
        </w:tc>
      </w:tr>
      <w:tr w:rsidR="003D69F3">
        <w:tblPrEx>
          <w:tblBorders>
            <w:insideH w:val="none" w:sz="0" w:space="0" w:color="auto"/>
          </w:tblBorders>
        </w:tblPrEx>
        <w:tc>
          <w:tcPr>
            <w:tcW w:w="1191" w:type="dxa"/>
            <w:vMerge/>
            <w:tcBorders>
              <w:top w:val="single" w:sz="4" w:space="0" w:color="auto"/>
              <w:bottom w:val="nil"/>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w:t>
            </w:r>
          </w:p>
        </w:tc>
        <w:tc>
          <w:tcPr>
            <w:tcW w:w="1134" w:type="dxa"/>
            <w:tcBorders>
              <w:top w:val="nil"/>
              <w:bottom w:val="nil"/>
            </w:tcBorders>
            <w:vAlign w:val="center"/>
          </w:tcPr>
          <w:p w:rsidR="003D69F3" w:rsidRDefault="004B37E9">
            <w:pPr>
              <w:pStyle w:val="ConsPlusNormal0"/>
              <w:jc w:val="center"/>
            </w:pPr>
            <w:r>
              <w:t>IV</w:t>
            </w:r>
          </w:p>
        </w:tc>
        <w:tc>
          <w:tcPr>
            <w:tcW w:w="1469" w:type="dxa"/>
            <w:tcBorders>
              <w:top w:val="nil"/>
              <w:bottom w:val="nil"/>
            </w:tcBorders>
            <w:vAlign w:val="center"/>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247" w:type="dxa"/>
            <w:tcBorders>
              <w:top w:val="nil"/>
              <w:bottom w:val="nil"/>
            </w:tcBorders>
            <w:vAlign w:val="center"/>
          </w:tcPr>
          <w:p w:rsidR="003D69F3" w:rsidRDefault="004B37E9">
            <w:pPr>
              <w:pStyle w:val="ConsPlusNormal0"/>
              <w:jc w:val="center"/>
            </w:pPr>
            <w:r>
              <w:t>25 000</w:t>
            </w:r>
          </w:p>
        </w:tc>
        <w:tc>
          <w:tcPr>
            <w:tcW w:w="1358" w:type="dxa"/>
            <w:tcBorders>
              <w:top w:val="nil"/>
              <w:bottom w:val="nil"/>
            </w:tcBorders>
            <w:vAlign w:val="center"/>
          </w:tcPr>
          <w:p w:rsidR="003D69F3" w:rsidRDefault="004B37E9">
            <w:pPr>
              <w:pStyle w:val="ConsPlusNormal0"/>
              <w:jc w:val="center"/>
            </w:pPr>
            <w:r>
              <w:t>10 400</w:t>
            </w:r>
          </w:p>
        </w:tc>
        <w:tc>
          <w:tcPr>
            <w:tcW w:w="1373" w:type="dxa"/>
            <w:tcBorders>
              <w:top w:val="nil"/>
              <w:bottom w:val="nil"/>
            </w:tcBorders>
            <w:vAlign w:val="center"/>
          </w:tcPr>
          <w:p w:rsidR="003D69F3" w:rsidRDefault="004B37E9">
            <w:pPr>
              <w:pStyle w:val="ConsPlusNormal0"/>
              <w:jc w:val="center"/>
            </w:pPr>
            <w:r>
              <w:t>-</w:t>
            </w:r>
          </w:p>
        </w:tc>
      </w:tr>
      <w:tr w:rsidR="003D69F3">
        <w:tblPrEx>
          <w:tblBorders>
            <w:insideH w:val="none" w:sz="0" w:space="0" w:color="auto"/>
          </w:tblBorders>
        </w:tblPrEx>
        <w:tc>
          <w:tcPr>
            <w:tcW w:w="1191" w:type="dxa"/>
            <w:vMerge/>
            <w:tcBorders>
              <w:top w:val="single" w:sz="4" w:space="0" w:color="auto"/>
              <w:bottom w:val="nil"/>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w:t>
            </w:r>
          </w:p>
        </w:tc>
        <w:tc>
          <w:tcPr>
            <w:tcW w:w="1134" w:type="dxa"/>
            <w:tcBorders>
              <w:top w:val="nil"/>
              <w:bottom w:val="nil"/>
            </w:tcBorders>
            <w:vAlign w:val="center"/>
          </w:tcPr>
          <w:p w:rsidR="003D69F3" w:rsidRDefault="004B37E9">
            <w:pPr>
              <w:pStyle w:val="ConsPlusNormal0"/>
              <w:jc w:val="center"/>
            </w:pPr>
            <w:r>
              <w:t>IV</w:t>
            </w:r>
          </w:p>
        </w:tc>
        <w:tc>
          <w:tcPr>
            <w:tcW w:w="1469" w:type="dxa"/>
            <w:tcBorders>
              <w:top w:val="nil"/>
              <w:bottom w:val="nil"/>
            </w:tcBorders>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247" w:type="dxa"/>
            <w:tcBorders>
              <w:top w:val="nil"/>
              <w:bottom w:val="nil"/>
            </w:tcBorders>
            <w:vAlign w:val="bottom"/>
          </w:tcPr>
          <w:p w:rsidR="003D69F3" w:rsidRDefault="004B37E9">
            <w:pPr>
              <w:pStyle w:val="ConsPlusNormal0"/>
              <w:jc w:val="center"/>
            </w:pPr>
            <w:r>
              <w:t>2600</w:t>
            </w:r>
          </w:p>
        </w:tc>
        <w:tc>
          <w:tcPr>
            <w:tcW w:w="1358" w:type="dxa"/>
            <w:tcBorders>
              <w:top w:val="nil"/>
              <w:bottom w:val="nil"/>
            </w:tcBorders>
            <w:vAlign w:val="bottom"/>
          </w:tcPr>
          <w:p w:rsidR="003D69F3" w:rsidRDefault="004B37E9">
            <w:pPr>
              <w:pStyle w:val="ConsPlusNormal0"/>
              <w:jc w:val="center"/>
            </w:pPr>
            <w:r>
              <w:t>2000</w:t>
            </w:r>
          </w:p>
        </w:tc>
        <w:tc>
          <w:tcPr>
            <w:tcW w:w="1373" w:type="dxa"/>
            <w:tcBorders>
              <w:top w:val="nil"/>
              <w:bottom w:val="nil"/>
            </w:tcBorders>
            <w:vAlign w:val="center"/>
          </w:tcPr>
          <w:p w:rsidR="003D69F3" w:rsidRDefault="004B37E9">
            <w:pPr>
              <w:pStyle w:val="ConsPlusNormal0"/>
              <w:jc w:val="center"/>
            </w:pPr>
            <w:r>
              <w:t>-</w:t>
            </w:r>
          </w:p>
        </w:tc>
      </w:tr>
      <w:tr w:rsidR="003D69F3">
        <w:tblPrEx>
          <w:tblBorders>
            <w:insideH w:val="none" w:sz="0" w:space="0" w:color="auto"/>
          </w:tblBorders>
        </w:tblPrEx>
        <w:tc>
          <w:tcPr>
            <w:tcW w:w="1191" w:type="dxa"/>
            <w:vMerge/>
            <w:tcBorders>
              <w:top w:val="single" w:sz="4" w:space="0" w:color="auto"/>
              <w:bottom w:val="nil"/>
            </w:tcBorders>
          </w:tcPr>
          <w:p w:rsidR="003D69F3" w:rsidRDefault="003D69F3">
            <w:pPr>
              <w:pStyle w:val="ConsPlusNormal0"/>
            </w:pPr>
          </w:p>
        </w:tc>
        <w:tc>
          <w:tcPr>
            <w:tcW w:w="1194" w:type="dxa"/>
            <w:tcBorders>
              <w:top w:val="nil"/>
              <w:bottom w:val="nil"/>
            </w:tcBorders>
            <w:vAlign w:val="center"/>
          </w:tcPr>
          <w:p w:rsidR="003D69F3" w:rsidRDefault="004B37E9">
            <w:pPr>
              <w:pStyle w:val="ConsPlusNormal0"/>
              <w:jc w:val="center"/>
            </w:pPr>
            <w:r>
              <w:t>9</w:t>
            </w:r>
          </w:p>
        </w:tc>
        <w:tc>
          <w:tcPr>
            <w:tcW w:w="1134" w:type="dxa"/>
            <w:tcBorders>
              <w:top w:val="nil"/>
              <w:bottom w:val="nil"/>
            </w:tcBorders>
            <w:vAlign w:val="center"/>
          </w:tcPr>
          <w:p w:rsidR="003D69F3" w:rsidRDefault="004B37E9">
            <w:pPr>
              <w:pStyle w:val="ConsPlusNormal0"/>
              <w:jc w:val="center"/>
            </w:pPr>
            <w:r>
              <w:t>V</w:t>
            </w:r>
          </w:p>
        </w:tc>
        <w:tc>
          <w:tcPr>
            <w:tcW w:w="1469" w:type="dxa"/>
            <w:tcBorders>
              <w:top w:val="nil"/>
              <w:bottom w:val="nil"/>
            </w:tcBorders>
            <w:vAlign w:val="center"/>
          </w:tcPr>
          <w:p w:rsidR="003D69F3" w:rsidRDefault="004B37E9">
            <w:pPr>
              <w:pStyle w:val="ConsPlusNormal0"/>
              <w:jc w:val="center"/>
            </w:pPr>
            <w:r>
              <w:t>Не норм.</w:t>
            </w:r>
          </w:p>
        </w:tc>
        <w:tc>
          <w:tcPr>
            <w:tcW w:w="1247" w:type="dxa"/>
            <w:tcBorders>
              <w:top w:val="nil"/>
              <w:bottom w:val="nil"/>
            </w:tcBorders>
            <w:vAlign w:val="center"/>
          </w:tcPr>
          <w:p w:rsidR="003D69F3" w:rsidRDefault="004B37E9">
            <w:pPr>
              <w:pStyle w:val="ConsPlusNormal0"/>
              <w:jc w:val="center"/>
            </w:pPr>
            <w:r>
              <w:t>1200</w:t>
            </w:r>
          </w:p>
        </w:tc>
        <w:tc>
          <w:tcPr>
            <w:tcW w:w="1358" w:type="dxa"/>
            <w:tcBorders>
              <w:top w:val="nil"/>
              <w:bottom w:val="nil"/>
            </w:tcBorders>
          </w:tcPr>
          <w:p w:rsidR="003D69F3" w:rsidRDefault="004B37E9">
            <w:pPr>
              <w:pStyle w:val="ConsPlusNormal0"/>
              <w:jc w:val="center"/>
            </w:pPr>
            <w:r>
              <w:t>-</w:t>
            </w:r>
          </w:p>
        </w:tc>
        <w:tc>
          <w:tcPr>
            <w:tcW w:w="1373" w:type="dxa"/>
            <w:tcBorders>
              <w:top w:val="nil"/>
              <w:bottom w:val="nil"/>
            </w:tcBorders>
          </w:tcPr>
          <w:p w:rsidR="003D69F3" w:rsidRDefault="004B37E9">
            <w:pPr>
              <w:pStyle w:val="ConsPlusNormal0"/>
              <w:jc w:val="center"/>
            </w:pPr>
            <w:r>
              <w:t>-</w:t>
            </w:r>
          </w:p>
        </w:tc>
      </w:tr>
      <w:tr w:rsidR="003D69F3">
        <w:tblPrEx>
          <w:tblBorders>
            <w:insideH w:val="none" w:sz="0" w:space="0" w:color="auto"/>
          </w:tblBorders>
        </w:tblPrEx>
        <w:tc>
          <w:tcPr>
            <w:tcW w:w="8966" w:type="dxa"/>
            <w:gridSpan w:val="7"/>
            <w:tcBorders>
              <w:top w:val="nil"/>
              <w:bottom w:val="single" w:sz="4" w:space="0" w:color="auto"/>
            </w:tcBorders>
          </w:tcPr>
          <w:p w:rsidR="003D69F3" w:rsidRDefault="004B37E9">
            <w:pPr>
              <w:pStyle w:val="ConsPlusNormal0"/>
              <w:jc w:val="both"/>
            </w:pPr>
            <w:r>
              <w:t xml:space="preserve">(в ред. </w:t>
            </w:r>
            <w:hyperlink r:id="rId205"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tc>
      </w:tr>
      <w:tr w:rsidR="003D69F3">
        <w:tc>
          <w:tcPr>
            <w:tcW w:w="1191" w:type="dxa"/>
            <w:vMerge w:val="restart"/>
            <w:tcBorders>
              <w:top w:val="single" w:sz="4" w:space="0" w:color="auto"/>
              <w:bottom w:val="single" w:sz="4" w:space="0" w:color="auto"/>
            </w:tcBorders>
            <w:vAlign w:val="center"/>
          </w:tcPr>
          <w:p w:rsidR="003D69F3" w:rsidRDefault="004B37E9">
            <w:pPr>
              <w:pStyle w:val="ConsPlusNormal0"/>
              <w:jc w:val="center"/>
            </w:pPr>
            <w:r>
              <w:t>Д</w:t>
            </w:r>
          </w:p>
        </w:tc>
        <w:tc>
          <w:tcPr>
            <w:tcW w:w="1194" w:type="dxa"/>
            <w:tcBorders>
              <w:top w:val="single" w:sz="4" w:space="0" w:color="auto"/>
              <w:bottom w:val="nil"/>
            </w:tcBorders>
            <w:vAlign w:val="bottom"/>
          </w:tcPr>
          <w:p w:rsidR="003D69F3" w:rsidRDefault="004B37E9">
            <w:pPr>
              <w:pStyle w:val="ConsPlusNormal0"/>
              <w:jc w:val="center"/>
            </w:pPr>
            <w:r>
              <w:t>36</w:t>
            </w:r>
          </w:p>
        </w:tc>
        <w:tc>
          <w:tcPr>
            <w:tcW w:w="1134" w:type="dxa"/>
            <w:tcBorders>
              <w:top w:val="single" w:sz="4" w:space="0" w:color="auto"/>
              <w:bottom w:val="nil"/>
            </w:tcBorders>
            <w:vAlign w:val="bottom"/>
          </w:tcPr>
          <w:p w:rsidR="003D69F3" w:rsidRDefault="004B37E9">
            <w:pPr>
              <w:pStyle w:val="ConsPlusNormal0"/>
              <w:jc w:val="center"/>
            </w:pPr>
            <w:r>
              <w:t>I, II</w:t>
            </w:r>
          </w:p>
        </w:tc>
        <w:tc>
          <w:tcPr>
            <w:tcW w:w="1469"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3978" w:type="dxa"/>
            <w:gridSpan w:val="3"/>
            <w:tcBorders>
              <w:top w:val="single" w:sz="4" w:space="0" w:color="auto"/>
              <w:bottom w:val="single" w:sz="4" w:space="0" w:color="auto"/>
            </w:tcBorders>
            <w:vAlign w:val="bottom"/>
          </w:tcPr>
          <w:p w:rsidR="003D69F3" w:rsidRDefault="004B37E9">
            <w:pPr>
              <w:pStyle w:val="ConsPlusNormal0"/>
              <w:jc w:val="center"/>
            </w:pPr>
            <w:r>
              <w:t>Не ограничивается</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18</w:t>
            </w:r>
          </w:p>
        </w:tc>
        <w:tc>
          <w:tcPr>
            <w:tcW w:w="1134" w:type="dxa"/>
            <w:tcBorders>
              <w:top w:val="nil"/>
              <w:bottom w:val="nil"/>
            </w:tcBorders>
            <w:vAlign w:val="bottom"/>
          </w:tcPr>
          <w:p w:rsidR="003D69F3" w:rsidRDefault="004B37E9">
            <w:pPr>
              <w:pStyle w:val="ConsPlusNormal0"/>
              <w:jc w:val="center"/>
            </w:pPr>
            <w:r>
              <w:t>III</w:t>
            </w:r>
          </w:p>
        </w:tc>
        <w:tc>
          <w:tcPr>
            <w:tcW w:w="1469" w:type="dxa"/>
            <w:tcBorders>
              <w:top w:val="nil"/>
              <w:bottom w:val="nil"/>
            </w:tcBorders>
            <w:vAlign w:val="bottom"/>
          </w:tcPr>
          <w:p w:rsidR="003D69F3" w:rsidRDefault="004B37E9">
            <w:pPr>
              <w:pStyle w:val="ConsPlusNormal0"/>
              <w:jc w:val="center"/>
            </w:pPr>
            <w:proofErr w:type="spellStart"/>
            <w:r>
              <w:t>С0</w:t>
            </w:r>
            <w:proofErr w:type="spellEnd"/>
          </w:p>
        </w:tc>
        <w:tc>
          <w:tcPr>
            <w:tcW w:w="1247" w:type="dxa"/>
            <w:tcBorders>
              <w:top w:val="single" w:sz="4" w:space="0" w:color="auto"/>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358" w:type="dxa"/>
            <w:tcBorders>
              <w:top w:val="single" w:sz="4" w:space="0" w:color="auto"/>
              <w:bottom w:val="nil"/>
            </w:tcBorders>
            <w:vAlign w:val="bottom"/>
          </w:tcPr>
          <w:p w:rsidR="003D69F3" w:rsidRDefault="004B37E9">
            <w:pPr>
              <w:pStyle w:val="ConsPlusNormal0"/>
              <w:jc w:val="center"/>
            </w:pPr>
            <w:r>
              <w:t>50 000</w:t>
            </w:r>
          </w:p>
        </w:tc>
        <w:tc>
          <w:tcPr>
            <w:tcW w:w="1373" w:type="dxa"/>
            <w:tcBorders>
              <w:top w:val="single" w:sz="4" w:space="0" w:color="auto"/>
              <w:bottom w:val="nil"/>
            </w:tcBorders>
            <w:vAlign w:val="bottom"/>
          </w:tcPr>
          <w:p w:rsidR="003D69F3" w:rsidRDefault="004B37E9">
            <w:pPr>
              <w:pStyle w:val="ConsPlusNormal0"/>
              <w:jc w:val="center"/>
            </w:pPr>
            <w:r>
              <w:t>15 000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18</w:t>
            </w:r>
          </w:p>
        </w:tc>
        <w:tc>
          <w:tcPr>
            <w:tcW w:w="1134" w:type="dxa"/>
            <w:tcBorders>
              <w:top w:val="nil"/>
              <w:bottom w:val="nil"/>
            </w:tcBorders>
          </w:tcPr>
          <w:p w:rsidR="003D69F3" w:rsidRDefault="004B37E9">
            <w:pPr>
              <w:pStyle w:val="ConsPlusNormal0"/>
              <w:jc w:val="center"/>
            </w:pPr>
            <w:r>
              <w:t>III</w:t>
            </w:r>
          </w:p>
        </w:tc>
        <w:tc>
          <w:tcPr>
            <w:tcW w:w="1469" w:type="dxa"/>
            <w:tcBorders>
              <w:top w:val="nil"/>
              <w:bottom w:val="nil"/>
            </w:tcBorders>
          </w:tcPr>
          <w:p w:rsidR="003D69F3" w:rsidRDefault="004B37E9">
            <w:pPr>
              <w:pStyle w:val="ConsPlusNormal0"/>
              <w:jc w:val="center"/>
            </w:pPr>
            <w:proofErr w:type="spellStart"/>
            <w:r>
              <w:t>С1</w:t>
            </w:r>
            <w:proofErr w:type="spellEnd"/>
          </w:p>
        </w:tc>
        <w:tc>
          <w:tcPr>
            <w:tcW w:w="1247" w:type="dxa"/>
            <w:tcBorders>
              <w:top w:val="nil"/>
              <w:bottom w:val="nil"/>
            </w:tcBorders>
          </w:tcPr>
          <w:p w:rsidR="003D69F3" w:rsidRDefault="004B37E9">
            <w:pPr>
              <w:pStyle w:val="ConsPlusNormal0"/>
              <w:jc w:val="center"/>
            </w:pPr>
            <w:r>
              <w:t xml:space="preserve">Не </w:t>
            </w:r>
            <w:proofErr w:type="spellStart"/>
            <w:r>
              <w:t>огр</w:t>
            </w:r>
            <w:proofErr w:type="spellEnd"/>
            <w:r>
              <w:t>.</w:t>
            </w:r>
          </w:p>
        </w:tc>
        <w:tc>
          <w:tcPr>
            <w:tcW w:w="1358" w:type="dxa"/>
            <w:tcBorders>
              <w:top w:val="nil"/>
              <w:bottom w:val="nil"/>
            </w:tcBorders>
          </w:tcPr>
          <w:p w:rsidR="003D69F3" w:rsidRDefault="004B37E9">
            <w:pPr>
              <w:pStyle w:val="ConsPlusNormal0"/>
              <w:jc w:val="center"/>
            </w:pPr>
            <w:r>
              <w:t>25 000</w:t>
            </w:r>
          </w:p>
        </w:tc>
        <w:tc>
          <w:tcPr>
            <w:tcW w:w="1373" w:type="dxa"/>
            <w:tcBorders>
              <w:top w:val="nil"/>
              <w:bottom w:val="nil"/>
            </w:tcBorders>
          </w:tcPr>
          <w:p w:rsidR="003D69F3" w:rsidRDefault="004B37E9">
            <w:pPr>
              <w:pStyle w:val="ConsPlusNormal0"/>
              <w:jc w:val="center"/>
            </w:pPr>
            <w:r>
              <w:t>10 400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bottom"/>
          </w:tcPr>
          <w:p w:rsidR="003D69F3" w:rsidRDefault="004B37E9">
            <w:pPr>
              <w:pStyle w:val="ConsPlusNormal0"/>
              <w:jc w:val="center"/>
            </w:pPr>
            <w:r>
              <w:t>12</w:t>
            </w:r>
          </w:p>
        </w:tc>
        <w:tc>
          <w:tcPr>
            <w:tcW w:w="1134" w:type="dxa"/>
            <w:tcBorders>
              <w:top w:val="nil"/>
              <w:bottom w:val="nil"/>
            </w:tcBorders>
            <w:vAlign w:val="bottom"/>
          </w:tcPr>
          <w:p w:rsidR="003D69F3" w:rsidRDefault="004B37E9">
            <w:pPr>
              <w:pStyle w:val="ConsPlusNormal0"/>
              <w:jc w:val="center"/>
            </w:pPr>
            <w:r>
              <w:t>IV</w:t>
            </w:r>
          </w:p>
        </w:tc>
        <w:tc>
          <w:tcPr>
            <w:tcW w:w="1469" w:type="dxa"/>
            <w:tcBorders>
              <w:top w:val="nil"/>
              <w:bottom w:val="nil"/>
            </w:tcBorders>
            <w:vAlign w:val="bottom"/>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247" w:type="dxa"/>
            <w:tcBorders>
              <w:top w:val="nil"/>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358" w:type="dxa"/>
            <w:tcBorders>
              <w:top w:val="nil"/>
              <w:bottom w:val="nil"/>
            </w:tcBorders>
            <w:vAlign w:val="bottom"/>
          </w:tcPr>
          <w:p w:rsidR="003D69F3" w:rsidRDefault="004B37E9">
            <w:pPr>
              <w:pStyle w:val="ConsPlusNormal0"/>
              <w:jc w:val="center"/>
            </w:pPr>
            <w:r>
              <w:t>25 000</w:t>
            </w:r>
          </w:p>
        </w:tc>
        <w:tc>
          <w:tcPr>
            <w:tcW w:w="1373" w:type="dxa"/>
            <w:tcBorders>
              <w:top w:val="nil"/>
              <w:bottom w:val="nil"/>
            </w:tcBorders>
            <w:vAlign w:val="bottom"/>
          </w:tcPr>
          <w:p w:rsidR="003D69F3" w:rsidRDefault="004B37E9">
            <w:pPr>
              <w:pStyle w:val="ConsPlusNormal0"/>
              <w:jc w:val="center"/>
            </w:pPr>
            <w:r>
              <w:t>7800</w:t>
            </w:r>
          </w:p>
        </w:tc>
      </w:tr>
      <w:tr w:rsidR="003D69F3">
        <w:tblPrEx>
          <w:tblBorders>
            <w:insideH w:val="none" w:sz="0" w:space="0" w:color="auto"/>
          </w:tblBorders>
        </w:tblPrEx>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nil"/>
            </w:tcBorders>
            <w:vAlign w:val="center"/>
          </w:tcPr>
          <w:p w:rsidR="003D69F3" w:rsidRDefault="004B37E9">
            <w:pPr>
              <w:pStyle w:val="ConsPlusNormal0"/>
              <w:jc w:val="center"/>
            </w:pPr>
            <w:r>
              <w:t>12</w:t>
            </w:r>
          </w:p>
        </w:tc>
        <w:tc>
          <w:tcPr>
            <w:tcW w:w="1134" w:type="dxa"/>
            <w:tcBorders>
              <w:top w:val="nil"/>
              <w:bottom w:val="nil"/>
            </w:tcBorders>
            <w:vAlign w:val="center"/>
          </w:tcPr>
          <w:p w:rsidR="003D69F3" w:rsidRDefault="004B37E9">
            <w:pPr>
              <w:pStyle w:val="ConsPlusNormal0"/>
              <w:jc w:val="center"/>
            </w:pPr>
            <w:r>
              <w:t>IV</w:t>
            </w:r>
          </w:p>
        </w:tc>
        <w:tc>
          <w:tcPr>
            <w:tcW w:w="1469" w:type="dxa"/>
            <w:tcBorders>
              <w:top w:val="nil"/>
              <w:bottom w:val="nil"/>
            </w:tcBorders>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247" w:type="dxa"/>
            <w:tcBorders>
              <w:top w:val="nil"/>
              <w:bottom w:val="nil"/>
            </w:tcBorders>
            <w:vAlign w:val="center"/>
          </w:tcPr>
          <w:p w:rsidR="003D69F3" w:rsidRDefault="004B37E9">
            <w:pPr>
              <w:pStyle w:val="ConsPlusNormal0"/>
              <w:jc w:val="center"/>
            </w:pPr>
            <w:r>
              <w:t>10 400</w:t>
            </w:r>
          </w:p>
        </w:tc>
        <w:tc>
          <w:tcPr>
            <w:tcW w:w="1358" w:type="dxa"/>
            <w:tcBorders>
              <w:top w:val="nil"/>
              <w:bottom w:val="nil"/>
            </w:tcBorders>
            <w:vAlign w:val="center"/>
          </w:tcPr>
          <w:p w:rsidR="003D69F3" w:rsidRDefault="004B37E9">
            <w:pPr>
              <w:pStyle w:val="ConsPlusNormal0"/>
              <w:jc w:val="center"/>
            </w:pPr>
            <w:r>
              <w:t>7800</w:t>
            </w:r>
          </w:p>
        </w:tc>
        <w:tc>
          <w:tcPr>
            <w:tcW w:w="1373" w:type="dxa"/>
            <w:tcBorders>
              <w:top w:val="nil"/>
              <w:bottom w:val="nil"/>
            </w:tcBorders>
            <w:vAlign w:val="center"/>
          </w:tcPr>
          <w:p w:rsidR="003D69F3" w:rsidRDefault="004B37E9">
            <w:pPr>
              <w:pStyle w:val="ConsPlusNormal0"/>
              <w:jc w:val="center"/>
            </w:pPr>
            <w:r>
              <w:t>-</w:t>
            </w:r>
          </w:p>
        </w:tc>
      </w:tr>
      <w:tr w:rsidR="003D69F3">
        <w:tc>
          <w:tcPr>
            <w:tcW w:w="1191" w:type="dxa"/>
            <w:vMerge/>
            <w:tcBorders>
              <w:top w:val="single" w:sz="4" w:space="0" w:color="auto"/>
              <w:bottom w:val="single" w:sz="4" w:space="0" w:color="auto"/>
            </w:tcBorders>
          </w:tcPr>
          <w:p w:rsidR="003D69F3" w:rsidRDefault="003D69F3">
            <w:pPr>
              <w:pStyle w:val="ConsPlusNormal0"/>
            </w:pPr>
          </w:p>
        </w:tc>
        <w:tc>
          <w:tcPr>
            <w:tcW w:w="1194" w:type="dxa"/>
            <w:tcBorders>
              <w:top w:val="nil"/>
              <w:bottom w:val="single" w:sz="4" w:space="0" w:color="auto"/>
            </w:tcBorders>
            <w:vAlign w:val="center"/>
          </w:tcPr>
          <w:p w:rsidR="003D69F3" w:rsidRDefault="004B37E9">
            <w:pPr>
              <w:pStyle w:val="ConsPlusNormal0"/>
              <w:jc w:val="center"/>
            </w:pPr>
            <w:r>
              <w:t>8</w:t>
            </w:r>
          </w:p>
        </w:tc>
        <w:tc>
          <w:tcPr>
            <w:tcW w:w="1134" w:type="dxa"/>
            <w:tcBorders>
              <w:top w:val="nil"/>
              <w:bottom w:val="single" w:sz="4" w:space="0" w:color="auto"/>
            </w:tcBorders>
          </w:tcPr>
          <w:p w:rsidR="003D69F3" w:rsidRDefault="004B37E9">
            <w:pPr>
              <w:pStyle w:val="ConsPlusNormal0"/>
              <w:jc w:val="center"/>
            </w:pPr>
            <w:r>
              <w:t>V</w:t>
            </w:r>
          </w:p>
        </w:tc>
        <w:tc>
          <w:tcPr>
            <w:tcW w:w="1469" w:type="dxa"/>
            <w:tcBorders>
              <w:top w:val="nil"/>
              <w:bottom w:val="single" w:sz="4" w:space="0" w:color="auto"/>
            </w:tcBorders>
          </w:tcPr>
          <w:p w:rsidR="003D69F3" w:rsidRDefault="004B37E9">
            <w:pPr>
              <w:pStyle w:val="ConsPlusNormal0"/>
              <w:jc w:val="center"/>
            </w:pPr>
            <w:r>
              <w:t>Не норм.</w:t>
            </w:r>
          </w:p>
        </w:tc>
        <w:tc>
          <w:tcPr>
            <w:tcW w:w="1247" w:type="dxa"/>
            <w:tcBorders>
              <w:top w:val="nil"/>
              <w:bottom w:val="single" w:sz="4" w:space="0" w:color="auto"/>
            </w:tcBorders>
            <w:vAlign w:val="center"/>
          </w:tcPr>
          <w:p w:rsidR="003D69F3" w:rsidRDefault="004B37E9">
            <w:pPr>
              <w:pStyle w:val="ConsPlusNormal0"/>
              <w:jc w:val="center"/>
            </w:pPr>
            <w:r>
              <w:t>2600</w:t>
            </w:r>
          </w:p>
        </w:tc>
        <w:tc>
          <w:tcPr>
            <w:tcW w:w="1358" w:type="dxa"/>
            <w:tcBorders>
              <w:top w:val="nil"/>
              <w:bottom w:val="single" w:sz="4" w:space="0" w:color="auto"/>
            </w:tcBorders>
            <w:vAlign w:val="center"/>
          </w:tcPr>
          <w:p w:rsidR="003D69F3" w:rsidRDefault="004B37E9">
            <w:pPr>
              <w:pStyle w:val="ConsPlusNormal0"/>
              <w:jc w:val="center"/>
            </w:pPr>
            <w:r>
              <w:t>1500</w:t>
            </w:r>
          </w:p>
        </w:tc>
        <w:tc>
          <w:tcPr>
            <w:tcW w:w="1373" w:type="dxa"/>
            <w:tcBorders>
              <w:top w:val="nil"/>
              <w:bottom w:val="single" w:sz="4" w:space="0" w:color="auto"/>
            </w:tcBorders>
            <w:vAlign w:val="center"/>
          </w:tcPr>
          <w:p w:rsidR="003D69F3" w:rsidRDefault="004B37E9">
            <w:pPr>
              <w:pStyle w:val="ConsPlusNormal0"/>
              <w:jc w:val="center"/>
            </w:pPr>
            <w:r>
              <w:t>-</w:t>
            </w:r>
          </w:p>
        </w:tc>
      </w:tr>
      <w:tr w:rsidR="003D69F3">
        <w:tblPrEx>
          <w:tblBorders>
            <w:insideH w:val="none" w:sz="0" w:space="0" w:color="auto"/>
          </w:tblBorders>
        </w:tblPrEx>
        <w:tc>
          <w:tcPr>
            <w:tcW w:w="8966" w:type="dxa"/>
            <w:gridSpan w:val="7"/>
            <w:tcBorders>
              <w:top w:val="single" w:sz="4" w:space="0" w:color="auto"/>
              <w:bottom w:val="nil"/>
            </w:tcBorders>
          </w:tcPr>
          <w:p w:rsidR="003D69F3" w:rsidRDefault="004B37E9">
            <w:pPr>
              <w:pStyle w:val="ConsPlusNormal0"/>
              <w:ind w:firstLine="283"/>
              <w:jc w:val="both"/>
            </w:pPr>
            <w:r>
              <w:t xml:space="preserve">Примечание - Площадь этажа между противопожарными стенами одноэтажных зданий V степени огнестойкости для содержания птицы и овец, указанную в </w:t>
            </w:r>
            <w:hyperlink w:anchor="P677" w:tooltip="Таблица 6.2">
              <w:r>
                <w:rPr>
                  <w:color w:val="0000FF"/>
                </w:rPr>
                <w:t>таблице</w:t>
              </w:r>
            </w:hyperlink>
            <w:r>
              <w:t xml:space="preserve"> для помещений категории В, допускается увеличивать до 1800 </w:t>
            </w:r>
            <w:proofErr w:type="spellStart"/>
            <w:r>
              <w:t>м</w:t>
            </w:r>
            <w:r>
              <w:rPr>
                <w:vertAlign w:val="superscript"/>
              </w:rPr>
              <w:t>2</w:t>
            </w:r>
            <w:proofErr w:type="spellEnd"/>
            <w:r>
              <w:t xml:space="preserve"> </w:t>
            </w:r>
            <w:r>
              <w:t>по требованиям технологии.</w:t>
            </w:r>
          </w:p>
          <w:p w:rsidR="003D69F3" w:rsidRDefault="004B37E9">
            <w:pPr>
              <w:pStyle w:val="ConsPlusNormal0"/>
              <w:ind w:firstLine="283"/>
              <w:jc w:val="both"/>
            </w:pPr>
            <w:bookmarkStart w:id="17" w:name="P755"/>
            <w:bookmarkEnd w:id="17"/>
            <w:r>
              <w:t>&lt;*&gt;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w:t>
            </w:r>
            <w:r>
              <w:t xml:space="preserve">емные этажи. Высота одноэтажных зданий класса конструктивной пожарной опасности </w:t>
            </w:r>
            <w:proofErr w:type="spellStart"/>
            <w:r>
              <w:t>С0</w:t>
            </w:r>
            <w:proofErr w:type="spellEnd"/>
            <w:r>
              <w:t xml:space="preserve"> не нормируется. Высоту одноэтажных зданий класса конструктивной пожарной опасности </w:t>
            </w:r>
            <w:proofErr w:type="spellStart"/>
            <w:r>
              <w:t>С1</w:t>
            </w:r>
            <w:proofErr w:type="spellEnd"/>
            <w:r>
              <w:t xml:space="preserve"> следует принимать не более 25 м, классов </w:t>
            </w:r>
            <w:proofErr w:type="spellStart"/>
            <w:r>
              <w:t>С2</w:t>
            </w:r>
            <w:proofErr w:type="spellEnd"/>
            <w:r>
              <w:t xml:space="preserve"> и </w:t>
            </w:r>
            <w:proofErr w:type="spellStart"/>
            <w:r>
              <w:t>С3</w:t>
            </w:r>
            <w:proofErr w:type="spellEnd"/>
            <w:r>
              <w:t xml:space="preserve"> - не более 18 м.</w:t>
            </w:r>
          </w:p>
        </w:tc>
      </w:tr>
      <w:tr w:rsidR="003D69F3">
        <w:tblPrEx>
          <w:tblBorders>
            <w:insideH w:val="none" w:sz="0" w:space="0" w:color="auto"/>
          </w:tblBorders>
        </w:tblPrEx>
        <w:tc>
          <w:tcPr>
            <w:tcW w:w="8966" w:type="dxa"/>
            <w:gridSpan w:val="7"/>
            <w:tcBorders>
              <w:top w:val="nil"/>
              <w:bottom w:val="single" w:sz="4" w:space="0" w:color="auto"/>
            </w:tcBorders>
          </w:tcPr>
          <w:p w:rsidR="003D69F3" w:rsidRDefault="004B37E9">
            <w:pPr>
              <w:pStyle w:val="ConsPlusNormal0"/>
              <w:jc w:val="both"/>
            </w:pPr>
            <w:r>
              <w:t xml:space="preserve">(в ред. </w:t>
            </w:r>
            <w:hyperlink r:id="rId206"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tc>
      </w:tr>
    </w:tbl>
    <w:p w:rsidR="003D69F3" w:rsidRDefault="003D69F3">
      <w:pPr>
        <w:pStyle w:val="ConsPlusNormal0"/>
        <w:jc w:val="both"/>
      </w:pPr>
    </w:p>
    <w:p w:rsidR="003D69F3" w:rsidRDefault="004B37E9">
      <w:pPr>
        <w:pStyle w:val="ConsPlusNormal0"/>
        <w:ind w:firstLine="540"/>
        <w:jc w:val="both"/>
      </w:pPr>
      <w:r>
        <w:t>6.1.3. Степень огнестойкости, класс конструктивной пожарной опасности, допустим</w:t>
      </w:r>
      <w:r>
        <w:t xml:space="preserve">ую высоту зданий и площадь этажа в пределах пожарного отсека для теплиц и парников следует принимать в соответствии с </w:t>
      </w:r>
      <w:hyperlink w:anchor="P523" w:tooltip="Таблица 6.1">
        <w:r>
          <w:rPr>
            <w:color w:val="0000FF"/>
          </w:rPr>
          <w:t>таблицей 6.1</w:t>
        </w:r>
      </w:hyperlink>
      <w:r>
        <w:t>.</w:t>
      </w:r>
    </w:p>
    <w:p w:rsidR="003D69F3" w:rsidRDefault="004B37E9">
      <w:pPr>
        <w:pStyle w:val="ConsPlusNormal0"/>
        <w:spacing w:before="240"/>
        <w:ind w:firstLine="540"/>
        <w:jc w:val="both"/>
      </w:pPr>
      <w:r>
        <w:t>Для теплиц V степени огнестойкости с металлическим каркасом вне зависимости от к</w:t>
      </w:r>
      <w:r>
        <w:t>ласса конструктивной пожарной опасности площадь этажа в пределах пожарного отсека допускается не ограничивать при условии, что расстояние от наиболее удаленного рабочего места до выхода наружу не превышает 60 м.</w:t>
      </w:r>
    </w:p>
    <w:p w:rsidR="003D69F3" w:rsidRDefault="003D69F3">
      <w:pPr>
        <w:pStyle w:val="ConsPlusNormal0"/>
        <w:ind w:firstLine="540"/>
        <w:jc w:val="both"/>
      </w:pPr>
    </w:p>
    <w:p w:rsidR="003D69F3" w:rsidRDefault="004B37E9">
      <w:pPr>
        <w:pStyle w:val="ConsPlusTitle0"/>
        <w:ind w:firstLine="540"/>
        <w:jc w:val="both"/>
        <w:outlineLvl w:val="2"/>
      </w:pPr>
      <w:r>
        <w:lastRenderedPageBreak/>
        <w:t>6.2 Складские здания и здания холодильников</w:t>
      </w:r>
    </w:p>
    <w:p w:rsidR="003D69F3" w:rsidRDefault="004B37E9">
      <w:pPr>
        <w:pStyle w:val="ConsPlusNormal0"/>
        <w:spacing w:before="240"/>
        <w:ind w:firstLine="540"/>
        <w:jc w:val="both"/>
      </w:pPr>
      <w:r>
        <w:t xml:space="preserve">6.2.1 Степень огнестойкости, класс конструктивной пожарной опасности, высоту складских зданий (класс </w:t>
      </w:r>
      <w:proofErr w:type="spellStart"/>
      <w:r>
        <w:t>Ф5.2</w:t>
      </w:r>
      <w:proofErr w:type="spellEnd"/>
      <w:r>
        <w:t>) и площадь этажа здания в пределах пожарного отсека в зависимости от категории по взрывопожарной и пожарно</w:t>
      </w:r>
      <w:r>
        <w:t>й опасности следует принимать в соответствии с таблицей 6.3.</w:t>
      </w:r>
    </w:p>
    <w:p w:rsidR="003D69F3" w:rsidRDefault="003D69F3">
      <w:pPr>
        <w:pStyle w:val="ConsPlusNormal0"/>
        <w:jc w:val="both"/>
      </w:pPr>
    </w:p>
    <w:p w:rsidR="003D69F3" w:rsidRDefault="004B37E9">
      <w:pPr>
        <w:pStyle w:val="ConsPlusNormal0"/>
        <w:ind w:firstLine="540"/>
        <w:jc w:val="both"/>
        <w:outlineLvl w:val="3"/>
      </w:pPr>
      <w:bookmarkStart w:id="18" w:name="P764"/>
      <w:bookmarkEnd w:id="18"/>
      <w:r>
        <w:t>Таблица 6.3</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4"/>
        <w:gridCol w:w="1277"/>
        <w:gridCol w:w="1104"/>
        <w:gridCol w:w="1701"/>
        <w:gridCol w:w="1246"/>
        <w:gridCol w:w="1246"/>
        <w:gridCol w:w="1248"/>
      </w:tblGrid>
      <w:tr w:rsidR="003D69F3">
        <w:tc>
          <w:tcPr>
            <w:tcW w:w="1214" w:type="dxa"/>
            <w:vMerge w:val="restart"/>
            <w:tcBorders>
              <w:top w:val="single" w:sz="4" w:space="0" w:color="auto"/>
              <w:bottom w:val="single" w:sz="4" w:space="0" w:color="auto"/>
            </w:tcBorders>
          </w:tcPr>
          <w:p w:rsidR="003D69F3" w:rsidRDefault="004B37E9">
            <w:pPr>
              <w:pStyle w:val="ConsPlusNormal0"/>
              <w:jc w:val="center"/>
            </w:pPr>
            <w:r>
              <w:t>Категория склада</w:t>
            </w:r>
          </w:p>
        </w:tc>
        <w:tc>
          <w:tcPr>
            <w:tcW w:w="1277" w:type="dxa"/>
            <w:vMerge w:val="restart"/>
            <w:tcBorders>
              <w:top w:val="single" w:sz="4" w:space="0" w:color="auto"/>
              <w:bottom w:val="single" w:sz="4" w:space="0" w:color="auto"/>
            </w:tcBorders>
          </w:tcPr>
          <w:p w:rsidR="003D69F3" w:rsidRDefault="004B37E9">
            <w:pPr>
              <w:pStyle w:val="ConsPlusNormal0"/>
              <w:jc w:val="center"/>
            </w:pPr>
            <w:r>
              <w:t xml:space="preserve">Допустимая высота здания </w:t>
            </w:r>
            <w:hyperlink w:anchor="P886" w:tooltip="&lt;*&g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w:r>
                <w:rPr>
                  <w:color w:val="0000FF"/>
                </w:rPr>
                <w:t>&lt;*&gt;</w:t>
              </w:r>
            </w:hyperlink>
            <w:r>
              <w:t>, м</w:t>
            </w:r>
          </w:p>
        </w:tc>
        <w:tc>
          <w:tcPr>
            <w:tcW w:w="1104" w:type="dxa"/>
            <w:vMerge w:val="restart"/>
            <w:tcBorders>
              <w:top w:val="single" w:sz="4" w:space="0" w:color="auto"/>
              <w:bottom w:val="single" w:sz="4" w:space="0" w:color="auto"/>
            </w:tcBorders>
          </w:tcPr>
          <w:p w:rsidR="003D69F3" w:rsidRDefault="004B37E9">
            <w:pPr>
              <w:pStyle w:val="ConsPlusNormal0"/>
              <w:jc w:val="center"/>
            </w:pPr>
            <w:r>
              <w:t>Степень огнестойкости зданий</w:t>
            </w:r>
          </w:p>
        </w:tc>
        <w:tc>
          <w:tcPr>
            <w:tcW w:w="1701" w:type="dxa"/>
            <w:vMerge w:val="restart"/>
            <w:tcBorders>
              <w:top w:val="single" w:sz="4" w:space="0" w:color="auto"/>
              <w:bottom w:val="single" w:sz="4" w:space="0" w:color="auto"/>
            </w:tcBorders>
          </w:tcPr>
          <w:p w:rsidR="003D69F3" w:rsidRDefault="004B37E9">
            <w:pPr>
              <w:pStyle w:val="ConsPlusNormal0"/>
              <w:jc w:val="center"/>
            </w:pPr>
            <w:r>
              <w:t>Класс конструктивной пожарной опасности зданий</w:t>
            </w:r>
          </w:p>
        </w:tc>
        <w:tc>
          <w:tcPr>
            <w:tcW w:w="3740" w:type="dxa"/>
            <w:gridSpan w:val="3"/>
            <w:tcBorders>
              <w:top w:val="single" w:sz="4" w:space="0" w:color="auto"/>
              <w:bottom w:val="single" w:sz="4" w:space="0" w:color="auto"/>
            </w:tcBorders>
          </w:tcPr>
          <w:p w:rsidR="003D69F3" w:rsidRDefault="004B37E9">
            <w:pPr>
              <w:pStyle w:val="ConsPlusNormal0"/>
              <w:jc w:val="center"/>
            </w:pPr>
            <w:r>
              <w:t>Площадь этажа в пре</w:t>
            </w:r>
            <w:r>
              <w:t xml:space="preserve">делах пожарного отсека зданий, </w:t>
            </w:r>
            <w:proofErr w:type="spellStart"/>
            <w:r>
              <w:t>м</w:t>
            </w:r>
            <w:r>
              <w:rPr>
                <w:vertAlign w:val="superscript"/>
              </w:rPr>
              <w:t>2</w:t>
            </w:r>
            <w:proofErr w:type="spellEnd"/>
          </w:p>
        </w:tc>
      </w:tr>
      <w:tr w:rsidR="003D69F3">
        <w:tc>
          <w:tcPr>
            <w:tcW w:w="1214" w:type="dxa"/>
            <w:vMerge/>
            <w:tcBorders>
              <w:top w:val="single" w:sz="4" w:space="0" w:color="auto"/>
              <w:bottom w:val="single" w:sz="4" w:space="0" w:color="auto"/>
            </w:tcBorders>
          </w:tcPr>
          <w:p w:rsidR="003D69F3" w:rsidRDefault="003D69F3">
            <w:pPr>
              <w:pStyle w:val="ConsPlusNormal0"/>
            </w:pPr>
          </w:p>
        </w:tc>
        <w:tc>
          <w:tcPr>
            <w:tcW w:w="1277" w:type="dxa"/>
            <w:vMerge/>
            <w:tcBorders>
              <w:top w:val="single" w:sz="4" w:space="0" w:color="auto"/>
              <w:bottom w:val="single" w:sz="4" w:space="0" w:color="auto"/>
            </w:tcBorders>
          </w:tcPr>
          <w:p w:rsidR="003D69F3" w:rsidRDefault="003D69F3">
            <w:pPr>
              <w:pStyle w:val="ConsPlusNormal0"/>
            </w:pPr>
          </w:p>
        </w:tc>
        <w:tc>
          <w:tcPr>
            <w:tcW w:w="1104" w:type="dxa"/>
            <w:vMerge/>
            <w:tcBorders>
              <w:top w:val="single" w:sz="4" w:space="0" w:color="auto"/>
              <w:bottom w:val="single" w:sz="4" w:space="0" w:color="auto"/>
            </w:tcBorders>
          </w:tcPr>
          <w:p w:rsidR="003D69F3" w:rsidRDefault="003D69F3">
            <w:pPr>
              <w:pStyle w:val="ConsPlusNormal0"/>
            </w:pPr>
          </w:p>
        </w:tc>
        <w:tc>
          <w:tcPr>
            <w:tcW w:w="1701" w:type="dxa"/>
            <w:vMerge/>
            <w:tcBorders>
              <w:top w:val="single" w:sz="4" w:space="0" w:color="auto"/>
              <w:bottom w:val="single" w:sz="4" w:space="0" w:color="auto"/>
            </w:tcBorders>
          </w:tcPr>
          <w:p w:rsidR="003D69F3" w:rsidRDefault="003D69F3">
            <w:pPr>
              <w:pStyle w:val="ConsPlusNormal0"/>
            </w:pPr>
          </w:p>
        </w:tc>
        <w:tc>
          <w:tcPr>
            <w:tcW w:w="1246" w:type="dxa"/>
            <w:tcBorders>
              <w:top w:val="single" w:sz="4" w:space="0" w:color="auto"/>
              <w:bottom w:val="single" w:sz="4" w:space="0" w:color="auto"/>
            </w:tcBorders>
          </w:tcPr>
          <w:p w:rsidR="003D69F3" w:rsidRDefault="004B37E9">
            <w:pPr>
              <w:pStyle w:val="ConsPlusNormal0"/>
              <w:jc w:val="center"/>
            </w:pPr>
            <w:r>
              <w:t>одноэтажных</w:t>
            </w:r>
          </w:p>
        </w:tc>
        <w:tc>
          <w:tcPr>
            <w:tcW w:w="1246" w:type="dxa"/>
            <w:tcBorders>
              <w:top w:val="single" w:sz="4" w:space="0" w:color="auto"/>
              <w:bottom w:val="single" w:sz="4" w:space="0" w:color="auto"/>
            </w:tcBorders>
          </w:tcPr>
          <w:p w:rsidR="003D69F3" w:rsidRDefault="004B37E9">
            <w:pPr>
              <w:pStyle w:val="ConsPlusNormal0"/>
              <w:jc w:val="center"/>
            </w:pPr>
            <w:r>
              <w:t>двухэтажных</w:t>
            </w:r>
          </w:p>
        </w:tc>
        <w:tc>
          <w:tcPr>
            <w:tcW w:w="1248" w:type="dxa"/>
            <w:tcBorders>
              <w:top w:val="single" w:sz="4" w:space="0" w:color="auto"/>
              <w:bottom w:val="single" w:sz="4" w:space="0" w:color="auto"/>
            </w:tcBorders>
          </w:tcPr>
          <w:p w:rsidR="003D69F3" w:rsidRDefault="004B37E9">
            <w:pPr>
              <w:pStyle w:val="ConsPlusNormal0"/>
              <w:jc w:val="center"/>
            </w:pPr>
            <w:r>
              <w:t>многоэтажных</w:t>
            </w:r>
          </w:p>
        </w:tc>
      </w:tr>
      <w:tr w:rsidR="003D69F3">
        <w:tc>
          <w:tcPr>
            <w:tcW w:w="1214" w:type="dxa"/>
            <w:vMerge w:val="restart"/>
            <w:tcBorders>
              <w:top w:val="single" w:sz="4" w:space="0" w:color="auto"/>
              <w:bottom w:val="single" w:sz="4" w:space="0" w:color="auto"/>
            </w:tcBorders>
            <w:vAlign w:val="center"/>
          </w:tcPr>
          <w:p w:rsidR="003D69F3" w:rsidRDefault="004B37E9">
            <w:pPr>
              <w:pStyle w:val="ConsPlusNormal0"/>
              <w:jc w:val="center"/>
            </w:pPr>
            <w:r>
              <w:t>А</w:t>
            </w:r>
          </w:p>
        </w:tc>
        <w:tc>
          <w:tcPr>
            <w:tcW w:w="1277" w:type="dxa"/>
            <w:tcBorders>
              <w:top w:val="single" w:sz="4" w:space="0" w:color="auto"/>
              <w:bottom w:val="nil"/>
            </w:tcBorders>
            <w:vAlign w:val="center"/>
          </w:tcPr>
          <w:p w:rsidR="003D69F3" w:rsidRDefault="004B37E9">
            <w:pPr>
              <w:pStyle w:val="ConsPlusNormal0"/>
              <w:jc w:val="center"/>
            </w:pPr>
            <w:r>
              <w:t>-</w:t>
            </w:r>
          </w:p>
        </w:tc>
        <w:tc>
          <w:tcPr>
            <w:tcW w:w="1104" w:type="dxa"/>
            <w:tcBorders>
              <w:top w:val="single" w:sz="4" w:space="0" w:color="auto"/>
              <w:bottom w:val="nil"/>
            </w:tcBorders>
            <w:vAlign w:val="center"/>
          </w:tcPr>
          <w:p w:rsidR="003D69F3" w:rsidRDefault="004B37E9">
            <w:pPr>
              <w:pStyle w:val="ConsPlusNormal0"/>
              <w:jc w:val="center"/>
            </w:pPr>
            <w:r>
              <w:t>I, II</w:t>
            </w:r>
          </w:p>
        </w:tc>
        <w:tc>
          <w:tcPr>
            <w:tcW w:w="1701" w:type="dxa"/>
            <w:tcBorders>
              <w:top w:val="single" w:sz="4" w:space="0" w:color="auto"/>
              <w:bottom w:val="nil"/>
            </w:tcBorders>
            <w:vAlign w:val="center"/>
          </w:tcPr>
          <w:p w:rsidR="003D69F3" w:rsidRDefault="004B37E9">
            <w:pPr>
              <w:pStyle w:val="ConsPlusNormal0"/>
              <w:jc w:val="center"/>
            </w:pPr>
            <w:proofErr w:type="spellStart"/>
            <w:r>
              <w:t>С0</w:t>
            </w:r>
            <w:proofErr w:type="spellEnd"/>
          </w:p>
        </w:tc>
        <w:tc>
          <w:tcPr>
            <w:tcW w:w="1246" w:type="dxa"/>
            <w:tcBorders>
              <w:top w:val="single" w:sz="4" w:space="0" w:color="auto"/>
              <w:bottom w:val="nil"/>
            </w:tcBorders>
            <w:vAlign w:val="center"/>
          </w:tcPr>
          <w:p w:rsidR="003D69F3" w:rsidRDefault="004B37E9">
            <w:pPr>
              <w:pStyle w:val="ConsPlusNormal0"/>
              <w:jc w:val="center"/>
            </w:pPr>
            <w:r>
              <w:t>5200</w:t>
            </w:r>
          </w:p>
        </w:tc>
        <w:tc>
          <w:tcPr>
            <w:tcW w:w="1246" w:type="dxa"/>
            <w:tcBorders>
              <w:top w:val="single" w:sz="4" w:space="0" w:color="auto"/>
              <w:bottom w:val="nil"/>
            </w:tcBorders>
            <w:vAlign w:val="center"/>
          </w:tcPr>
          <w:p w:rsidR="003D69F3" w:rsidRDefault="004B37E9">
            <w:pPr>
              <w:pStyle w:val="ConsPlusNormal0"/>
              <w:jc w:val="center"/>
            </w:pPr>
            <w:r>
              <w:t>-</w:t>
            </w:r>
          </w:p>
        </w:tc>
        <w:tc>
          <w:tcPr>
            <w:tcW w:w="1248" w:type="dxa"/>
            <w:tcBorders>
              <w:top w:val="single" w:sz="4" w:space="0" w:color="auto"/>
              <w:bottom w:val="nil"/>
            </w:tcBorders>
            <w:vAlign w:val="center"/>
          </w:tcPr>
          <w:p w:rsidR="003D69F3" w:rsidRDefault="004B37E9">
            <w:pPr>
              <w:pStyle w:val="ConsPlusNormal0"/>
              <w:jc w:val="center"/>
            </w:pPr>
            <w:r>
              <w:t>-</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vAlign w:val="bottom"/>
          </w:tcPr>
          <w:p w:rsidR="003D69F3" w:rsidRDefault="004B37E9">
            <w:pPr>
              <w:pStyle w:val="ConsPlusNormal0"/>
              <w:jc w:val="center"/>
            </w:pPr>
            <w:r>
              <w:t>-</w:t>
            </w:r>
          </w:p>
        </w:tc>
        <w:tc>
          <w:tcPr>
            <w:tcW w:w="1104" w:type="dxa"/>
            <w:tcBorders>
              <w:top w:val="nil"/>
              <w:bottom w:val="nil"/>
            </w:tcBorders>
            <w:vAlign w:val="bottom"/>
          </w:tcPr>
          <w:p w:rsidR="003D69F3" w:rsidRDefault="004B37E9">
            <w:pPr>
              <w:pStyle w:val="ConsPlusNormal0"/>
              <w:jc w:val="center"/>
            </w:pPr>
            <w:r>
              <w:t>III</w:t>
            </w:r>
          </w:p>
        </w:tc>
        <w:tc>
          <w:tcPr>
            <w:tcW w:w="1701" w:type="dxa"/>
            <w:tcBorders>
              <w:top w:val="nil"/>
              <w:bottom w:val="nil"/>
            </w:tcBorders>
            <w:vAlign w:val="bottom"/>
          </w:tcPr>
          <w:p w:rsidR="003D69F3" w:rsidRDefault="004B37E9">
            <w:pPr>
              <w:pStyle w:val="ConsPlusNormal0"/>
              <w:jc w:val="center"/>
            </w:pPr>
            <w:proofErr w:type="spellStart"/>
            <w:r>
              <w:t>С0</w:t>
            </w:r>
            <w:proofErr w:type="spellEnd"/>
          </w:p>
        </w:tc>
        <w:tc>
          <w:tcPr>
            <w:tcW w:w="1246" w:type="dxa"/>
            <w:tcBorders>
              <w:top w:val="nil"/>
              <w:bottom w:val="nil"/>
            </w:tcBorders>
            <w:vAlign w:val="bottom"/>
          </w:tcPr>
          <w:p w:rsidR="003D69F3" w:rsidRDefault="004B37E9">
            <w:pPr>
              <w:pStyle w:val="ConsPlusNormal0"/>
              <w:jc w:val="center"/>
            </w:pPr>
            <w:r>
              <w:t>4400</w:t>
            </w:r>
          </w:p>
        </w:tc>
        <w:tc>
          <w:tcPr>
            <w:tcW w:w="1246" w:type="dxa"/>
            <w:tcBorders>
              <w:top w:val="nil"/>
              <w:bottom w:val="nil"/>
            </w:tcBorders>
            <w:vAlign w:val="bottom"/>
          </w:tcPr>
          <w:p w:rsidR="003D69F3" w:rsidRDefault="003D69F3">
            <w:pPr>
              <w:pStyle w:val="ConsPlusNormal0"/>
            </w:pPr>
          </w:p>
        </w:tc>
        <w:tc>
          <w:tcPr>
            <w:tcW w:w="1248" w:type="dxa"/>
            <w:tcBorders>
              <w:top w:val="nil"/>
              <w:bottom w:val="nil"/>
            </w:tcBorders>
            <w:vAlign w:val="bottom"/>
          </w:tcPr>
          <w:p w:rsidR="003D69F3" w:rsidRDefault="003D69F3">
            <w:pPr>
              <w:pStyle w:val="ConsPlusNormal0"/>
            </w:pP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tcPr>
          <w:p w:rsidR="003D69F3" w:rsidRDefault="004B37E9">
            <w:pPr>
              <w:pStyle w:val="ConsPlusNormal0"/>
              <w:jc w:val="center"/>
            </w:pPr>
            <w:r>
              <w:t>-</w:t>
            </w:r>
          </w:p>
        </w:tc>
        <w:tc>
          <w:tcPr>
            <w:tcW w:w="1104" w:type="dxa"/>
            <w:tcBorders>
              <w:top w:val="nil"/>
              <w:bottom w:val="nil"/>
            </w:tcBorders>
          </w:tcPr>
          <w:p w:rsidR="003D69F3" w:rsidRDefault="004B37E9">
            <w:pPr>
              <w:pStyle w:val="ConsPlusNormal0"/>
              <w:jc w:val="center"/>
            </w:pPr>
            <w:r>
              <w:t>IV</w:t>
            </w:r>
          </w:p>
        </w:tc>
        <w:tc>
          <w:tcPr>
            <w:tcW w:w="1701" w:type="dxa"/>
            <w:tcBorders>
              <w:top w:val="nil"/>
              <w:bottom w:val="nil"/>
            </w:tcBorders>
          </w:tcPr>
          <w:p w:rsidR="003D69F3" w:rsidRDefault="004B37E9">
            <w:pPr>
              <w:pStyle w:val="ConsPlusNormal0"/>
              <w:jc w:val="center"/>
            </w:pPr>
            <w:proofErr w:type="spellStart"/>
            <w:r>
              <w:t>С0</w:t>
            </w:r>
            <w:proofErr w:type="spellEnd"/>
          </w:p>
        </w:tc>
        <w:tc>
          <w:tcPr>
            <w:tcW w:w="1246" w:type="dxa"/>
            <w:tcBorders>
              <w:top w:val="nil"/>
              <w:bottom w:val="nil"/>
            </w:tcBorders>
          </w:tcPr>
          <w:p w:rsidR="003D69F3" w:rsidRDefault="004B37E9">
            <w:pPr>
              <w:pStyle w:val="ConsPlusNormal0"/>
              <w:jc w:val="center"/>
            </w:pPr>
            <w:r>
              <w:t>3600</w:t>
            </w:r>
          </w:p>
        </w:tc>
        <w:tc>
          <w:tcPr>
            <w:tcW w:w="1246" w:type="dxa"/>
            <w:tcBorders>
              <w:top w:val="nil"/>
              <w:bottom w:val="nil"/>
            </w:tcBorders>
          </w:tcPr>
          <w:p w:rsidR="003D69F3" w:rsidRDefault="004B37E9">
            <w:pPr>
              <w:pStyle w:val="ConsPlusNormal0"/>
              <w:jc w:val="center"/>
            </w:pPr>
            <w:r>
              <w:t>-</w:t>
            </w:r>
          </w:p>
        </w:tc>
        <w:tc>
          <w:tcPr>
            <w:tcW w:w="1248" w:type="dxa"/>
            <w:tcBorders>
              <w:top w:val="nil"/>
              <w:bottom w:val="nil"/>
            </w:tcBorders>
          </w:tcPr>
          <w:p w:rsidR="003D69F3" w:rsidRDefault="004B37E9">
            <w:pPr>
              <w:pStyle w:val="ConsPlusNormal0"/>
              <w:jc w:val="center"/>
            </w:pPr>
            <w:r>
              <w:t>-</w:t>
            </w:r>
          </w:p>
        </w:tc>
      </w:tr>
      <w:tr w:rsidR="003D69F3">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single" w:sz="4" w:space="0" w:color="auto"/>
            </w:tcBorders>
            <w:vAlign w:val="center"/>
          </w:tcPr>
          <w:p w:rsidR="003D69F3" w:rsidRDefault="004B37E9">
            <w:pPr>
              <w:pStyle w:val="ConsPlusNormal0"/>
              <w:jc w:val="center"/>
            </w:pPr>
            <w:r>
              <w:t>-</w:t>
            </w:r>
          </w:p>
        </w:tc>
        <w:tc>
          <w:tcPr>
            <w:tcW w:w="1104" w:type="dxa"/>
            <w:tcBorders>
              <w:top w:val="nil"/>
              <w:bottom w:val="single" w:sz="4" w:space="0" w:color="auto"/>
            </w:tcBorders>
            <w:vAlign w:val="center"/>
          </w:tcPr>
          <w:p w:rsidR="003D69F3" w:rsidRDefault="004B37E9">
            <w:pPr>
              <w:pStyle w:val="ConsPlusNormal0"/>
              <w:jc w:val="center"/>
            </w:pPr>
            <w:r>
              <w:t>IV</w:t>
            </w:r>
          </w:p>
        </w:tc>
        <w:tc>
          <w:tcPr>
            <w:tcW w:w="1701" w:type="dxa"/>
            <w:tcBorders>
              <w:top w:val="nil"/>
              <w:bottom w:val="single" w:sz="4" w:space="0" w:color="auto"/>
            </w:tcBorders>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246" w:type="dxa"/>
            <w:tcBorders>
              <w:top w:val="nil"/>
              <w:bottom w:val="single" w:sz="4" w:space="0" w:color="auto"/>
            </w:tcBorders>
            <w:vAlign w:val="center"/>
          </w:tcPr>
          <w:p w:rsidR="003D69F3" w:rsidRDefault="004B37E9">
            <w:pPr>
              <w:pStyle w:val="ConsPlusNormal0"/>
              <w:jc w:val="center"/>
            </w:pPr>
            <w:r>
              <w:t xml:space="preserve">75 </w:t>
            </w:r>
            <w:hyperlink w:anchor="P887" w:tooltip="&lt;**&gt; Мобильные здания.">
              <w:r>
                <w:rPr>
                  <w:color w:val="0000FF"/>
                </w:rPr>
                <w:t>&lt;**&gt;</w:t>
              </w:r>
            </w:hyperlink>
          </w:p>
        </w:tc>
        <w:tc>
          <w:tcPr>
            <w:tcW w:w="1246" w:type="dxa"/>
            <w:tcBorders>
              <w:top w:val="nil"/>
              <w:bottom w:val="single" w:sz="4" w:space="0" w:color="auto"/>
            </w:tcBorders>
            <w:vAlign w:val="center"/>
          </w:tcPr>
          <w:p w:rsidR="003D69F3" w:rsidRDefault="004B37E9">
            <w:pPr>
              <w:pStyle w:val="ConsPlusNormal0"/>
              <w:jc w:val="center"/>
            </w:pPr>
            <w:r>
              <w:t>-</w:t>
            </w:r>
          </w:p>
        </w:tc>
        <w:tc>
          <w:tcPr>
            <w:tcW w:w="1248" w:type="dxa"/>
            <w:tcBorders>
              <w:top w:val="nil"/>
              <w:bottom w:val="single" w:sz="4" w:space="0" w:color="auto"/>
            </w:tcBorders>
            <w:vAlign w:val="center"/>
          </w:tcPr>
          <w:p w:rsidR="003D69F3" w:rsidRDefault="004B37E9">
            <w:pPr>
              <w:pStyle w:val="ConsPlusNormal0"/>
              <w:jc w:val="center"/>
            </w:pPr>
            <w:r>
              <w:t>-</w:t>
            </w:r>
          </w:p>
        </w:tc>
      </w:tr>
      <w:tr w:rsidR="003D69F3">
        <w:tc>
          <w:tcPr>
            <w:tcW w:w="1214" w:type="dxa"/>
            <w:vMerge w:val="restart"/>
            <w:tcBorders>
              <w:top w:val="single" w:sz="4" w:space="0" w:color="auto"/>
              <w:bottom w:val="single" w:sz="4" w:space="0" w:color="auto"/>
            </w:tcBorders>
            <w:vAlign w:val="center"/>
          </w:tcPr>
          <w:p w:rsidR="003D69F3" w:rsidRDefault="004B37E9">
            <w:pPr>
              <w:pStyle w:val="ConsPlusNormal0"/>
              <w:jc w:val="center"/>
            </w:pPr>
            <w:r>
              <w:t>Б</w:t>
            </w:r>
          </w:p>
        </w:tc>
        <w:tc>
          <w:tcPr>
            <w:tcW w:w="1277" w:type="dxa"/>
            <w:tcBorders>
              <w:top w:val="single" w:sz="4" w:space="0" w:color="auto"/>
              <w:bottom w:val="nil"/>
            </w:tcBorders>
            <w:vAlign w:val="bottom"/>
          </w:tcPr>
          <w:p w:rsidR="003D69F3" w:rsidRDefault="004B37E9">
            <w:pPr>
              <w:pStyle w:val="ConsPlusNormal0"/>
              <w:jc w:val="center"/>
            </w:pPr>
            <w:r>
              <w:t>18</w:t>
            </w:r>
          </w:p>
        </w:tc>
        <w:tc>
          <w:tcPr>
            <w:tcW w:w="1104" w:type="dxa"/>
            <w:tcBorders>
              <w:top w:val="single" w:sz="4" w:space="0" w:color="auto"/>
              <w:bottom w:val="nil"/>
            </w:tcBorders>
            <w:vAlign w:val="bottom"/>
          </w:tcPr>
          <w:p w:rsidR="003D69F3" w:rsidRDefault="004B37E9">
            <w:pPr>
              <w:pStyle w:val="ConsPlusNormal0"/>
              <w:jc w:val="center"/>
            </w:pPr>
            <w:r>
              <w:t>I, II</w:t>
            </w:r>
          </w:p>
        </w:tc>
        <w:tc>
          <w:tcPr>
            <w:tcW w:w="1701"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1246" w:type="dxa"/>
            <w:tcBorders>
              <w:top w:val="single" w:sz="4" w:space="0" w:color="auto"/>
              <w:bottom w:val="nil"/>
            </w:tcBorders>
            <w:vAlign w:val="bottom"/>
          </w:tcPr>
          <w:p w:rsidR="003D69F3" w:rsidRDefault="004B37E9">
            <w:pPr>
              <w:pStyle w:val="ConsPlusNormal0"/>
              <w:jc w:val="center"/>
            </w:pPr>
            <w:r>
              <w:t>7800</w:t>
            </w:r>
          </w:p>
        </w:tc>
        <w:tc>
          <w:tcPr>
            <w:tcW w:w="1246" w:type="dxa"/>
            <w:tcBorders>
              <w:top w:val="single" w:sz="4" w:space="0" w:color="auto"/>
              <w:bottom w:val="nil"/>
            </w:tcBorders>
            <w:vAlign w:val="bottom"/>
          </w:tcPr>
          <w:p w:rsidR="003D69F3" w:rsidRDefault="004B37E9">
            <w:pPr>
              <w:pStyle w:val="ConsPlusNormal0"/>
              <w:jc w:val="center"/>
            </w:pPr>
            <w:r>
              <w:t>5200</w:t>
            </w:r>
          </w:p>
        </w:tc>
        <w:tc>
          <w:tcPr>
            <w:tcW w:w="1248" w:type="dxa"/>
            <w:tcBorders>
              <w:top w:val="single" w:sz="4" w:space="0" w:color="auto"/>
              <w:bottom w:val="nil"/>
            </w:tcBorders>
            <w:vAlign w:val="bottom"/>
          </w:tcPr>
          <w:p w:rsidR="003D69F3" w:rsidRDefault="004B37E9">
            <w:pPr>
              <w:pStyle w:val="ConsPlusNormal0"/>
              <w:jc w:val="center"/>
            </w:pPr>
            <w:r>
              <w:t>3500</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vAlign w:val="center"/>
          </w:tcPr>
          <w:p w:rsidR="003D69F3" w:rsidRDefault="004B37E9">
            <w:pPr>
              <w:pStyle w:val="ConsPlusNormal0"/>
              <w:jc w:val="center"/>
            </w:pPr>
            <w:r>
              <w:t>-</w:t>
            </w:r>
          </w:p>
        </w:tc>
        <w:tc>
          <w:tcPr>
            <w:tcW w:w="1104" w:type="dxa"/>
            <w:tcBorders>
              <w:top w:val="nil"/>
              <w:bottom w:val="nil"/>
            </w:tcBorders>
            <w:vAlign w:val="center"/>
          </w:tcPr>
          <w:p w:rsidR="003D69F3" w:rsidRDefault="004B37E9">
            <w:pPr>
              <w:pStyle w:val="ConsPlusNormal0"/>
              <w:jc w:val="center"/>
            </w:pPr>
            <w:r>
              <w:t>III</w:t>
            </w:r>
          </w:p>
        </w:tc>
        <w:tc>
          <w:tcPr>
            <w:tcW w:w="1701" w:type="dxa"/>
            <w:tcBorders>
              <w:top w:val="nil"/>
              <w:bottom w:val="nil"/>
            </w:tcBorders>
            <w:vAlign w:val="center"/>
          </w:tcPr>
          <w:p w:rsidR="003D69F3" w:rsidRDefault="004B37E9">
            <w:pPr>
              <w:pStyle w:val="ConsPlusNormal0"/>
              <w:jc w:val="center"/>
            </w:pPr>
            <w:proofErr w:type="spellStart"/>
            <w:r>
              <w:t>С0</w:t>
            </w:r>
            <w:proofErr w:type="spellEnd"/>
          </w:p>
        </w:tc>
        <w:tc>
          <w:tcPr>
            <w:tcW w:w="1246" w:type="dxa"/>
            <w:tcBorders>
              <w:top w:val="nil"/>
              <w:bottom w:val="nil"/>
            </w:tcBorders>
            <w:vAlign w:val="center"/>
          </w:tcPr>
          <w:p w:rsidR="003D69F3" w:rsidRDefault="004B37E9">
            <w:pPr>
              <w:pStyle w:val="ConsPlusNormal0"/>
              <w:jc w:val="center"/>
            </w:pPr>
            <w:r>
              <w:t>6500</w:t>
            </w:r>
          </w:p>
        </w:tc>
        <w:tc>
          <w:tcPr>
            <w:tcW w:w="1246" w:type="dxa"/>
            <w:tcBorders>
              <w:top w:val="nil"/>
              <w:bottom w:val="nil"/>
            </w:tcBorders>
            <w:vAlign w:val="center"/>
          </w:tcPr>
          <w:p w:rsidR="003D69F3" w:rsidRDefault="004B37E9">
            <w:pPr>
              <w:pStyle w:val="ConsPlusNormal0"/>
              <w:jc w:val="center"/>
            </w:pPr>
            <w:r>
              <w:t>-</w:t>
            </w:r>
          </w:p>
        </w:tc>
        <w:tc>
          <w:tcPr>
            <w:tcW w:w="1248" w:type="dxa"/>
            <w:tcBorders>
              <w:top w:val="nil"/>
              <w:bottom w:val="nil"/>
            </w:tcBorders>
            <w:vAlign w:val="center"/>
          </w:tcPr>
          <w:p w:rsidR="003D69F3" w:rsidRDefault="004B37E9">
            <w:pPr>
              <w:pStyle w:val="ConsPlusNormal0"/>
              <w:jc w:val="center"/>
            </w:pPr>
            <w:r>
              <w:t>-</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vAlign w:val="center"/>
          </w:tcPr>
          <w:p w:rsidR="003D69F3" w:rsidRDefault="004B37E9">
            <w:pPr>
              <w:pStyle w:val="ConsPlusNormal0"/>
              <w:jc w:val="center"/>
            </w:pPr>
            <w:r>
              <w:t>-</w:t>
            </w:r>
          </w:p>
        </w:tc>
        <w:tc>
          <w:tcPr>
            <w:tcW w:w="1104" w:type="dxa"/>
            <w:tcBorders>
              <w:top w:val="nil"/>
              <w:bottom w:val="nil"/>
            </w:tcBorders>
            <w:vAlign w:val="center"/>
          </w:tcPr>
          <w:p w:rsidR="003D69F3" w:rsidRDefault="004B37E9">
            <w:pPr>
              <w:pStyle w:val="ConsPlusNormal0"/>
              <w:jc w:val="center"/>
            </w:pPr>
            <w:r>
              <w:t>IV</w:t>
            </w:r>
          </w:p>
        </w:tc>
        <w:tc>
          <w:tcPr>
            <w:tcW w:w="1701" w:type="dxa"/>
            <w:tcBorders>
              <w:top w:val="nil"/>
              <w:bottom w:val="nil"/>
            </w:tcBorders>
            <w:vAlign w:val="center"/>
          </w:tcPr>
          <w:p w:rsidR="003D69F3" w:rsidRDefault="004B37E9">
            <w:pPr>
              <w:pStyle w:val="ConsPlusNormal0"/>
              <w:jc w:val="center"/>
            </w:pPr>
            <w:proofErr w:type="spellStart"/>
            <w:r>
              <w:t>С0</w:t>
            </w:r>
            <w:proofErr w:type="spellEnd"/>
          </w:p>
        </w:tc>
        <w:tc>
          <w:tcPr>
            <w:tcW w:w="1246" w:type="dxa"/>
            <w:tcBorders>
              <w:top w:val="nil"/>
              <w:bottom w:val="nil"/>
            </w:tcBorders>
            <w:vAlign w:val="center"/>
          </w:tcPr>
          <w:p w:rsidR="003D69F3" w:rsidRDefault="004B37E9">
            <w:pPr>
              <w:pStyle w:val="ConsPlusNormal0"/>
              <w:jc w:val="center"/>
            </w:pPr>
            <w:r>
              <w:t>5200</w:t>
            </w:r>
          </w:p>
        </w:tc>
        <w:tc>
          <w:tcPr>
            <w:tcW w:w="1246" w:type="dxa"/>
            <w:tcBorders>
              <w:top w:val="nil"/>
              <w:bottom w:val="nil"/>
            </w:tcBorders>
            <w:vAlign w:val="center"/>
          </w:tcPr>
          <w:p w:rsidR="003D69F3" w:rsidRDefault="004B37E9">
            <w:pPr>
              <w:pStyle w:val="ConsPlusNormal0"/>
              <w:jc w:val="center"/>
            </w:pPr>
            <w:r>
              <w:t>-</w:t>
            </w:r>
          </w:p>
        </w:tc>
        <w:tc>
          <w:tcPr>
            <w:tcW w:w="1248" w:type="dxa"/>
            <w:tcBorders>
              <w:top w:val="nil"/>
              <w:bottom w:val="nil"/>
            </w:tcBorders>
            <w:vAlign w:val="center"/>
          </w:tcPr>
          <w:p w:rsidR="003D69F3" w:rsidRDefault="004B37E9">
            <w:pPr>
              <w:pStyle w:val="ConsPlusNormal0"/>
              <w:jc w:val="center"/>
            </w:pPr>
            <w:r>
              <w:t>-</w:t>
            </w:r>
          </w:p>
        </w:tc>
      </w:tr>
      <w:tr w:rsidR="003D69F3">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single" w:sz="4" w:space="0" w:color="auto"/>
            </w:tcBorders>
            <w:vAlign w:val="center"/>
          </w:tcPr>
          <w:p w:rsidR="003D69F3" w:rsidRDefault="004B37E9">
            <w:pPr>
              <w:pStyle w:val="ConsPlusNormal0"/>
              <w:jc w:val="center"/>
            </w:pPr>
            <w:r>
              <w:t>-</w:t>
            </w:r>
          </w:p>
        </w:tc>
        <w:tc>
          <w:tcPr>
            <w:tcW w:w="1104" w:type="dxa"/>
            <w:tcBorders>
              <w:top w:val="nil"/>
              <w:bottom w:val="single" w:sz="4" w:space="0" w:color="auto"/>
            </w:tcBorders>
            <w:vAlign w:val="center"/>
          </w:tcPr>
          <w:p w:rsidR="003D69F3" w:rsidRDefault="004B37E9">
            <w:pPr>
              <w:pStyle w:val="ConsPlusNormal0"/>
              <w:jc w:val="center"/>
            </w:pPr>
            <w:r>
              <w:t>IV</w:t>
            </w:r>
          </w:p>
        </w:tc>
        <w:tc>
          <w:tcPr>
            <w:tcW w:w="1701" w:type="dxa"/>
            <w:tcBorders>
              <w:top w:val="nil"/>
              <w:bottom w:val="single" w:sz="4" w:space="0" w:color="auto"/>
            </w:tcBorders>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246" w:type="dxa"/>
            <w:tcBorders>
              <w:top w:val="nil"/>
              <w:bottom w:val="single" w:sz="4" w:space="0" w:color="auto"/>
            </w:tcBorders>
            <w:vAlign w:val="center"/>
          </w:tcPr>
          <w:p w:rsidR="003D69F3" w:rsidRDefault="004B37E9">
            <w:pPr>
              <w:pStyle w:val="ConsPlusNormal0"/>
              <w:jc w:val="center"/>
            </w:pPr>
            <w:r>
              <w:t xml:space="preserve">75 </w:t>
            </w:r>
            <w:hyperlink w:anchor="P887" w:tooltip="&lt;**&gt; Мобильные здания.">
              <w:r>
                <w:rPr>
                  <w:color w:val="0000FF"/>
                </w:rPr>
                <w:t>&lt;**&gt;</w:t>
              </w:r>
            </w:hyperlink>
          </w:p>
        </w:tc>
        <w:tc>
          <w:tcPr>
            <w:tcW w:w="1246" w:type="dxa"/>
            <w:tcBorders>
              <w:top w:val="nil"/>
              <w:bottom w:val="single" w:sz="4" w:space="0" w:color="auto"/>
            </w:tcBorders>
            <w:vAlign w:val="center"/>
          </w:tcPr>
          <w:p w:rsidR="003D69F3" w:rsidRDefault="004B37E9">
            <w:pPr>
              <w:pStyle w:val="ConsPlusNormal0"/>
              <w:jc w:val="center"/>
            </w:pPr>
            <w:r>
              <w:t>-</w:t>
            </w:r>
          </w:p>
        </w:tc>
        <w:tc>
          <w:tcPr>
            <w:tcW w:w="1248" w:type="dxa"/>
            <w:tcBorders>
              <w:top w:val="nil"/>
              <w:bottom w:val="single" w:sz="4" w:space="0" w:color="auto"/>
            </w:tcBorders>
            <w:vAlign w:val="center"/>
          </w:tcPr>
          <w:p w:rsidR="003D69F3" w:rsidRDefault="004B37E9">
            <w:pPr>
              <w:pStyle w:val="ConsPlusNormal0"/>
              <w:jc w:val="center"/>
            </w:pPr>
            <w:r>
              <w:t>-</w:t>
            </w:r>
          </w:p>
        </w:tc>
      </w:tr>
      <w:tr w:rsidR="003D69F3">
        <w:tc>
          <w:tcPr>
            <w:tcW w:w="1214" w:type="dxa"/>
            <w:vMerge w:val="restart"/>
            <w:tcBorders>
              <w:top w:val="single" w:sz="4" w:space="0" w:color="auto"/>
              <w:bottom w:val="single" w:sz="4" w:space="0" w:color="auto"/>
            </w:tcBorders>
            <w:vAlign w:val="center"/>
          </w:tcPr>
          <w:p w:rsidR="003D69F3" w:rsidRDefault="004B37E9">
            <w:pPr>
              <w:pStyle w:val="ConsPlusNormal0"/>
              <w:jc w:val="center"/>
            </w:pPr>
            <w:r>
              <w:t>В</w:t>
            </w:r>
          </w:p>
        </w:tc>
        <w:tc>
          <w:tcPr>
            <w:tcW w:w="1277" w:type="dxa"/>
            <w:tcBorders>
              <w:top w:val="single" w:sz="4" w:space="0" w:color="auto"/>
              <w:bottom w:val="nil"/>
            </w:tcBorders>
            <w:vAlign w:val="bottom"/>
          </w:tcPr>
          <w:p w:rsidR="003D69F3" w:rsidRDefault="004B37E9">
            <w:pPr>
              <w:pStyle w:val="ConsPlusNormal0"/>
              <w:jc w:val="center"/>
            </w:pPr>
            <w:r>
              <w:t>36</w:t>
            </w:r>
          </w:p>
        </w:tc>
        <w:tc>
          <w:tcPr>
            <w:tcW w:w="1104" w:type="dxa"/>
            <w:tcBorders>
              <w:top w:val="single" w:sz="4" w:space="0" w:color="auto"/>
              <w:bottom w:val="nil"/>
            </w:tcBorders>
            <w:vAlign w:val="bottom"/>
          </w:tcPr>
          <w:p w:rsidR="003D69F3" w:rsidRDefault="004B37E9">
            <w:pPr>
              <w:pStyle w:val="ConsPlusNormal0"/>
              <w:jc w:val="center"/>
            </w:pPr>
            <w:r>
              <w:t>I, II</w:t>
            </w:r>
          </w:p>
        </w:tc>
        <w:tc>
          <w:tcPr>
            <w:tcW w:w="1701"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1246" w:type="dxa"/>
            <w:tcBorders>
              <w:top w:val="single" w:sz="4" w:space="0" w:color="auto"/>
              <w:bottom w:val="nil"/>
            </w:tcBorders>
            <w:vAlign w:val="bottom"/>
          </w:tcPr>
          <w:p w:rsidR="003D69F3" w:rsidRDefault="004B37E9">
            <w:pPr>
              <w:pStyle w:val="ConsPlusNormal0"/>
              <w:jc w:val="center"/>
            </w:pPr>
            <w:r>
              <w:t>10 400</w:t>
            </w:r>
          </w:p>
        </w:tc>
        <w:tc>
          <w:tcPr>
            <w:tcW w:w="1246" w:type="dxa"/>
            <w:tcBorders>
              <w:top w:val="single" w:sz="4" w:space="0" w:color="auto"/>
              <w:bottom w:val="nil"/>
            </w:tcBorders>
            <w:vAlign w:val="bottom"/>
          </w:tcPr>
          <w:p w:rsidR="003D69F3" w:rsidRDefault="004B37E9">
            <w:pPr>
              <w:pStyle w:val="ConsPlusNormal0"/>
              <w:jc w:val="center"/>
            </w:pPr>
            <w:r>
              <w:t>7800</w:t>
            </w:r>
          </w:p>
        </w:tc>
        <w:tc>
          <w:tcPr>
            <w:tcW w:w="1248" w:type="dxa"/>
            <w:tcBorders>
              <w:top w:val="single" w:sz="4" w:space="0" w:color="auto"/>
              <w:bottom w:val="nil"/>
            </w:tcBorders>
            <w:vAlign w:val="bottom"/>
          </w:tcPr>
          <w:p w:rsidR="003D69F3" w:rsidRDefault="004B37E9">
            <w:pPr>
              <w:pStyle w:val="ConsPlusNormal0"/>
              <w:jc w:val="center"/>
            </w:pPr>
            <w:r>
              <w:t>5200</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tcPr>
          <w:p w:rsidR="003D69F3" w:rsidRDefault="004B37E9">
            <w:pPr>
              <w:pStyle w:val="ConsPlusNormal0"/>
              <w:jc w:val="center"/>
            </w:pPr>
            <w:r>
              <w:t>24</w:t>
            </w:r>
          </w:p>
        </w:tc>
        <w:tc>
          <w:tcPr>
            <w:tcW w:w="1104" w:type="dxa"/>
            <w:tcBorders>
              <w:top w:val="nil"/>
              <w:bottom w:val="nil"/>
            </w:tcBorders>
          </w:tcPr>
          <w:p w:rsidR="003D69F3" w:rsidRDefault="004B37E9">
            <w:pPr>
              <w:pStyle w:val="ConsPlusNormal0"/>
              <w:jc w:val="center"/>
            </w:pPr>
            <w:r>
              <w:t>III</w:t>
            </w:r>
          </w:p>
        </w:tc>
        <w:tc>
          <w:tcPr>
            <w:tcW w:w="1701" w:type="dxa"/>
            <w:tcBorders>
              <w:top w:val="nil"/>
              <w:bottom w:val="nil"/>
            </w:tcBorders>
          </w:tcPr>
          <w:p w:rsidR="003D69F3" w:rsidRDefault="004B37E9">
            <w:pPr>
              <w:pStyle w:val="ConsPlusNormal0"/>
              <w:jc w:val="center"/>
            </w:pPr>
            <w:proofErr w:type="spellStart"/>
            <w:r>
              <w:t>С0</w:t>
            </w:r>
            <w:proofErr w:type="spellEnd"/>
          </w:p>
        </w:tc>
        <w:tc>
          <w:tcPr>
            <w:tcW w:w="1246" w:type="dxa"/>
            <w:tcBorders>
              <w:top w:val="nil"/>
              <w:bottom w:val="nil"/>
            </w:tcBorders>
          </w:tcPr>
          <w:p w:rsidR="003D69F3" w:rsidRDefault="004B37E9">
            <w:pPr>
              <w:pStyle w:val="ConsPlusNormal0"/>
              <w:jc w:val="center"/>
            </w:pPr>
            <w:r>
              <w:t>10 400</w:t>
            </w:r>
          </w:p>
        </w:tc>
        <w:tc>
          <w:tcPr>
            <w:tcW w:w="1246" w:type="dxa"/>
            <w:tcBorders>
              <w:top w:val="nil"/>
              <w:bottom w:val="nil"/>
            </w:tcBorders>
          </w:tcPr>
          <w:p w:rsidR="003D69F3" w:rsidRDefault="004B37E9">
            <w:pPr>
              <w:pStyle w:val="ConsPlusNormal0"/>
              <w:jc w:val="center"/>
            </w:pPr>
            <w:r>
              <w:t>5200</w:t>
            </w:r>
          </w:p>
        </w:tc>
        <w:tc>
          <w:tcPr>
            <w:tcW w:w="1248" w:type="dxa"/>
            <w:tcBorders>
              <w:top w:val="nil"/>
              <w:bottom w:val="nil"/>
            </w:tcBorders>
            <w:vAlign w:val="bottom"/>
          </w:tcPr>
          <w:p w:rsidR="003D69F3" w:rsidRDefault="004B37E9">
            <w:pPr>
              <w:pStyle w:val="ConsPlusNormal0"/>
              <w:jc w:val="center"/>
            </w:pPr>
            <w:r>
              <w:t>2600</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vAlign w:val="center"/>
          </w:tcPr>
          <w:p w:rsidR="003D69F3" w:rsidRDefault="004B37E9">
            <w:pPr>
              <w:pStyle w:val="ConsPlusNormal0"/>
              <w:jc w:val="center"/>
            </w:pPr>
            <w:r>
              <w:t>-</w:t>
            </w:r>
          </w:p>
        </w:tc>
        <w:tc>
          <w:tcPr>
            <w:tcW w:w="1104" w:type="dxa"/>
            <w:tcBorders>
              <w:top w:val="nil"/>
              <w:bottom w:val="nil"/>
            </w:tcBorders>
            <w:vAlign w:val="center"/>
          </w:tcPr>
          <w:p w:rsidR="003D69F3" w:rsidRDefault="004B37E9">
            <w:pPr>
              <w:pStyle w:val="ConsPlusNormal0"/>
              <w:jc w:val="center"/>
            </w:pPr>
            <w:r>
              <w:t>IV</w:t>
            </w:r>
          </w:p>
        </w:tc>
        <w:tc>
          <w:tcPr>
            <w:tcW w:w="1701" w:type="dxa"/>
            <w:tcBorders>
              <w:top w:val="nil"/>
              <w:bottom w:val="nil"/>
            </w:tcBorders>
            <w:vAlign w:val="center"/>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246" w:type="dxa"/>
            <w:tcBorders>
              <w:top w:val="nil"/>
              <w:bottom w:val="nil"/>
            </w:tcBorders>
            <w:vAlign w:val="center"/>
          </w:tcPr>
          <w:p w:rsidR="003D69F3" w:rsidRDefault="004B37E9">
            <w:pPr>
              <w:pStyle w:val="ConsPlusNormal0"/>
              <w:jc w:val="center"/>
            </w:pPr>
            <w:r>
              <w:t>7800</w:t>
            </w:r>
          </w:p>
        </w:tc>
        <w:tc>
          <w:tcPr>
            <w:tcW w:w="1246" w:type="dxa"/>
            <w:tcBorders>
              <w:top w:val="nil"/>
              <w:bottom w:val="nil"/>
            </w:tcBorders>
            <w:vAlign w:val="center"/>
          </w:tcPr>
          <w:p w:rsidR="003D69F3" w:rsidRDefault="004B37E9">
            <w:pPr>
              <w:pStyle w:val="ConsPlusNormal0"/>
              <w:jc w:val="center"/>
            </w:pPr>
            <w:r>
              <w:t>-</w:t>
            </w:r>
          </w:p>
        </w:tc>
        <w:tc>
          <w:tcPr>
            <w:tcW w:w="1248" w:type="dxa"/>
            <w:tcBorders>
              <w:top w:val="nil"/>
              <w:bottom w:val="nil"/>
            </w:tcBorders>
            <w:vAlign w:val="center"/>
          </w:tcPr>
          <w:p w:rsidR="003D69F3" w:rsidRDefault="004B37E9">
            <w:pPr>
              <w:pStyle w:val="ConsPlusNormal0"/>
              <w:jc w:val="center"/>
            </w:pPr>
            <w:r>
              <w:t>-</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vAlign w:val="center"/>
          </w:tcPr>
          <w:p w:rsidR="003D69F3" w:rsidRDefault="004B37E9">
            <w:pPr>
              <w:pStyle w:val="ConsPlusNormal0"/>
              <w:jc w:val="center"/>
            </w:pPr>
            <w:r>
              <w:t>-</w:t>
            </w:r>
          </w:p>
        </w:tc>
        <w:tc>
          <w:tcPr>
            <w:tcW w:w="1104" w:type="dxa"/>
            <w:tcBorders>
              <w:top w:val="nil"/>
              <w:bottom w:val="nil"/>
            </w:tcBorders>
            <w:vAlign w:val="center"/>
          </w:tcPr>
          <w:p w:rsidR="003D69F3" w:rsidRDefault="004B37E9">
            <w:pPr>
              <w:pStyle w:val="ConsPlusNormal0"/>
              <w:jc w:val="center"/>
            </w:pPr>
            <w:r>
              <w:t>IV</w:t>
            </w:r>
          </w:p>
        </w:tc>
        <w:tc>
          <w:tcPr>
            <w:tcW w:w="1701" w:type="dxa"/>
            <w:tcBorders>
              <w:top w:val="nil"/>
              <w:bottom w:val="nil"/>
            </w:tcBorders>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246" w:type="dxa"/>
            <w:tcBorders>
              <w:top w:val="nil"/>
              <w:bottom w:val="nil"/>
            </w:tcBorders>
            <w:vAlign w:val="bottom"/>
          </w:tcPr>
          <w:p w:rsidR="003D69F3" w:rsidRDefault="004B37E9">
            <w:pPr>
              <w:pStyle w:val="ConsPlusNormal0"/>
              <w:jc w:val="center"/>
            </w:pPr>
            <w:r>
              <w:t>2600</w:t>
            </w:r>
          </w:p>
        </w:tc>
        <w:tc>
          <w:tcPr>
            <w:tcW w:w="1246" w:type="dxa"/>
            <w:tcBorders>
              <w:top w:val="nil"/>
              <w:bottom w:val="nil"/>
            </w:tcBorders>
            <w:vAlign w:val="center"/>
          </w:tcPr>
          <w:p w:rsidR="003D69F3" w:rsidRDefault="004B37E9">
            <w:pPr>
              <w:pStyle w:val="ConsPlusNormal0"/>
              <w:jc w:val="center"/>
            </w:pPr>
            <w:r>
              <w:t>-</w:t>
            </w:r>
          </w:p>
        </w:tc>
        <w:tc>
          <w:tcPr>
            <w:tcW w:w="1248" w:type="dxa"/>
            <w:tcBorders>
              <w:top w:val="nil"/>
              <w:bottom w:val="nil"/>
            </w:tcBorders>
            <w:vAlign w:val="center"/>
          </w:tcPr>
          <w:p w:rsidR="003D69F3" w:rsidRDefault="004B37E9">
            <w:pPr>
              <w:pStyle w:val="ConsPlusNormal0"/>
              <w:jc w:val="center"/>
            </w:pPr>
            <w:r>
              <w:t>-</w:t>
            </w:r>
          </w:p>
        </w:tc>
      </w:tr>
      <w:tr w:rsidR="003D69F3">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single" w:sz="4" w:space="0" w:color="auto"/>
            </w:tcBorders>
          </w:tcPr>
          <w:p w:rsidR="003D69F3" w:rsidRDefault="004B37E9">
            <w:pPr>
              <w:pStyle w:val="ConsPlusNormal0"/>
              <w:jc w:val="center"/>
            </w:pPr>
            <w:r>
              <w:t>-</w:t>
            </w:r>
          </w:p>
        </w:tc>
        <w:tc>
          <w:tcPr>
            <w:tcW w:w="1104" w:type="dxa"/>
            <w:tcBorders>
              <w:top w:val="nil"/>
              <w:bottom w:val="single" w:sz="4" w:space="0" w:color="auto"/>
            </w:tcBorders>
            <w:vAlign w:val="center"/>
          </w:tcPr>
          <w:p w:rsidR="003D69F3" w:rsidRDefault="004B37E9">
            <w:pPr>
              <w:pStyle w:val="ConsPlusNormal0"/>
              <w:jc w:val="center"/>
            </w:pPr>
            <w:r>
              <w:t>V</w:t>
            </w:r>
          </w:p>
        </w:tc>
        <w:tc>
          <w:tcPr>
            <w:tcW w:w="1701" w:type="dxa"/>
            <w:tcBorders>
              <w:top w:val="nil"/>
              <w:bottom w:val="single" w:sz="4" w:space="0" w:color="auto"/>
            </w:tcBorders>
            <w:vAlign w:val="center"/>
          </w:tcPr>
          <w:p w:rsidR="003D69F3" w:rsidRDefault="004B37E9">
            <w:pPr>
              <w:pStyle w:val="ConsPlusNormal0"/>
              <w:jc w:val="center"/>
            </w:pPr>
            <w:r>
              <w:t>Не норм.</w:t>
            </w:r>
          </w:p>
        </w:tc>
        <w:tc>
          <w:tcPr>
            <w:tcW w:w="1246" w:type="dxa"/>
            <w:tcBorders>
              <w:top w:val="nil"/>
              <w:bottom w:val="single" w:sz="4" w:space="0" w:color="auto"/>
            </w:tcBorders>
            <w:vAlign w:val="center"/>
          </w:tcPr>
          <w:p w:rsidR="003D69F3" w:rsidRDefault="004B37E9">
            <w:pPr>
              <w:pStyle w:val="ConsPlusNormal0"/>
              <w:jc w:val="center"/>
            </w:pPr>
            <w:r>
              <w:t>1200</w:t>
            </w:r>
          </w:p>
        </w:tc>
        <w:tc>
          <w:tcPr>
            <w:tcW w:w="1246" w:type="dxa"/>
            <w:tcBorders>
              <w:top w:val="nil"/>
              <w:bottom w:val="single" w:sz="4" w:space="0" w:color="auto"/>
            </w:tcBorders>
          </w:tcPr>
          <w:p w:rsidR="003D69F3" w:rsidRDefault="004B37E9">
            <w:pPr>
              <w:pStyle w:val="ConsPlusNormal0"/>
              <w:jc w:val="center"/>
            </w:pPr>
            <w:r>
              <w:t>-</w:t>
            </w:r>
          </w:p>
        </w:tc>
        <w:tc>
          <w:tcPr>
            <w:tcW w:w="1248" w:type="dxa"/>
            <w:tcBorders>
              <w:top w:val="nil"/>
              <w:bottom w:val="single" w:sz="4" w:space="0" w:color="auto"/>
            </w:tcBorders>
          </w:tcPr>
          <w:p w:rsidR="003D69F3" w:rsidRDefault="004B37E9">
            <w:pPr>
              <w:pStyle w:val="ConsPlusNormal0"/>
              <w:jc w:val="center"/>
            </w:pPr>
            <w:r>
              <w:t>-</w:t>
            </w:r>
          </w:p>
        </w:tc>
      </w:tr>
      <w:tr w:rsidR="003D69F3">
        <w:tc>
          <w:tcPr>
            <w:tcW w:w="1214" w:type="dxa"/>
            <w:vMerge w:val="restart"/>
            <w:tcBorders>
              <w:top w:val="single" w:sz="4" w:space="0" w:color="auto"/>
              <w:bottom w:val="single" w:sz="4" w:space="0" w:color="auto"/>
            </w:tcBorders>
            <w:vAlign w:val="center"/>
          </w:tcPr>
          <w:p w:rsidR="003D69F3" w:rsidRDefault="004B37E9">
            <w:pPr>
              <w:pStyle w:val="ConsPlusNormal0"/>
              <w:jc w:val="center"/>
            </w:pPr>
            <w:r>
              <w:t>Д</w:t>
            </w:r>
          </w:p>
        </w:tc>
        <w:tc>
          <w:tcPr>
            <w:tcW w:w="1277" w:type="dxa"/>
            <w:tcBorders>
              <w:top w:val="single" w:sz="4" w:space="0" w:color="auto"/>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104" w:type="dxa"/>
            <w:tcBorders>
              <w:top w:val="single" w:sz="4" w:space="0" w:color="auto"/>
              <w:bottom w:val="nil"/>
            </w:tcBorders>
            <w:vAlign w:val="bottom"/>
          </w:tcPr>
          <w:p w:rsidR="003D69F3" w:rsidRDefault="004B37E9">
            <w:pPr>
              <w:pStyle w:val="ConsPlusNormal0"/>
              <w:jc w:val="center"/>
            </w:pPr>
            <w:r>
              <w:t>I, II</w:t>
            </w:r>
          </w:p>
        </w:tc>
        <w:tc>
          <w:tcPr>
            <w:tcW w:w="1701"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1246" w:type="dxa"/>
            <w:tcBorders>
              <w:top w:val="single" w:sz="4" w:space="0" w:color="auto"/>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246" w:type="dxa"/>
            <w:tcBorders>
              <w:top w:val="single" w:sz="4" w:space="0" w:color="auto"/>
              <w:bottom w:val="nil"/>
            </w:tcBorders>
            <w:vAlign w:val="bottom"/>
          </w:tcPr>
          <w:p w:rsidR="003D69F3" w:rsidRDefault="004B37E9">
            <w:pPr>
              <w:pStyle w:val="ConsPlusNormal0"/>
              <w:jc w:val="center"/>
            </w:pPr>
            <w:r>
              <w:t>10400</w:t>
            </w:r>
          </w:p>
        </w:tc>
        <w:tc>
          <w:tcPr>
            <w:tcW w:w="1248" w:type="dxa"/>
            <w:tcBorders>
              <w:top w:val="single" w:sz="4" w:space="0" w:color="auto"/>
              <w:bottom w:val="nil"/>
            </w:tcBorders>
            <w:vAlign w:val="bottom"/>
          </w:tcPr>
          <w:p w:rsidR="003D69F3" w:rsidRDefault="004B37E9">
            <w:pPr>
              <w:pStyle w:val="ConsPlusNormal0"/>
              <w:jc w:val="center"/>
            </w:pPr>
            <w:r>
              <w:t>7800</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vAlign w:val="bottom"/>
          </w:tcPr>
          <w:p w:rsidR="003D69F3" w:rsidRDefault="004B37E9">
            <w:pPr>
              <w:pStyle w:val="ConsPlusNormal0"/>
              <w:jc w:val="center"/>
            </w:pPr>
            <w:r>
              <w:t>36</w:t>
            </w:r>
          </w:p>
        </w:tc>
        <w:tc>
          <w:tcPr>
            <w:tcW w:w="1104" w:type="dxa"/>
            <w:tcBorders>
              <w:top w:val="nil"/>
              <w:bottom w:val="nil"/>
            </w:tcBorders>
            <w:vAlign w:val="bottom"/>
          </w:tcPr>
          <w:p w:rsidR="003D69F3" w:rsidRDefault="004B37E9">
            <w:pPr>
              <w:pStyle w:val="ConsPlusNormal0"/>
              <w:jc w:val="center"/>
            </w:pPr>
            <w:r>
              <w:t>III</w:t>
            </w:r>
          </w:p>
        </w:tc>
        <w:tc>
          <w:tcPr>
            <w:tcW w:w="1701" w:type="dxa"/>
            <w:tcBorders>
              <w:top w:val="nil"/>
              <w:bottom w:val="nil"/>
            </w:tcBorders>
            <w:vAlign w:val="bottom"/>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246" w:type="dxa"/>
            <w:tcBorders>
              <w:top w:val="nil"/>
              <w:bottom w:val="nil"/>
            </w:tcBorders>
            <w:vAlign w:val="bottom"/>
          </w:tcPr>
          <w:p w:rsidR="003D69F3" w:rsidRDefault="004B37E9">
            <w:pPr>
              <w:pStyle w:val="ConsPlusNormal0"/>
              <w:jc w:val="center"/>
            </w:pPr>
            <w:r>
              <w:t xml:space="preserve">Не </w:t>
            </w:r>
            <w:proofErr w:type="spellStart"/>
            <w:r>
              <w:t>огр</w:t>
            </w:r>
            <w:proofErr w:type="spellEnd"/>
            <w:r>
              <w:t>.</w:t>
            </w:r>
          </w:p>
        </w:tc>
        <w:tc>
          <w:tcPr>
            <w:tcW w:w="1246" w:type="dxa"/>
            <w:tcBorders>
              <w:top w:val="nil"/>
              <w:bottom w:val="nil"/>
            </w:tcBorders>
            <w:vAlign w:val="bottom"/>
          </w:tcPr>
          <w:p w:rsidR="003D69F3" w:rsidRDefault="004B37E9">
            <w:pPr>
              <w:pStyle w:val="ConsPlusNormal0"/>
              <w:jc w:val="center"/>
            </w:pPr>
            <w:r>
              <w:t>7800</w:t>
            </w:r>
          </w:p>
        </w:tc>
        <w:tc>
          <w:tcPr>
            <w:tcW w:w="1248" w:type="dxa"/>
            <w:tcBorders>
              <w:top w:val="nil"/>
              <w:bottom w:val="nil"/>
            </w:tcBorders>
            <w:vAlign w:val="bottom"/>
          </w:tcPr>
          <w:p w:rsidR="003D69F3" w:rsidRDefault="004B37E9">
            <w:pPr>
              <w:pStyle w:val="ConsPlusNormal0"/>
              <w:jc w:val="center"/>
            </w:pPr>
            <w:r>
              <w:t>5200</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vAlign w:val="bottom"/>
          </w:tcPr>
          <w:p w:rsidR="003D69F3" w:rsidRDefault="004B37E9">
            <w:pPr>
              <w:pStyle w:val="ConsPlusNormal0"/>
              <w:jc w:val="center"/>
            </w:pPr>
            <w:r>
              <w:t>12</w:t>
            </w:r>
          </w:p>
        </w:tc>
        <w:tc>
          <w:tcPr>
            <w:tcW w:w="1104" w:type="dxa"/>
            <w:tcBorders>
              <w:top w:val="nil"/>
              <w:bottom w:val="nil"/>
            </w:tcBorders>
            <w:vAlign w:val="center"/>
          </w:tcPr>
          <w:p w:rsidR="003D69F3" w:rsidRDefault="004B37E9">
            <w:pPr>
              <w:pStyle w:val="ConsPlusNormal0"/>
              <w:jc w:val="center"/>
            </w:pPr>
            <w:r>
              <w:t>IV</w:t>
            </w:r>
          </w:p>
        </w:tc>
        <w:tc>
          <w:tcPr>
            <w:tcW w:w="1701" w:type="dxa"/>
            <w:tcBorders>
              <w:top w:val="nil"/>
              <w:bottom w:val="nil"/>
            </w:tcBorders>
            <w:vAlign w:val="center"/>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246" w:type="dxa"/>
            <w:tcBorders>
              <w:top w:val="nil"/>
              <w:bottom w:val="nil"/>
            </w:tcBorders>
            <w:vAlign w:val="center"/>
          </w:tcPr>
          <w:p w:rsidR="003D69F3" w:rsidRDefault="004B37E9">
            <w:pPr>
              <w:pStyle w:val="ConsPlusNormal0"/>
              <w:jc w:val="center"/>
            </w:pPr>
            <w:r>
              <w:t xml:space="preserve">Не </w:t>
            </w:r>
            <w:proofErr w:type="spellStart"/>
            <w:r>
              <w:t>огр</w:t>
            </w:r>
            <w:proofErr w:type="spellEnd"/>
            <w:r>
              <w:t>.</w:t>
            </w:r>
          </w:p>
        </w:tc>
        <w:tc>
          <w:tcPr>
            <w:tcW w:w="1246" w:type="dxa"/>
            <w:tcBorders>
              <w:top w:val="nil"/>
              <w:bottom w:val="nil"/>
            </w:tcBorders>
            <w:vAlign w:val="bottom"/>
          </w:tcPr>
          <w:p w:rsidR="003D69F3" w:rsidRDefault="004B37E9">
            <w:pPr>
              <w:pStyle w:val="ConsPlusNormal0"/>
              <w:jc w:val="center"/>
            </w:pPr>
            <w:r>
              <w:t>2200</w:t>
            </w:r>
          </w:p>
        </w:tc>
        <w:tc>
          <w:tcPr>
            <w:tcW w:w="1248" w:type="dxa"/>
            <w:tcBorders>
              <w:top w:val="nil"/>
              <w:bottom w:val="nil"/>
            </w:tcBorders>
            <w:vAlign w:val="center"/>
          </w:tcPr>
          <w:p w:rsidR="003D69F3" w:rsidRDefault="004B37E9">
            <w:pPr>
              <w:pStyle w:val="ConsPlusNormal0"/>
              <w:jc w:val="center"/>
            </w:pPr>
            <w:r>
              <w:t>-</w:t>
            </w:r>
          </w:p>
        </w:tc>
      </w:tr>
      <w:tr w:rsidR="003D69F3">
        <w:tblPrEx>
          <w:tblBorders>
            <w:insideH w:val="none" w:sz="0" w:space="0" w:color="auto"/>
          </w:tblBorders>
        </w:tblPrEx>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nil"/>
            </w:tcBorders>
            <w:vAlign w:val="center"/>
          </w:tcPr>
          <w:p w:rsidR="003D69F3" w:rsidRDefault="004B37E9">
            <w:pPr>
              <w:pStyle w:val="ConsPlusNormal0"/>
              <w:jc w:val="center"/>
            </w:pPr>
            <w:r>
              <w:t>-</w:t>
            </w:r>
          </w:p>
        </w:tc>
        <w:tc>
          <w:tcPr>
            <w:tcW w:w="1104" w:type="dxa"/>
            <w:tcBorders>
              <w:top w:val="nil"/>
              <w:bottom w:val="nil"/>
            </w:tcBorders>
            <w:vAlign w:val="center"/>
          </w:tcPr>
          <w:p w:rsidR="003D69F3" w:rsidRDefault="004B37E9">
            <w:pPr>
              <w:pStyle w:val="ConsPlusNormal0"/>
              <w:jc w:val="center"/>
            </w:pPr>
            <w:r>
              <w:t>IV</w:t>
            </w:r>
          </w:p>
        </w:tc>
        <w:tc>
          <w:tcPr>
            <w:tcW w:w="1701" w:type="dxa"/>
            <w:tcBorders>
              <w:top w:val="nil"/>
              <w:bottom w:val="nil"/>
            </w:tcBorders>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246" w:type="dxa"/>
            <w:tcBorders>
              <w:top w:val="nil"/>
              <w:bottom w:val="nil"/>
            </w:tcBorders>
            <w:vAlign w:val="center"/>
          </w:tcPr>
          <w:p w:rsidR="003D69F3" w:rsidRDefault="004B37E9">
            <w:pPr>
              <w:pStyle w:val="ConsPlusNormal0"/>
              <w:jc w:val="center"/>
            </w:pPr>
            <w:r>
              <w:t>5200</w:t>
            </w:r>
          </w:p>
        </w:tc>
        <w:tc>
          <w:tcPr>
            <w:tcW w:w="1246" w:type="dxa"/>
            <w:tcBorders>
              <w:top w:val="nil"/>
              <w:bottom w:val="nil"/>
            </w:tcBorders>
            <w:vAlign w:val="center"/>
          </w:tcPr>
          <w:p w:rsidR="003D69F3" w:rsidRDefault="004B37E9">
            <w:pPr>
              <w:pStyle w:val="ConsPlusNormal0"/>
              <w:jc w:val="center"/>
            </w:pPr>
            <w:r>
              <w:t>-</w:t>
            </w:r>
          </w:p>
        </w:tc>
        <w:tc>
          <w:tcPr>
            <w:tcW w:w="1248" w:type="dxa"/>
            <w:tcBorders>
              <w:top w:val="nil"/>
              <w:bottom w:val="nil"/>
            </w:tcBorders>
            <w:vAlign w:val="center"/>
          </w:tcPr>
          <w:p w:rsidR="003D69F3" w:rsidRDefault="004B37E9">
            <w:pPr>
              <w:pStyle w:val="ConsPlusNormal0"/>
              <w:jc w:val="center"/>
            </w:pPr>
            <w:r>
              <w:t>-</w:t>
            </w:r>
          </w:p>
        </w:tc>
      </w:tr>
      <w:tr w:rsidR="003D69F3">
        <w:tc>
          <w:tcPr>
            <w:tcW w:w="1214" w:type="dxa"/>
            <w:vMerge/>
            <w:tcBorders>
              <w:top w:val="single" w:sz="4" w:space="0" w:color="auto"/>
              <w:bottom w:val="single" w:sz="4" w:space="0" w:color="auto"/>
            </w:tcBorders>
          </w:tcPr>
          <w:p w:rsidR="003D69F3" w:rsidRDefault="003D69F3">
            <w:pPr>
              <w:pStyle w:val="ConsPlusNormal0"/>
            </w:pPr>
          </w:p>
        </w:tc>
        <w:tc>
          <w:tcPr>
            <w:tcW w:w="1277" w:type="dxa"/>
            <w:tcBorders>
              <w:top w:val="nil"/>
              <w:bottom w:val="single" w:sz="4" w:space="0" w:color="auto"/>
            </w:tcBorders>
            <w:vAlign w:val="center"/>
          </w:tcPr>
          <w:p w:rsidR="003D69F3" w:rsidRDefault="004B37E9">
            <w:pPr>
              <w:pStyle w:val="ConsPlusNormal0"/>
              <w:jc w:val="center"/>
            </w:pPr>
            <w:r>
              <w:t>9</w:t>
            </w:r>
          </w:p>
        </w:tc>
        <w:tc>
          <w:tcPr>
            <w:tcW w:w="1104" w:type="dxa"/>
            <w:tcBorders>
              <w:top w:val="nil"/>
              <w:bottom w:val="single" w:sz="4" w:space="0" w:color="auto"/>
            </w:tcBorders>
            <w:vAlign w:val="center"/>
          </w:tcPr>
          <w:p w:rsidR="003D69F3" w:rsidRDefault="004B37E9">
            <w:pPr>
              <w:pStyle w:val="ConsPlusNormal0"/>
              <w:jc w:val="center"/>
            </w:pPr>
            <w:r>
              <w:t>V</w:t>
            </w:r>
          </w:p>
        </w:tc>
        <w:tc>
          <w:tcPr>
            <w:tcW w:w="1701" w:type="dxa"/>
            <w:tcBorders>
              <w:top w:val="nil"/>
              <w:bottom w:val="single" w:sz="4" w:space="0" w:color="auto"/>
            </w:tcBorders>
            <w:vAlign w:val="center"/>
          </w:tcPr>
          <w:p w:rsidR="003D69F3" w:rsidRDefault="004B37E9">
            <w:pPr>
              <w:pStyle w:val="ConsPlusNormal0"/>
              <w:jc w:val="center"/>
            </w:pPr>
            <w:r>
              <w:t>Не норм.</w:t>
            </w:r>
          </w:p>
        </w:tc>
        <w:tc>
          <w:tcPr>
            <w:tcW w:w="1246" w:type="dxa"/>
            <w:tcBorders>
              <w:top w:val="nil"/>
              <w:bottom w:val="single" w:sz="4" w:space="0" w:color="auto"/>
            </w:tcBorders>
            <w:vAlign w:val="center"/>
          </w:tcPr>
          <w:p w:rsidR="003D69F3" w:rsidRDefault="004B37E9">
            <w:pPr>
              <w:pStyle w:val="ConsPlusNormal0"/>
              <w:jc w:val="center"/>
            </w:pPr>
            <w:r>
              <w:t>2200</w:t>
            </w:r>
          </w:p>
        </w:tc>
        <w:tc>
          <w:tcPr>
            <w:tcW w:w="1246" w:type="dxa"/>
            <w:tcBorders>
              <w:top w:val="nil"/>
              <w:bottom w:val="single" w:sz="4" w:space="0" w:color="auto"/>
            </w:tcBorders>
            <w:vAlign w:val="center"/>
          </w:tcPr>
          <w:p w:rsidR="003D69F3" w:rsidRDefault="004B37E9">
            <w:pPr>
              <w:pStyle w:val="ConsPlusNormal0"/>
              <w:jc w:val="center"/>
            </w:pPr>
            <w:r>
              <w:t>1200</w:t>
            </w:r>
          </w:p>
        </w:tc>
        <w:tc>
          <w:tcPr>
            <w:tcW w:w="1248" w:type="dxa"/>
            <w:tcBorders>
              <w:top w:val="nil"/>
              <w:bottom w:val="single" w:sz="4" w:space="0" w:color="auto"/>
            </w:tcBorders>
            <w:vAlign w:val="center"/>
          </w:tcPr>
          <w:p w:rsidR="003D69F3" w:rsidRDefault="004B37E9">
            <w:pPr>
              <w:pStyle w:val="ConsPlusNormal0"/>
              <w:jc w:val="center"/>
            </w:pPr>
            <w:r>
              <w:t>-</w:t>
            </w:r>
          </w:p>
        </w:tc>
      </w:tr>
      <w:tr w:rsidR="003D69F3">
        <w:tc>
          <w:tcPr>
            <w:tcW w:w="9036" w:type="dxa"/>
            <w:gridSpan w:val="7"/>
            <w:tcBorders>
              <w:top w:val="single" w:sz="4" w:space="0" w:color="auto"/>
              <w:bottom w:val="single" w:sz="4" w:space="0" w:color="auto"/>
            </w:tcBorders>
          </w:tcPr>
          <w:p w:rsidR="003D69F3" w:rsidRDefault="004B37E9">
            <w:pPr>
              <w:pStyle w:val="ConsPlusNormal0"/>
              <w:ind w:firstLine="283"/>
              <w:jc w:val="both"/>
            </w:pPr>
            <w:bookmarkStart w:id="19" w:name="P886"/>
            <w:bookmarkEnd w:id="19"/>
            <w:r>
              <w:t>&lt;*&gt;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w:t>
            </w:r>
            <w:r>
              <w:t xml:space="preserve">жных зданий I, II и III степеней огнестойкости класса </w:t>
            </w:r>
            <w:proofErr w:type="spellStart"/>
            <w:r>
              <w:t>С0</w:t>
            </w:r>
            <w:proofErr w:type="spellEnd"/>
            <w:r>
              <w:t xml:space="preserve"> не нормируется. Высоту одноэтажных зданий IV степени огнестойкости классов </w:t>
            </w:r>
            <w:proofErr w:type="spellStart"/>
            <w:r>
              <w:t>С0</w:t>
            </w:r>
            <w:proofErr w:type="spellEnd"/>
            <w:r>
              <w:t xml:space="preserve"> и </w:t>
            </w:r>
            <w:proofErr w:type="spellStart"/>
            <w:r>
              <w:t>С1</w:t>
            </w:r>
            <w:proofErr w:type="spellEnd"/>
            <w:r>
              <w:t xml:space="preserve"> </w:t>
            </w:r>
            <w:r>
              <w:lastRenderedPageBreak/>
              <w:t xml:space="preserve">следует принимать не более 25 м, классов </w:t>
            </w:r>
            <w:proofErr w:type="spellStart"/>
            <w:r>
              <w:t>С2</w:t>
            </w:r>
            <w:proofErr w:type="spellEnd"/>
            <w:r>
              <w:t xml:space="preserve"> и </w:t>
            </w:r>
            <w:proofErr w:type="spellStart"/>
            <w:r>
              <w:t>С3</w:t>
            </w:r>
            <w:proofErr w:type="spellEnd"/>
            <w:r>
              <w:t xml:space="preserve"> - не более 18 м (от пола до низа несущих конструкций покрытия на оп</w:t>
            </w:r>
            <w:r>
              <w:t>оре).</w:t>
            </w:r>
          </w:p>
          <w:p w:rsidR="003D69F3" w:rsidRDefault="004B37E9">
            <w:pPr>
              <w:pStyle w:val="ConsPlusNormal0"/>
              <w:ind w:firstLine="283"/>
              <w:jc w:val="both"/>
            </w:pPr>
            <w:bookmarkStart w:id="20" w:name="P887"/>
            <w:bookmarkEnd w:id="20"/>
            <w:r>
              <w:t>&lt;**&gt; Мобильные здания.</w:t>
            </w:r>
          </w:p>
        </w:tc>
      </w:tr>
    </w:tbl>
    <w:p w:rsidR="003D69F3" w:rsidRDefault="003D69F3">
      <w:pPr>
        <w:pStyle w:val="ConsPlusNormal0"/>
        <w:jc w:val="both"/>
      </w:pPr>
    </w:p>
    <w:p w:rsidR="003D69F3" w:rsidRDefault="004B37E9">
      <w:pPr>
        <w:pStyle w:val="ConsPlusNormal0"/>
        <w:ind w:firstLine="540"/>
        <w:jc w:val="both"/>
      </w:pPr>
      <w:r>
        <w:t xml:space="preserve">Для складов при наличии площадок, этажерок, ярусов и антресолей количество этажей, а также площадь этажа в пределах пожарного отсека определяется согласно </w:t>
      </w:r>
      <w:hyperlink w:anchor="P515" w:tooltip="6.1.1 Степень огнестойкости, класс конструктивной пожарной опасности, высоту зданий и площадь этажа в пределах пожарного отсека для производственных зданий в зависимости от категории по взрывопожарной и пожарной опасности следует принимать в соответствии с таб">
        <w:r>
          <w:rPr>
            <w:color w:val="0000FF"/>
          </w:rPr>
          <w:t>пункту 6.1.1</w:t>
        </w:r>
      </w:hyperlink>
      <w:r>
        <w:t>. При наличии открытых технологических проемов в пер</w:t>
      </w:r>
      <w:r>
        <w:t xml:space="preserve">екрытиях смежных этажей суммарная площадь этих этажей не должна превышать площади этажа, указанной в </w:t>
      </w:r>
      <w:hyperlink w:anchor="P764" w:tooltip="Таблица 6.3">
        <w:r>
          <w:rPr>
            <w:color w:val="0000FF"/>
          </w:rPr>
          <w:t>таблице 6.3</w:t>
        </w:r>
      </w:hyperlink>
      <w:r>
        <w:t>.</w:t>
      </w:r>
    </w:p>
    <w:p w:rsidR="003D69F3" w:rsidRDefault="004B37E9">
      <w:pPr>
        <w:pStyle w:val="ConsPlusNormal0"/>
        <w:spacing w:before="240"/>
        <w:ind w:firstLine="540"/>
        <w:jc w:val="both"/>
      </w:pPr>
      <w:r>
        <w:t xml:space="preserve">При оборудовании складских зданий автоматическими установками пожаротушения, указанные в </w:t>
      </w:r>
      <w:hyperlink w:anchor="P764" w:tooltip="Таблица 6.3">
        <w:r>
          <w:rPr>
            <w:color w:val="0000FF"/>
          </w:rPr>
          <w:t>таблице 6.3</w:t>
        </w:r>
      </w:hyperlink>
      <w:r>
        <w:t xml:space="preserve"> площади этажей в пределах пожарных отсеков допускается увеличивать на 100%, за исключением зданий IV и V степеней огнестойкости.</w:t>
      </w:r>
    </w:p>
    <w:p w:rsidR="003D69F3" w:rsidRDefault="004B37E9">
      <w:pPr>
        <w:pStyle w:val="ConsPlusNormal0"/>
        <w:spacing w:before="240"/>
        <w:ind w:firstLine="540"/>
        <w:jc w:val="both"/>
      </w:pPr>
      <w:r>
        <w:t>При размещении складов в производственных зданиях площадь этажа складских помеще</w:t>
      </w:r>
      <w:r>
        <w:t xml:space="preserve">ний в пределах пожарного отсека и их высота (число этажей) не должны превышать значений, указанных в </w:t>
      </w:r>
      <w:hyperlink w:anchor="P764" w:tooltip="Таблица 6.3">
        <w:r>
          <w:rPr>
            <w:color w:val="0000FF"/>
          </w:rPr>
          <w:t>таблице 6.3</w:t>
        </w:r>
      </w:hyperlink>
      <w:r>
        <w:t>.</w:t>
      </w:r>
    </w:p>
    <w:p w:rsidR="003D69F3" w:rsidRDefault="004B37E9">
      <w:pPr>
        <w:pStyle w:val="ConsPlusNormal0"/>
        <w:spacing w:before="240"/>
        <w:ind w:firstLine="540"/>
        <w:jc w:val="both"/>
      </w:pPr>
      <w:r>
        <w:t>6.2.2 Многоэтажные складские здания категорий Б и В следует проектировать шириной не более 60 м.</w:t>
      </w:r>
    </w:p>
    <w:p w:rsidR="003D69F3" w:rsidRDefault="004B37E9">
      <w:pPr>
        <w:pStyle w:val="ConsPlusNormal0"/>
        <w:spacing w:before="240"/>
        <w:ind w:firstLine="540"/>
        <w:jc w:val="both"/>
      </w:pPr>
      <w:r>
        <w:t>6</w:t>
      </w:r>
      <w:r>
        <w:t>.2.3 Площадь первого этажа многоэтажного складского здания допускается принимать по нормам одноэтажного здания, если перекрытие над первым этажом является противопожарным 1-го типа.</w:t>
      </w:r>
    </w:p>
    <w:p w:rsidR="003D69F3" w:rsidRDefault="004B37E9">
      <w:pPr>
        <w:pStyle w:val="ConsPlusNormal0"/>
        <w:spacing w:before="240"/>
        <w:ind w:firstLine="540"/>
        <w:jc w:val="both"/>
      </w:pPr>
      <w:r>
        <w:t>6.2.4 Складские здания с высотным стеллажным хранением категории В следует</w:t>
      </w:r>
      <w:r>
        <w:t xml:space="preserve"> проектировать одноэтажными I - IV степеней огнестойкости класса конструктивной пожарной опасности </w:t>
      </w:r>
      <w:proofErr w:type="spellStart"/>
      <w:r>
        <w:t>С0</w:t>
      </w:r>
      <w:proofErr w:type="spellEnd"/>
      <w:r>
        <w:t>.</w:t>
      </w:r>
    </w:p>
    <w:p w:rsidR="003D69F3" w:rsidRDefault="004B37E9">
      <w:pPr>
        <w:pStyle w:val="ConsPlusNormal0"/>
        <w:spacing w:before="240"/>
        <w:ind w:firstLine="540"/>
        <w:jc w:val="both"/>
      </w:pPr>
      <w:r>
        <w:t xml:space="preserve">6.2.5 Здания складов пиломатериалов должны быть одноэтажными не ниже IV степени огнестойкости и классов конструктивной пожарной опасности </w:t>
      </w:r>
      <w:proofErr w:type="spellStart"/>
      <w:r>
        <w:t>С0</w:t>
      </w:r>
      <w:proofErr w:type="spellEnd"/>
      <w:r>
        <w:t xml:space="preserve"> и </w:t>
      </w:r>
      <w:proofErr w:type="spellStart"/>
      <w:r>
        <w:t>С1</w:t>
      </w:r>
      <w:proofErr w:type="spellEnd"/>
      <w:r>
        <w:t>.</w:t>
      </w:r>
    </w:p>
    <w:p w:rsidR="003D69F3" w:rsidRDefault="004B37E9">
      <w:pPr>
        <w:pStyle w:val="ConsPlusNormal0"/>
        <w:spacing w:before="240"/>
        <w:ind w:firstLine="540"/>
        <w:jc w:val="both"/>
      </w:pPr>
      <w:r>
        <w:t xml:space="preserve">6.2.6 </w:t>
      </w:r>
      <w:r>
        <w:t>Степень огнестойкости, класс конструктивной пожарной опасности и площадь этажа в пределах пожарного отсека для зданий складов пиломатериалов следует принимать в соответствии с таблицей 6.4.</w:t>
      </w:r>
    </w:p>
    <w:p w:rsidR="003D69F3" w:rsidRDefault="003D69F3">
      <w:pPr>
        <w:pStyle w:val="ConsPlusNormal0"/>
        <w:jc w:val="both"/>
      </w:pPr>
    </w:p>
    <w:p w:rsidR="003D69F3" w:rsidRDefault="004B37E9">
      <w:pPr>
        <w:pStyle w:val="ConsPlusNormal0"/>
        <w:ind w:firstLine="540"/>
        <w:jc w:val="both"/>
        <w:outlineLvl w:val="3"/>
      </w:pPr>
      <w:bookmarkStart w:id="21" w:name="P898"/>
      <w:bookmarkEnd w:id="21"/>
      <w:r>
        <w:t>Таблица 6.4</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410"/>
        <w:gridCol w:w="2405"/>
        <w:gridCol w:w="2419"/>
      </w:tblGrid>
      <w:tr w:rsidR="003D69F3">
        <w:tc>
          <w:tcPr>
            <w:tcW w:w="1814" w:type="dxa"/>
            <w:tcBorders>
              <w:top w:val="single" w:sz="4" w:space="0" w:color="auto"/>
              <w:bottom w:val="single" w:sz="4" w:space="0" w:color="auto"/>
            </w:tcBorders>
          </w:tcPr>
          <w:p w:rsidR="003D69F3" w:rsidRDefault="004B37E9">
            <w:pPr>
              <w:pStyle w:val="ConsPlusNormal0"/>
              <w:jc w:val="center"/>
            </w:pPr>
            <w:r>
              <w:t>Категория здания</w:t>
            </w:r>
          </w:p>
        </w:tc>
        <w:tc>
          <w:tcPr>
            <w:tcW w:w="2410" w:type="dxa"/>
            <w:tcBorders>
              <w:top w:val="single" w:sz="4" w:space="0" w:color="auto"/>
              <w:bottom w:val="single" w:sz="4" w:space="0" w:color="auto"/>
            </w:tcBorders>
          </w:tcPr>
          <w:p w:rsidR="003D69F3" w:rsidRDefault="004B37E9">
            <w:pPr>
              <w:pStyle w:val="ConsPlusNormal0"/>
              <w:jc w:val="center"/>
            </w:pPr>
            <w:r>
              <w:t>Степень огнестойкости здания</w:t>
            </w:r>
          </w:p>
        </w:tc>
        <w:tc>
          <w:tcPr>
            <w:tcW w:w="2405" w:type="dxa"/>
            <w:tcBorders>
              <w:top w:val="single" w:sz="4" w:space="0" w:color="auto"/>
              <w:bottom w:val="single" w:sz="4" w:space="0" w:color="auto"/>
            </w:tcBorders>
          </w:tcPr>
          <w:p w:rsidR="003D69F3" w:rsidRDefault="004B37E9">
            <w:pPr>
              <w:pStyle w:val="ConsPlusNormal0"/>
              <w:jc w:val="center"/>
            </w:pPr>
            <w:r>
              <w:t>Класс конструктивной пожарной опасности</w:t>
            </w:r>
          </w:p>
        </w:tc>
        <w:tc>
          <w:tcPr>
            <w:tcW w:w="2419" w:type="dxa"/>
            <w:tcBorders>
              <w:top w:val="single" w:sz="4" w:space="0" w:color="auto"/>
              <w:bottom w:val="single" w:sz="4" w:space="0" w:color="auto"/>
            </w:tcBorders>
          </w:tcPr>
          <w:p w:rsidR="003D69F3" w:rsidRDefault="004B37E9">
            <w:pPr>
              <w:pStyle w:val="ConsPlusNormal0"/>
              <w:jc w:val="center"/>
            </w:pPr>
            <w:r>
              <w:t xml:space="preserve">Площадь этажа в пределах пожарного отсека зданий, </w:t>
            </w:r>
            <w:proofErr w:type="spellStart"/>
            <w:r>
              <w:t>м</w:t>
            </w:r>
            <w:r>
              <w:rPr>
                <w:vertAlign w:val="superscript"/>
              </w:rPr>
              <w:t>2</w:t>
            </w:r>
            <w:proofErr w:type="spellEnd"/>
          </w:p>
        </w:tc>
      </w:tr>
      <w:tr w:rsidR="003D69F3">
        <w:tc>
          <w:tcPr>
            <w:tcW w:w="1814" w:type="dxa"/>
            <w:vMerge w:val="restart"/>
            <w:tcBorders>
              <w:top w:val="single" w:sz="4" w:space="0" w:color="auto"/>
              <w:bottom w:val="single" w:sz="4" w:space="0" w:color="auto"/>
            </w:tcBorders>
            <w:vAlign w:val="center"/>
          </w:tcPr>
          <w:p w:rsidR="003D69F3" w:rsidRDefault="004B37E9">
            <w:pPr>
              <w:pStyle w:val="ConsPlusNormal0"/>
              <w:jc w:val="center"/>
            </w:pPr>
            <w:r>
              <w:t>В</w:t>
            </w:r>
          </w:p>
        </w:tc>
        <w:tc>
          <w:tcPr>
            <w:tcW w:w="2410" w:type="dxa"/>
            <w:tcBorders>
              <w:top w:val="single" w:sz="4" w:space="0" w:color="auto"/>
              <w:bottom w:val="nil"/>
            </w:tcBorders>
            <w:vAlign w:val="bottom"/>
          </w:tcPr>
          <w:p w:rsidR="003D69F3" w:rsidRDefault="004B37E9">
            <w:pPr>
              <w:pStyle w:val="ConsPlusNormal0"/>
              <w:jc w:val="center"/>
            </w:pPr>
            <w:r>
              <w:t>I, II, III</w:t>
            </w:r>
          </w:p>
        </w:tc>
        <w:tc>
          <w:tcPr>
            <w:tcW w:w="2405" w:type="dxa"/>
            <w:tcBorders>
              <w:top w:val="single" w:sz="4" w:space="0" w:color="auto"/>
              <w:bottom w:val="nil"/>
            </w:tcBorders>
            <w:vAlign w:val="bottom"/>
          </w:tcPr>
          <w:p w:rsidR="003D69F3" w:rsidRDefault="004B37E9">
            <w:pPr>
              <w:pStyle w:val="ConsPlusNormal0"/>
              <w:jc w:val="center"/>
            </w:pPr>
            <w:proofErr w:type="spellStart"/>
            <w:r>
              <w:t>С0</w:t>
            </w:r>
            <w:proofErr w:type="spellEnd"/>
          </w:p>
        </w:tc>
        <w:tc>
          <w:tcPr>
            <w:tcW w:w="2419" w:type="dxa"/>
            <w:tcBorders>
              <w:top w:val="single" w:sz="4" w:space="0" w:color="auto"/>
              <w:bottom w:val="nil"/>
            </w:tcBorders>
            <w:vAlign w:val="bottom"/>
          </w:tcPr>
          <w:p w:rsidR="003D69F3" w:rsidRDefault="004B37E9">
            <w:pPr>
              <w:pStyle w:val="ConsPlusNormal0"/>
              <w:jc w:val="center"/>
            </w:pPr>
            <w:r>
              <w:t>9600</w:t>
            </w:r>
          </w:p>
        </w:tc>
      </w:tr>
      <w:tr w:rsidR="003D69F3">
        <w:tblPrEx>
          <w:tblBorders>
            <w:insideH w:val="none" w:sz="0" w:space="0" w:color="auto"/>
          </w:tblBorders>
        </w:tblPrEx>
        <w:tc>
          <w:tcPr>
            <w:tcW w:w="1814" w:type="dxa"/>
            <w:vMerge/>
            <w:tcBorders>
              <w:top w:val="single" w:sz="4" w:space="0" w:color="auto"/>
              <w:bottom w:val="single" w:sz="4" w:space="0" w:color="auto"/>
            </w:tcBorders>
          </w:tcPr>
          <w:p w:rsidR="003D69F3" w:rsidRDefault="003D69F3">
            <w:pPr>
              <w:pStyle w:val="ConsPlusNormal0"/>
            </w:pPr>
          </w:p>
        </w:tc>
        <w:tc>
          <w:tcPr>
            <w:tcW w:w="2410" w:type="dxa"/>
            <w:tcBorders>
              <w:top w:val="nil"/>
              <w:bottom w:val="nil"/>
            </w:tcBorders>
            <w:vAlign w:val="bottom"/>
          </w:tcPr>
          <w:p w:rsidR="003D69F3" w:rsidRDefault="004B37E9">
            <w:pPr>
              <w:pStyle w:val="ConsPlusNormal0"/>
              <w:jc w:val="center"/>
            </w:pPr>
            <w:r>
              <w:t>IV</w:t>
            </w:r>
          </w:p>
        </w:tc>
        <w:tc>
          <w:tcPr>
            <w:tcW w:w="2405" w:type="dxa"/>
            <w:tcBorders>
              <w:top w:val="nil"/>
              <w:bottom w:val="nil"/>
            </w:tcBorders>
            <w:vAlign w:val="bottom"/>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2419" w:type="dxa"/>
            <w:tcBorders>
              <w:top w:val="nil"/>
              <w:bottom w:val="nil"/>
            </w:tcBorders>
            <w:vAlign w:val="bottom"/>
          </w:tcPr>
          <w:p w:rsidR="003D69F3" w:rsidRDefault="004B37E9">
            <w:pPr>
              <w:pStyle w:val="ConsPlusNormal0"/>
              <w:jc w:val="center"/>
            </w:pPr>
            <w:r>
              <w:t>4800</w:t>
            </w:r>
          </w:p>
        </w:tc>
      </w:tr>
      <w:tr w:rsidR="003D69F3">
        <w:tblPrEx>
          <w:tblBorders>
            <w:insideH w:val="none" w:sz="0" w:space="0" w:color="auto"/>
          </w:tblBorders>
        </w:tblPrEx>
        <w:tc>
          <w:tcPr>
            <w:tcW w:w="1814" w:type="dxa"/>
            <w:vMerge/>
            <w:tcBorders>
              <w:top w:val="single" w:sz="4" w:space="0" w:color="auto"/>
              <w:bottom w:val="single" w:sz="4" w:space="0" w:color="auto"/>
            </w:tcBorders>
          </w:tcPr>
          <w:p w:rsidR="003D69F3" w:rsidRDefault="003D69F3">
            <w:pPr>
              <w:pStyle w:val="ConsPlusNormal0"/>
            </w:pPr>
          </w:p>
        </w:tc>
        <w:tc>
          <w:tcPr>
            <w:tcW w:w="2410" w:type="dxa"/>
            <w:tcBorders>
              <w:top w:val="nil"/>
              <w:bottom w:val="nil"/>
            </w:tcBorders>
            <w:vAlign w:val="bottom"/>
          </w:tcPr>
          <w:p w:rsidR="003D69F3" w:rsidRDefault="004B37E9">
            <w:pPr>
              <w:pStyle w:val="ConsPlusNormal0"/>
              <w:jc w:val="center"/>
            </w:pPr>
            <w:r>
              <w:t>IV</w:t>
            </w:r>
          </w:p>
        </w:tc>
        <w:tc>
          <w:tcPr>
            <w:tcW w:w="2405" w:type="dxa"/>
            <w:tcBorders>
              <w:top w:val="nil"/>
              <w:bottom w:val="nil"/>
            </w:tcBorders>
            <w:vAlign w:val="bottom"/>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2419" w:type="dxa"/>
            <w:tcBorders>
              <w:top w:val="nil"/>
              <w:bottom w:val="nil"/>
            </w:tcBorders>
            <w:vAlign w:val="bottom"/>
          </w:tcPr>
          <w:p w:rsidR="003D69F3" w:rsidRDefault="004B37E9">
            <w:pPr>
              <w:pStyle w:val="ConsPlusNormal0"/>
              <w:jc w:val="center"/>
            </w:pPr>
            <w:r>
              <w:t>2400</w:t>
            </w:r>
          </w:p>
        </w:tc>
      </w:tr>
      <w:tr w:rsidR="003D69F3">
        <w:tblPrEx>
          <w:tblBorders>
            <w:insideH w:val="none" w:sz="0" w:space="0" w:color="auto"/>
          </w:tblBorders>
        </w:tblPrEx>
        <w:tc>
          <w:tcPr>
            <w:tcW w:w="1814" w:type="dxa"/>
            <w:vMerge/>
            <w:tcBorders>
              <w:top w:val="single" w:sz="4" w:space="0" w:color="auto"/>
              <w:bottom w:val="single" w:sz="4" w:space="0" w:color="auto"/>
            </w:tcBorders>
          </w:tcPr>
          <w:p w:rsidR="003D69F3" w:rsidRDefault="003D69F3">
            <w:pPr>
              <w:pStyle w:val="ConsPlusNormal0"/>
            </w:pPr>
          </w:p>
        </w:tc>
        <w:tc>
          <w:tcPr>
            <w:tcW w:w="2410" w:type="dxa"/>
            <w:tcBorders>
              <w:top w:val="nil"/>
              <w:bottom w:val="single" w:sz="4" w:space="0" w:color="auto"/>
            </w:tcBorders>
            <w:vAlign w:val="center"/>
          </w:tcPr>
          <w:p w:rsidR="003D69F3" w:rsidRDefault="004B37E9">
            <w:pPr>
              <w:pStyle w:val="ConsPlusNormal0"/>
              <w:jc w:val="center"/>
            </w:pPr>
            <w:r>
              <w:t>V</w:t>
            </w:r>
          </w:p>
        </w:tc>
        <w:tc>
          <w:tcPr>
            <w:tcW w:w="2405" w:type="dxa"/>
            <w:tcBorders>
              <w:top w:val="nil"/>
              <w:bottom w:val="single" w:sz="4" w:space="0" w:color="auto"/>
            </w:tcBorders>
            <w:vAlign w:val="center"/>
          </w:tcPr>
          <w:p w:rsidR="003D69F3" w:rsidRDefault="004B37E9">
            <w:pPr>
              <w:pStyle w:val="ConsPlusNormal0"/>
              <w:jc w:val="center"/>
            </w:pPr>
            <w:r>
              <w:t>Не норм.</w:t>
            </w:r>
          </w:p>
        </w:tc>
        <w:tc>
          <w:tcPr>
            <w:tcW w:w="2419" w:type="dxa"/>
            <w:tcBorders>
              <w:top w:val="nil"/>
              <w:bottom w:val="single" w:sz="4" w:space="0" w:color="auto"/>
            </w:tcBorders>
            <w:vAlign w:val="center"/>
          </w:tcPr>
          <w:p w:rsidR="003D69F3" w:rsidRDefault="004B37E9">
            <w:pPr>
              <w:pStyle w:val="ConsPlusNormal0"/>
              <w:jc w:val="center"/>
            </w:pPr>
            <w:r>
              <w:t>1200</w:t>
            </w:r>
          </w:p>
        </w:tc>
      </w:tr>
    </w:tbl>
    <w:p w:rsidR="003D69F3" w:rsidRDefault="003D69F3">
      <w:pPr>
        <w:pStyle w:val="ConsPlusNormal0"/>
        <w:jc w:val="both"/>
      </w:pPr>
    </w:p>
    <w:p w:rsidR="003D69F3" w:rsidRDefault="004B37E9">
      <w:pPr>
        <w:pStyle w:val="ConsPlusNormal0"/>
        <w:ind w:firstLine="540"/>
        <w:jc w:val="both"/>
      </w:pPr>
      <w:r>
        <w:t xml:space="preserve">При оборудовании зданий и навесов складов лесоматериалов автоматическими установками пожаротушения указанные в </w:t>
      </w:r>
      <w:hyperlink w:anchor="P898" w:tooltip="Таблица 6.4">
        <w:r>
          <w:rPr>
            <w:color w:val="0000FF"/>
          </w:rPr>
          <w:t>таблице 6.4</w:t>
        </w:r>
      </w:hyperlink>
      <w:r>
        <w:t xml:space="preserve"> площади этажа в пределах пожарного отсека допускается увеличивать на 100%, за исключением</w:t>
      </w:r>
      <w:r>
        <w:t xml:space="preserve"> зданий и навесов IV степени огнестойкости всех классов </w:t>
      </w:r>
      <w:r>
        <w:lastRenderedPageBreak/>
        <w:t>конструктивной пожарной опасности, а также зданий и навесов V степени огнестойкости. При этом значения интенсивности и площади для расчета расхода воды или раствора пенообразователя следует увеличиват</w:t>
      </w:r>
      <w:r>
        <w:t>ь на 10%.</w:t>
      </w:r>
    </w:p>
    <w:p w:rsidR="003D69F3" w:rsidRDefault="004B37E9">
      <w:pPr>
        <w:pStyle w:val="ConsPlusNormal0"/>
        <w:spacing w:before="240"/>
        <w:ind w:firstLine="540"/>
        <w:jc w:val="both"/>
      </w:pPr>
      <w:r>
        <w:t>6.2.7. Площадь этажа в пределах пожарного отсека зданий холодильников следует принимать согласно требованиям пунктов 6.2.1 и 6.2.4 настоящего свода правил.</w:t>
      </w:r>
    </w:p>
    <w:p w:rsidR="003D69F3" w:rsidRDefault="004B37E9">
      <w:pPr>
        <w:pStyle w:val="ConsPlusNormal0"/>
        <w:jc w:val="both"/>
      </w:pPr>
      <w:r>
        <w:t xml:space="preserve">(п. 6.2.7 в ред. </w:t>
      </w:r>
      <w:hyperlink r:id="rId207"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6.2.8 Здания архивов следует проектировать не выше 28 м.</w:t>
      </w:r>
    </w:p>
    <w:p w:rsidR="003D69F3" w:rsidRDefault="003D69F3">
      <w:pPr>
        <w:pStyle w:val="ConsPlusNormal0"/>
        <w:ind w:firstLine="540"/>
        <w:jc w:val="both"/>
      </w:pPr>
    </w:p>
    <w:p w:rsidR="003D69F3" w:rsidRDefault="004B37E9">
      <w:pPr>
        <w:pStyle w:val="ConsPlusTitle0"/>
        <w:ind w:firstLine="540"/>
        <w:jc w:val="both"/>
        <w:outlineLvl w:val="2"/>
      </w:pPr>
      <w:r>
        <w:t>6.3. Стоянки легковых автомобилей</w:t>
      </w:r>
    </w:p>
    <w:p w:rsidR="003D69F3" w:rsidRDefault="004B37E9">
      <w:pPr>
        <w:pStyle w:val="ConsPlusNormal0"/>
        <w:jc w:val="both"/>
      </w:pPr>
      <w:r>
        <w:t xml:space="preserve">(в ред. </w:t>
      </w:r>
      <w:hyperlink r:id="rId20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6.3.1 Требуемую степень огнестойкости, допустимые этажность и площадь этажа в пределах пожарного отсека для подземных автостоянок с</w:t>
      </w:r>
      <w:r>
        <w:t>ледует принимать по таблице 6.5.</w:t>
      </w:r>
    </w:p>
    <w:p w:rsidR="003D69F3" w:rsidRDefault="003D69F3">
      <w:pPr>
        <w:pStyle w:val="ConsPlusNormal0"/>
        <w:jc w:val="both"/>
      </w:pPr>
    </w:p>
    <w:p w:rsidR="003D69F3" w:rsidRDefault="004B37E9">
      <w:pPr>
        <w:pStyle w:val="ConsPlusNormal0"/>
        <w:ind w:firstLine="540"/>
        <w:jc w:val="both"/>
        <w:outlineLvl w:val="3"/>
      </w:pPr>
      <w:r>
        <w:t>Таблица 6.5</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4"/>
        <w:gridCol w:w="2410"/>
        <w:gridCol w:w="1814"/>
        <w:gridCol w:w="2419"/>
      </w:tblGrid>
      <w:tr w:rsidR="003D69F3">
        <w:tc>
          <w:tcPr>
            <w:tcW w:w="2414" w:type="dxa"/>
          </w:tcPr>
          <w:p w:rsidR="003D69F3" w:rsidRDefault="004B37E9">
            <w:pPr>
              <w:pStyle w:val="ConsPlusNormal0"/>
              <w:jc w:val="center"/>
            </w:pPr>
            <w:r>
              <w:t>Степень огнестойкости здания (сооружения)</w:t>
            </w:r>
          </w:p>
        </w:tc>
        <w:tc>
          <w:tcPr>
            <w:tcW w:w="2410" w:type="dxa"/>
          </w:tcPr>
          <w:p w:rsidR="003D69F3" w:rsidRDefault="004B37E9">
            <w:pPr>
              <w:pStyle w:val="ConsPlusNormal0"/>
              <w:jc w:val="center"/>
            </w:pPr>
            <w:r>
              <w:t>Класс конструктивной пожарной опасности здания (сооружения)</w:t>
            </w:r>
          </w:p>
        </w:tc>
        <w:tc>
          <w:tcPr>
            <w:tcW w:w="1814" w:type="dxa"/>
          </w:tcPr>
          <w:p w:rsidR="003D69F3" w:rsidRDefault="004B37E9">
            <w:pPr>
              <w:pStyle w:val="ConsPlusNormal0"/>
              <w:jc w:val="center"/>
            </w:pPr>
            <w:r>
              <w:t>Допустимое количество этажей</w:t>
            </w:r>
          </w:p>
        </w:tc>
        <w:tc>
          <w:tcPr>
            <w:tcW w:w="2419" w:type="dxa"/>
          </w:tcPr>
          <w:p w:rsidR="003D69F3" w:rsidRDefault="004B37E9">
            <w:pPr>
              <w:pStyle w:val="ConsPlusNormal0"/>
              <w:jc w:val="center"/>
            </w:pPr>
            <w:r>
              <w:t xml:space="preserve">Площадь этажа в пределах пожарного отсека, </w:t>
            </w:r>
            <w:proofErr w:type="spellStart"/>
            <w:r>
              <w:t>м</w:t>
            </w:r>
            <w:r>
              <w:rPr>
                <w:vertAlign w:val="superscript"/>
              </w:rPr>
              <w:t>2</w:t>
            </w:r>
            <w:proofErr w:type="spellEnd"/>
          </w:p>
        </w:tc>
      </w:tr>
      <w:tr w:rsidR="003D69F3">
        <w:tc>
          <w:tcPr>
            <w:tcW w:w="2414" w:type="dxa"/>
          </w:tcPr>
          <w:p w:rsidR="003D69F3" w:rsidRDefault="004B37E9">
            <w:pPr>
              <w:pStyle w:val="ConsPlusNormal0"/>
              <w:jc w:val="center"/>
            </w:pPr>
            <w:r>
              <w:t>I</w:t>
            </w:r>
          </w:p>
        </w:tc>
        <w:tc>
          <w:tcPr>
            <w:tcW w:w="2410" w:type="dxa"/>
          </w:tcPr>
          <w:p w:rsidR="003D69F3" w:rsidRDefault="004B37E9">
            <w:pPr>
              <w:pStyle w:val="ConsPlusNormal0"/>
              <w:jc w:val="center"/>
            </w:pPr>
            <w:proofErr w:type="spellStart"/>
            <w:r>
              <w:t>С0</w:t>
            </w:r>
            <w:proofErr w:type="spellEnd"/>
          </w:p>
        </w:tc>
        <w:tc>
          <w:tcPr>
            <w:tcW w:w="1814" w:type="dxa"/>
          </w:tcPr>
          <w:p w:rsidR="003D69F3" w:rsidRDefault="004B37E9">
            <w:pPr>
              <w:pStyle w:val="ConsPlusNormal0"/>
              <w:jc w:val="center"/>
            </w:pPr>
            <w:r>
              <w:t>5</w:t>
            </w:r>
          </w:p>
        </w:tc>
        <w:tc>
          <w:tcPr>
            <w:tcW w:w="2419" w:type="dxa"/>
          </w:tcPr>
          <w:p w:rsidR="003D69F3" w:rsidRDefault="004B37E9">
            <w:pPr>
              <w:pStyle w:val="ConsPlusNormal0"/>
              <w:jc w:val="center"/>
            </w:pPr>
            <w:r>
              <w:t>3000</w:t>
            </w:r>
          </w:p>
        </w:tc>
      </w:tr>
      <w:tr w:rsidR="003D69F3">
        <w:tc>
          <w:tcPr>
            <w:tcW w:w="2414" w:type="dxa"/>
          </w:tcPr>
          <w:p w:rsidR="003D69F3" w:rsidRDefault="004B37E9">
            <w:pPr>
              <w:pStyle w:val="ConsPlusNormal0"/>
              <w:jc w:val="center"/>
            </w:pPr>
            <w:r>
              <w:t>II</w:t>
            </w:r>
          </w:p>
        </w:tc>
        <w:tc>
          <w:tcPr>
            <w:tcW w:w="2410" w:type="dxa"/>
          </w:tcPr>
          <w:p w:rsidR="003D69F3" w:rsidRDefault="004B37E9">
            <w:pPr>
              <w:pStyle w:val="ConsPlusNormal0"/>
              <w:jc w:val="center"/>
            </w:pPr>
            <w:proofErr w:type="spellStart"/>
            <w:r>
              <w:t>С0</w:t>
            </w:r>
            <w:proofErr w:type="spellEnd"/>
          </w:p>
        </w:tc>
        <w:tc>
          <w:tcPr>
            <w:tcW w:w="1814" w:type="dxa"/>
          </w:tcPr>
          <w:p w:rsidR="003D69F3" w:rsidRDefault="004B37E9">
            <w:pPr>
              <w:pStyle w:val="ConsPlusNormal0"/>
              <w:jc w:val="center"/>
            </w:pPr>
            <w:r>
              <w:t>3</w:t>
            </w:r>
          </w:p>
        </w:tc>
        <w:tc>
          <w:tcPr>
            <w:tcW w:w="2419" w:type="dxa"/>
          </w:tcPr>
          <w:p w:rsidR="003D69F3" w:rsidRDefault="004B37E9">
            <w:pPr>
              <w:pStyle w:val="ConsPlusNormal0"/>
              <w:jc w:val="center"/>
            </w:pPr>
            <w:r>
              <w:t>3000</w:t>
            </w:r>
          </w:p>
        </w:tc>
      </w:tr>
      <w:tr w:rsidR="003D69F3">
        <w:tc>
          <w:tcPr>
            <w:tcW w:w="9057" w:type="dxa"/>
            <w:gridSpan w:val="4"/>
            <w:vAlign w:val="bottom"/>
          </w:tcPr>
          <w:p w:rsidR="003D69F3" w:rsidRDefault="004B37E9">
            <w:pPr>
              <w:pStyle w:val="ConsPlusNormal0"/>
              <w:ind w:firstLine="283"/>
              <w:jc w:val="both"/>
            </w:pPr>
            <w:r>
              <w:t xml:space="preserve">Примечание - Допускается площадь пожарного отсека подземной автостоянки увеличивать на 100% при его разделении на секции площадью не более 3000 </w:t>
            </w:r>
            <w:proofErr w:type="spellStart"/>
            <w:r>
              <w:t>м</w:t>
            </w:r>
            <w:r>
              <w:rPr>
                <w:vertAlign w:val="superscript"/>
              </w:rPr>
              <w:t>2</w:t>
            </w:r>
            <w:proofErr w:type="spellEnd"/>
            <w:r>
              <w:t xml:space="preserve"> одним из следующих технических решений:</w:t>
            </w:r>
          </w:p>
          <w:p w:rsidR="003D69F3" w:rsidRDefault="004B37E9">
            <w:pPr>
              <w:pStyle w:val="ConsPlusNormal0"/>
              <w:ind w:firstLine="283"/>
              <w:jc w:val="both"/>
            </w:pPr>
            <w:r>
              <w:t>- зонами (проездами), свободными от пожарной нагрузки, шириной не менее 8 метров;</w:t>
            </w:r>
          </w:p>
          <w:p w:rsidR="003D69F3" w:rsidRDefault="004B37E9">
            <w:pPr>
              <w:pStyle w:val="ConsPlusNormal0"/>
              <w:ind w:firstLine="283"/>
              <w:jc w:val="both"/>
            </w:pPr>
            <w:r>
              <w:t xml:space="preserve">- зонами (проездами), свободными от пожарной нагрузки, шириной не менее 6 м с устройством посередине зоны </w:t>
            </w:r>
            <w:proofErr w:type="spellStart"/>
            <w:r>
              <w:t>дренчерной</w:t>
            </w:r>
            <w:proofErr w:type="spellEnd"/>
            <w:r>
              <w:t xml:space="preserve"> завесы в одну нитку с расчетным числом оросителей при обе</w:t>
            </w:r>
            <w:r>
              <w:t>спечении по всей длине удельного расхода 1 л</w:t>
            </w:r>
            <w:proofErr w:type="gramStart"/>
            <w:r>
              <w:t>/(</w:t>
            </w:r>
            <w:proofErr w:type="spellStart"/>
            <w:proofErr w:type="gramEnd"/>
            <w:r>
              <w:t>с.м</w:t>
            </w:r>
            <w:proofErr w:type="spellEnd"/>
            <w:r>
              <w:t>) или автоматически опускающимися при пожаре на расчетную высоту противодымными экранами (шторами).</w:t>
            </w:r>
          </w:p>
          <w:p w:rsidR="003D69F3" w:rsidRDefault="004B37E9">
            <w:pPr>
              <w:pStyle w:val="ConsPlusNormal0"/>
              <w:ind w:firstLine="283"/>
              <w:jc w:val="both"/>
            </w:pPr>
            <w:r>
              <w:t>При этом следует обеспечить организационные мероприятия, направленные на недопущение размещения пожарной на</w:t>
            </w:r>
            <w:r>
              <w:t>грузки в пределах указанных зон (проездов).</w:t>
            </w:r>
          </w:p>
        </w:tc>
      </w:tr>
    </w:tbl>
    <w:p w:rsidR="003D69F3" w:rsidRDefault="003D69F3">
      <w:pPr>
        <w:pStyle w:val="ConsPlusNormal0"/>
        <w:jc w:val="both"/>
      </w:pPr>
    </w:p>
    <w:p w:rsidR="003D69F3" w:rsidRDefault="004B37E9">
      <w:pPr>
        <w:pStyle w:val="ConsPlusNormal0"/>
        <w:ind w:firstLine="540"/>
        <w:jc w:val="both"/>
      </w:pPr>
      <w:r>
        <w:t>Требуемую степень огнестойкости, допустимые этажность и площадь этажа надземной автостоянки закрытого типа в пределах пожарного отсека следует принимать по таблице 6.6.</w:t>
      </w:r>
    </w:p>
    <w:p w:rsidR="003D69F3" w:rsidRDefault="003D69F3">
      <w:pPr>
        <w:pStyle w:val="ConsPlusNormal0"/>
        <w:ind w:firstLine="540"/>
        <w:jc w:val="both"/>
      </w:pPr>
    </w:p>
    <w:p w:rsidR="003D69F3" w:rsidRDefault="004B37E9">
      <w:pPr>
        <w:pStyle w:val="ConsPlusNormal0"/>
        <w:ind w:firstLine="540"/>
        <w:jc w:val="both"/>
        <w:outlineLvl w:val="3"/>
      </w:pPr>
      <w:r>
        <w:t>Таблица 6.6</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3"/>
        <w:gridCol w:w="2093"/>
        <w:gridCol w:w="1539"/>
        <w:gridCol w:w="1635"/>
        <w:gridCol w:w="1635"/>
      </w:tblGrid>
      <w:tr w:rsidR="003D69F3">
        <w:tc>
          <w:tcPr>
            <w:tcW w:w="2083" w:type="dxa"/>
            <w:vMerge w:val="restart"/>
          </w:tcPr>
          <w:p w:rsidR="003D69F3" w:rsidRDefault="004B37E9">
            <w:pPr>
              <w:pStyle w:val="ConsPlusNormal0"/>
              <w:jc w:val="center"/>
            </w:pPr>
            <w:r>
              <w:t>Степень огнестойкости здания (сооружения)</w:t>
            </w:r>
          </w:p>
        </w:tc>
        <w:tc>
          <w:tcPr>
            <w:tcW w:w="2093" w:type="dxa"/>
            <w:vMerge w:val="restart"/>
          </w:tcPr>
          <w:p w:rsidR="003D69F3" w:rsidRDefault="004B37E9">
            <w:pPr>
              <w:pStyle w:val="ConsPlusNormal0"/>
              <w:jc w:val="center"/>
            </w:pPr>
            <w:r>
              <w:t>Класс конструктивной пожарной опасности здания (сооружения)</w:t>
            </w:r>
          </w:p>
        </w:tc>
        <w:tc>
          <w:tcPr>
            <w:tcW w:w="1539" w:type="dxa"/>
            <w:vMerge w:val="restart"/>
          </w:tcPr>
          <w:p w:rsidR="003D69F3" w:rsidRDefault="004B37E9">
            <w:pPr>
              <w:pStyle w:val="ConsPlusNormal0"/>
              <w:jc w:val="center"/>
            </w:pPr>
            <w:r>
              <w:t>Допустимое количество этажей</w:t>
            </w:r>
          </w:p>
        </w:tc>
        <w:tc>
          <w:tcPr>
            <w:tcW w:w="3270" w:type="dxa"/>
            <w:gridSpan w:val="2"/>
          </w:tcPr>
          <w:p w:rsidR="003D69F3" w:rsidRDefault="004B37E9">
            <w:pPr>
              <w:pStyle w:val="ConsPlusNormal0"/>
              <w:jc w:val="center"/>
            </w:pPr>
            <w:r>
              <w:t xml:space="preserve">Площадь этажа в пределах пожарного отсека зданий, </w:t>
            </w:r>
            <w:proofErr w:type="spellStart"/>
            <w:r>
              <w:t>м</w:t>
            </w:r>
            <w:r>
              <w:rPr>
                <w:vertAlign w:val="superscript"/>
              </w:rPr>
              <w:t>2</w:t>
            </w:r>
            <w:proofErr w:type="spellEnd"/>
          </w:p>
        </w:tc>
      </w:tr>
      <w:tr w:rsidR="003D69F3">
        <w:tc>
          <w:tcPr>
            <w:tcW w:w="2083" w:type="dxa"/>
            <w:vMerge/>
          </w:tcPr>
          <w:p w:rsidR="003D69F3" w:rsidRDefault="003D69F3">
            <w:pPr>
              <w:pStyle w:val="ConsPlusNormal0"/>
            </w:pPr>
          </w:p>
        </w:tc>
        <w:tc>
          <w:tcPr>
            <w:tcW w:w="2093" w:type="dxa"/>
            <w:vMerge/>
          </w:tcPr>
          <w:p w:rsidR="003D69F3" w:rsidRDefault="003D69F3">
            <w:pPr>
              <w:pStyle w:val="ConsPlusNormal0"/>
            </w:pPr>
          </w:p>
        </w:tc>
        <w:tc>
          <w:tcPr>
            <w:tcW w:w="1539" w:type="dxa"/>
            <w:vMerge/>
          </w:tcPr>
          <w:p w:rsidR="003D69F3" w:rsidRDefault="003D69F3">
            <w:pPr>
              <w:pStyle w:val="ConsPlusNormal0"/>
            </w:pPr>
          </w:p>
        </w:tc>
        <w:tc>
          <w:tcPr>
            <w:tcW w:w="1635" w:type="dxa"/>
          </w:tcPr>
          <w:p w:rsidR="003D69F3" w:rsidRDefault="004B37E9">
            <w:pPr>
              <w:pStyle w:val="ConsPlusNormal0"/>
              <w:jc w:val="center"/>
            </w:pPr>
            <w:r>
              <w:t>одноэтажных</w:t>
            </w:r>
          </w:p>
        </w:tc>
        <w:tc>
          <w:tcPr>
            <w:tcW w:w="1635" w:type="dxa"/>
          </w:tcPr>
          <w:p w:rsidR="003D69F3" w:rsidRDefault="004B37E9">
            <w:pPr>
              <w:pStyle w:val="ConsPlusNormal0"/>
              <w:jc w:val="center"/>
            </w:pPr>
            <w:r>
              <w:t>многоэтажных</w:t>
            </w:r>
          </w:p>
        </w:tc>
      </w:tr>
      <w:tr w:rsidR="003D69F3">
        <w:tc>
          <w:tcPr>
            <w:tcW w:w="2083" w:type="dxa"/>
            <w:vMerge w:val="restart"/>
            <w:vAlign w:val="center"/>
          </w:tcPr>
          <w:p w:rsidR="003D69F3" w:rsidRDefault="004B37E9">
            <w:pPr>
              <w:pStyle w:val="ConsPlusNormal0"/>
              <w:jc w:val="center"/>
            </w:pPr>
            <w:r>
              <w:t>I, II</w:t>
            </w:r>
          </w:p>
        </w:tc>
        <w:tc>
          <w:tcPr>
            <w:tcW w:w="2093" w:type="dxa"/>
            <w:vAlign w:val="center"/>
          </w:tcPr>
          <w:p w:rsidR="003D69F3" w:rsidRDefault="004B37E9">
            <w:pPr>
              <w:pStyle w:val="ConsPlusNormal0"/>
              <w:jc w:val="center"/>
            </w:pPr>
            <w:proofErr w:type="spellStart"/>
            <w:r>
              <w:t>С0</w:t>
            </w:r>
            <w:proofErr w:type="spellEnd"/>
          </w:p>
        </w:tc>
        <w:tc>
          <w:tcPr>
            <w:tcW w:w="1539" w:type="dxa"/>
            <w:vAlign w:val="center"/>
          </w:tcPr>
          <w:p w:rsidR="003D69F3" w:rsidRDefault="004B37E9">
            <w:pPr>
              <w:pStyle w:val="ConsPlusNormal0"/>
              <w:jc w:val="center"/>
            </w:pPr>
            <w:r>
              <w:t>9</w:t>
            </w:r>
          </w:p>
        </w:tc>
        <w:tc>
          <w:tcPr>
            <w:tcW w:w="1635" w:type="dxa"/>
            <w:vAlign w:val="center"/>
          </w:tcPr>
          <w:p w:rsidR="003D69F3" w:rsidRDefault="004B37E9">
            <w:pPr>
              <w:pStyle w:val="ConsPlusNormal0"/>
              <w:jc w:val="center"/>
            </w:pPr>
            <w:r>
              <w:t>10 400</w:t>
            </w:r>
          </w:p>
        </w:tc>
        <w:tc>
          <w:tcPr>
            <w:tcW w:w="1635" w:type="dxa"/>
            <w:vAlign w:val="center"/>
          </w:tcPr>
          <w:p w:rsidR="003D69F3" w:rsidRDefault="004B37E9">
            <w:pPr>
              <w:pStyle w:val="ConsPlusNormal0"/>
              <w:jc w:val="center"/>
            </w:pPr>
            <w:r>
              <w:t>5200</w:t>
            </w:r>
          </w:p>
        </w:tc>
      </w:tr>
      <w:tr w:rsidR="003D69F3">
        <w:tc>
          <w:tcPr>
            <w:tcW w:w="2083" w:type="dxa"/>
            <w:vMerge/>
          </w:tcPr>
          <w:p w:rsidR="003D69F3" w:rsidRDefault="003D69F3">
            <w:pPr>
              <w:pStyle w:val="ConsPlusNormal0"/>
            </w:pPr>
          </w:p>
        </w:tc>
        <w:tc>
          <w:tcPr>
            <w:tcW w:w="2093" w:type="dxa"/>
            <w:vAlign w:val="center"/>
          </w:tcPr>
          <w:p w:rsidR="003D69F3" w:rsidRDefault="004B37E9">
            <w:pPr>
              <w:pStyle w:val="ConsPlusNormal0"/>
              <w:jc w:val="center"/>
            </w:pPr>
            <w:proofErr w:type="spellStart"/>
            <w:r>
              <w:t>С1</w:t>
            </w:r>
            <w:proofErr w:type="spellEnd"/>
          </w:p>
        </w:tc>
        <w:tc>
          <w:tcPr>
            <w:tcW w:w="1539" w:type="dxa"/>
            <w:vAlign w:val="bottom"/>
          </w:tcPr>
          <w:p w:rsidR="003D69F3" w:rsidRDefault="004B37E9">
            <w:pPr>
              <w:pStyle w:val="ConsPlusNormal0"/>
              <w:jc w:val="center"/>
            </w:pPr>
            <w:r>
              <w:t>2</w:t>
            </w:r>
          </w:p>
        </w:tc>
        <w:tc>
          <w:tcPr>
            <w:tcW w:w="1635" w:type="dxa"/>
            <w:vAlign w:val="center"/>
          </w:tcPr>
          <w:p w:rsidR="003D69F3" w:rsidRDefault="004B37E9">
            <w:pPr>
              <w:pStyle w:val="ConsPlusNormal0"/>
              <w:jc w:val="center"/>
            </w:pPr>
            <w:r>
              <w:t>5200</w:t>
            </w:r>
          </w:p>
        </w:tc>
        <w:tc>
          <w:tcPr>
            <w:tcW w:w="1635" w:type="dxa"/>
            <w:vAlign w:val="bottom"/>
          </w:tcPr>
          <w:p w:rsidR="003D69F3" w:rsidRDefault="004B37E9">
            <w:pPr>
              <w:pStyle w:val="ConsPlusNormal0"/>
              <w:jc w:val="center"/>
            </w:pPr>
            <w:r>
              <w:t>2000</w:t>
            </w:r>
          </w:p>
        </w:tc>
      </w:tr>
      <w:tr w:rsidR="003D69F3">
        <w:tc>
          <w:tcPr>
            <w:tcW w:w="2083" w:type="dxa"/>
            <w:vMerge w:val="restart"/>
            <w:vAlign w:val="center"/>
          </w:tcPr>
          <w:p w:rsidR="003D69F3" w:rsidRDefault="004B37E9">
            <w:pPr>
              <w:pStyle w:val="ConsPlusNormal0"/>
              <w:jc w:val="center"/>
            </w:pPr>
            <w:r>
              <w:t>III</w:t>
            </w:r>
          </w:p>
        </w:tc>
        <w:tc>
          <w:tcPr>
            <w:tcW w:w="2093" w:type="dxa"/>
            <w:vAlign w:val="center"/>
          </w:tcPr>
          <w:p w:rsidR="003D69F3" w:rsidRDefault="004B37E9">
            <w:pPr>
              <w:pStyle w:val="ConsPlusNormal0"/>
              <w:jc w:val="center"/>
            </w:pPr>
            <w:proofErr w:type="spellStart"/>
            <w:r>
              <w:t>С0</w:t>
            </w:r>
            <w:proofErr w:type="spellEnd"/>
          </w:p>
        </w:tc>
        <w:tc>
          <w:tcPr>
            <w:tcW w:w="1539" w:type="dxa"/>
            <w:vAlign w:val="center"/>
          </w:tcPr>
          <w:p w:rsidR="003D69F3" w:rsidRDefault="004B37E9">
            <w:pPr>
              <w:pStyle w:val="ConsPlusNormal0"/>
              <w:jc w:val="center"/>
            </w:pPr>
            <w:r>
              <w:t>5</w:t>
            </w:r>
          </w:p>
        </w:tc>
        <w:tc>
          <w:tcPr>
            <w:tcW w:w="1635" w:type="dxa"/>
            <w:vAlign w:val="center"/>
          </w:tcPr>
          <w:p w:rsidR="003D69F3" w:rsidRDefault="004B37E9">
            <w:pPr>
              <w:pStyle w:val="ConsPlusNormal0"/>
              <w:jc w:val="center"/>
            </w:pPr>
            <w:r>
              <w:t>7800</w:t>
            </w:r>
          </w:p>
        </w:tc>
        <w:tc>
          <w:tcPr>
            <w:tcW w:w="1635" w:type="dxa"/>
            <w:vAlign w:val="center"/>
          </w:tcPr>
          <w:p w:rsidR="003D69F3" w:rsidRDefault="004B37E9">
            <w:pPr>
              <w:pStyle w:val="ConsPlusNormal0"/>
              <w:jc w:val="center"/>
            </w:pPr>
            <w:r>
              <w:t>3600</w:t>
            </w:r>
          </w:p>
        </w:tc>
      </w:tr>
      <w:tr w:rsidR="003D69F3">
        <w:tc>
          <w:tcPr>
            <w:tcW w:w="2083" w:type="dxa"/>
            <w:vMerge/>
          </w:tcPr>
          <w:p w:rsidR="003D69F3" w:rsidRDefault="003D69F3">
            <w:pPr>
              <w:pStyle w:val="ConsPlusNormal0"/>
            </w:pPr>
          </w:p>
        </w:tc>
        <w:tc>
          <w:tcPr>
            <w:tcW w:w="2093" w:type="dxa"/>
            <w:vAlign w:val="center"/>
          </w:tcPr>
          <w:p w:rsidR="003D69F3" w:rsidRDefault="004B37E9">
            <w:pPr>
              <w:pStyle w:val="ConsPlusNormal0"/>
              <w:jc w:val="center"/>
            </w:pPr>
            <w:proofErr w:type="spellStart"/>
            <w:r>
              <w:t>С1</w:t>
            </w:r>
            <w:proofErr w:type="spellEnd"/>
          </w:p>
        </w:tc>
        <w:tc>
          <w:tcPr>
            <w:tcW w:w="1539" w:type="dxa"/>
            <w:vAlign w:val="bottom"/>
          </w:tcPr>
          <w:p w:rsidR="003D69F3" w:rsidRDefault="004B37E9">
            <w:pPr>
              <w:pStyle w:val="ConsPlusNormal0"/>
              <w:jc w:val="center"/>
            </w:pPr>
            <w:r>
              <w:t>2</w:t>
            </w:r>
          </w:p>
        </w:tc>
        <w:tc>
          <w:tcPr>
            <w:tcW w:w="1635" w:type="dxa"/>
            <w:vAlign w:val="center"/>
          </w:tcPr>
          <w:p w:rsidR="003D69F3" w:rsidRDefault="004B37E9">
            <w:pPr>
              <w:pStyle w:val="ConsPlusNormal0"/>
              <w:jc w:val="center"/>
            </w:pPr>
            <w:r>
              <w:t>3600</w:t>
            </w:r>
          </w:p>
        </w:tc>
        <w:tc>
          <w:tcPr>
            <w:tcW w:w="1635" w:type="dxa"/>
            <w:vAlign w:val="bottom"/>
          </w:tcPr>
          <w:p w:rsidR="003D69F3" w:rsidRDefault="004B37E9">
            <w:pPr>
              <w:pStyle w:val="ConsPlusNormal0"/>
              <w:jc w:val="center"/>
            </w:pPr>
            <w:r>
              <w:t>1200</w:t>
            </w:r>
          </w:p>
        </w:tc>
      </w:tr>
      <w:tr w:rsidR="003D69F3">
        <w:tc>
          <w:tcPr>
            <w:tcW w:w="2083" w:type="dxa"/>
            <w:vMerge w:val="restart"/>
            <w:vAlign w:val="center"/>
          </w:tcPr>
          <w:p w:rsidR="003D69F3" w:rsidRDefault="004B37E9">
            <w:pPr>
              <w:pStyle w:val="ConsPlusNormal0"/>
              <w:jc w:val="center"/>
            </w:pPr>
            <w:r>
              <w:t>IV</w:t>
            </w:r>
          </w:p>
        </w:tc>
        <w:tc>
          <w:tcPr>
            <w:tcW w:w="2093" w:type="dxa"/>
            <w:vAlign w:val="center"/>
          </w:tcPr>
          <w:p w:rsidR="003D69F3" w:rsidRDefault="004B37E9">
            <w:pPr>
              <w:pStyle w:val="ConsPlusNormal0"/>
              <w:jc w:val="center"/>
            </w:pPr>
            <w:proofErr w:type="spellStart"/>
            <w:r>
              <w:t>С0</w:t>
            </w:r>
            <w:proofErr w:type="spellEnd"/>
          </w:p>
        </w:tc>
        <w:tc>
          <w:tcPr>
            <w:tcW w:w="1539" w:type="dxa"/>
            <w:vAlign w:val="bottom"/>
          </w:tcPr>
          <w:p w:rsidR="003D69F3" w:rsidRDefault="004B37E9">
            <w:pPr>
              <w:pStyle w:val="ConsPlusNormal0"/>
              <w:jc w:val="center"/>
            </w:pPr>
            <w:r>
              <w:t>1</w:t>
            </w:r>
          </w:p>
        </w:tc>
        <w:tc>
          <w:tcPr>
            <w:tcW w:w="1635" w:type="dxa"/>
            <w:vAlign w:val="center"/>
          </w:tcPr>
          <w:p w:rsidR="003D69F3" w:rsidRDefault="004B37E9">
            <w:pPr>
              <w:pStyle w:val="ConsPlusNormal0"/>
              <w:jc w:val="center"/>
            </w:pPr>
            <w:r>
              <w:t>5200</w:t>
            </w:r>
          </w:p>
        </w:tc>
        <w:tc>
          <w:tcPr>
            <w:tcW w:w="1635" w:type="dxa"/>
            <w:vAlign w:val="center"/>
          </w:tcPr>
          <w:p w:rsidR="003D69F3" w:rsidRDefault="004B37E9">
            <w:pPr>
              <w:pStyle w:val="ConsPlusNormal0"/>
              <w:jc w:val="center"/>
            </w:pPr>
            <w:r>
              <w:t>-</w:t>
            </w:r>
          </w:p>
        </w:tc>
      </w:tr>
      <w:tr w:rsidR="003D69F3">
        <w:tc>
          <w:tcPr>
            <w:tcW w:w="2083" w:type="dxa"/>
            <w:vMerge/>
          </w:tcPr>
          <w:p w:rsidR="003D69F3" w:rsidRDefault="003D69F3">
            <w:pPr>
              <w:pStyle w:val="ConsPlusNormal0"/>
            </w:pPr>
          </w:p>
        </w:tc>
        <w:tc>
          <w:tcPr>
            <w:tcW w:w="2093" w:type="dxa"/>
            <w:vAlign w:val="center"/>
          </w:tcPr>
          <w:p w:rsidR="003D69F3" w:rsidRDefault="004B37E9">
            <w:pPr>
              <w:pStyle w:val="ConsPlusNormal0"/>
              <w:jc w:val="center"/>
            </w:pPr>
            <w:proofErr w:type="spellStart"/>
            <w:r>
              <w:t>С1</w:t>
            </w:r>
            <w:proofErr w:type="spellEnd"/>
          </w:p>
        </w:tc>
        <w:tc>
          <w:tcPr>
            <w:tcW w:w="1539" w:type="dxa"/>
            <w:vAlign w:val="bottom"/>
          </w:tcPr>
          <w:p w:rsidR="003D69F3" w:rsidRDefault="004B37E9">
            <w:pPr>
              <w:pStyle w:val="ConsPlusNormal0"/>
              <w:jc w:val="center"/>
            </w:pPr>
            <w:r>
              <w:t>1</w:t>
            </w:r>
          </w:p>
        </w:tc>
        <w:tc>
          <w:tcPr>
            <w:tcW w:w="1635" w:type="dxa"/>
            <w:vAlign w:val="center"/>
          </w:tcPr>
          <w:p w:rsidR="003D69F3" w:rsidRDefault="004B37E9">
            <w:pPr>
              <w:pStyle w:val="ConsPlusNormal0"/>
              <w:jc w:val="center"/>
            </w:pPr>
            <w:r>
              <w:t>3600</w:t>
            </w:r>
          </w:p>
        </w:tc>
        <w:tc>
          <w:tcPr>
            <w:tcW w:w="1635" w:type="dxa"/>
            <w:vAlign w:val="center"/>
          </w:tcPr>
          <w:p w:rsidR="003D69F3" w:rsidRDefault="004B37E9">
            <w:pPr>
              <w:pStyle w:val="ConsPlusNormal0"/>
              <w:jc w:val="center"/>
            </w:pPr>
            <w:r>
              <w:t>-</w:t>
            </w:r>
          </w:p>
        </w:tc>
      </w:tr>
      <w:tr w:rsidR="003D69F3">
        <w:tc>
          <w:tcPr>
            <w:tcW w:w="2083" w:type="dxa"/>
            <w:vMerge/>
          </w:tcPr>
          <w:p w:rsidR="003D69F3" w:rsidRDefault="003D69F3">
            <w:pPr>
              <w:pStyle w:val="ConsPlusNormal0"/>
            </w:pPr>
          </w:p>
        </w:tc>
        <w:tc>
          <w:tcPr>
            <w:tcW w:w="2093" w:type="dxa"/>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539" w:type="dxa"/>
            <w:vAlign w:val="bottom"/>
          </w:tcPr>
          <w:p w:rsidR="003D69F3" w:rsidRDefault="004B37E9">
            <w:pPr>
              <w:pStyle w:val="ConsPlusNormal0"/>
              <w:jc w:val="center"/>
            </w:pPr>
            <w:r>
              <w:t>1</w:t>
            </w:r>
          </w:p>
        </w:tc>
        <w:tc>
          <w:tcPr>
            <w:tcW w:w="1635" w:type="dxa"/>
            <w:vAlign w:val="bottom"/>
          </w:tcPr>
          <w:p w:rsidR="003D69F3" w:rsidRDefault="004B37E9">
            <w:pPr>
              <w:pStyle w:val="ConsPlusNormal0"/>
              <w:jc w:val="center"/>
            </w:pPr>
            <w:r>
              <w:t>1200</w:t>
            </w:r>
          </w:p>
        </w:tc>
        <w:tc>
          <w:tcPr>
            <w:tcW w:w="1635" w:type="dxa"/>
            <w:vAlign w:val="center"/>
          </w:tcPr>
          <w:p w:rsidR="003D69F3" w:rsidRDefault="004B37E9">
            <w:pPr>
              <w:pStyle w:val="ConsPlusNormal0"/>
              <w:jc w:val="center"/>
            </w:pPr>
            <w:r>
              <w:t>-</w:t>
            </w:r>
          </w:p>
        </w:tc>
      </w:tr>
      <w:tr w:rsidR="003D69F3">
        <w:tc>
          <w:tcPr>
            <w:tcW w:w="2083" w:type="dxa"/>
            <w:vAlign w:val="center"/>
          </w:tcPr>
          <w:p w:rsidR="003D69F3" w:rsidRDefault="004B37E9">
            <w:pPr>
              <w:pStyle w:val="ConsPlusNormal0"/>
              <w:jc w:val="center"/>
            </w:pPr>
            <w:r>
              <w:t>V</w:t>
            </w:r>
          </w:p>
        </w:tc>
        <w:tc>
          <w:tcPr>
            <w:tcW w:w="2093" w:type="dxa"/>
            <w:vAlign w:val="center"/>
          </w:tcPr>
          <w:p w:rsidR="003D69F3" w:rsidRDefault="004B37E9">
            <w:pPr>
              <w:pStyle w:val="ConsPlusNormal0"/>
              <w:jc w:val="center"/>
            </w:pPr>
            <w:r>
              <w:t>Не норм.</w:t>
            </w:r>
          </w:p>
        </w:tc>
        <w:tc>
          <w:tcPr>
            <w:tcW w:w="1539" w:type="dxa"/>
            <w:vAlign w:val="bottom"/>
          </w:tcPr>
          <w:p w:rsidR="003D69F3" w:rsidRDefault="004B37E9">
            <w:pPr>
              <w:pStyle w:val="ConsPlusNormal0"/>
              <w:jc w:val="center"/>
            </w:pPr>
            <w:r>
              <w:t>1</w:t>
            </w:r>
          </w:p>
        </w:tc>
        <w:tc>
          <w:tcPr>
            <w:tcW w:w="1635" w:type="dxa"/>
            <w:vAlign w:val="bottom"/>
          </w:tcPr>
          <w:p w:rsidR="003D69F3" w:rsidRDefault="004B37E9">
            <w:pPr>
              <w:pStyle w:val="ConsPlusNormal0"/>
              <w:jc w:val="center"/>
            </w:pPr>
            <w:r>
              <w:t>1200</w:t>
            </w:r>
          </w:p>
        </w:tc>
        <w:tc>
          <w:tcPr>
            <w:tcW w:w="1635" w:type="dxa"/>
            <w:vAlign w:val="center"/>
          </w:tcPr>
          <w:p w:rsidR="003D69F3" w:rsidRDefault="004B37E9">
            <w:pPr>
              <w:pStyle w:val="ConsPlusNormal0"/>
              <w:jc w:val="center"/>
            </w:pPr>
            <w:r>
              <w:t>-</w:t>
            </w:r>
          </w:p>
        </w:tc>
      </w:tr>
      <w:tr w:rsidR="003D69F3">
        <w:tc>
          <w:tcPr>
            <w:tcW w:w="8985" w:type="dxa"/>
            <w:gridSpan w:val="5"/>
          </w:tcPr>
          <w:p w:rsidR="003D69F3" w:rsidRDefault="004B37E9">
            <w:pPr>
              <w:pStyle w:val="ConsPlusNormal0"/>
              <w:ind w:firstLine="283"/>
              <w:jc w:val="both"/>
            </w:pPr>
            <w:r>
              <w:t>Примечание - Этажность определяется как число надземных этажей без учета верхнего технического этажа.</w:t>
            </w:r>
          </w:p>
        </w:tc>
      </w:tr>
    </w:tbl>
    <w:p w:rsidR="003D69F3" w:rsidRDefault="003D69F3">
      <w:pPr>
        <w:pStyle w:val="ConsPlusNormal0"/>
        <w:jc w:val="both"/>
      </w:pPr>
    </w:p>
    <w:p w:rsidR="003D69F3" w:rsidRDefault="004B37E9">
      <w:pPr>
        <w:pStyle w:val="ConsPlusNormal0"/>
        <w:ind w:firstLine="540"/>
        <w:jc w:val="both"/>
      </w:pPr>
      <w:r>
        <w:t xml:space="preserve">6.3.3 Здания (сооружения) механизированных автостоянок могут предусматриваться надземными или подземными класса конструктивной пожарной опасности не ниже </w:t>
      </w:r>
      <w:proofErr w:type="spellStart"/>
      <w:r>
        <w:t>С0</w:t>
      </w:r>
      <w:proofErr w:type="spellEnd"/>
      <w:r>
        <w:t xml:space="preserve"> и степени огнестойкости не ниже IV.</w:t>
      </w:r>
    </w:p>
    <w:p w:rsidR="003D69F3" w:rsidRDefault="004B37E9">
      <w:pPr>
        <w:pStyle w:val="ConsPlusNormal0"/>
        <w:spacing w:before="240"/>
        <w:ind w:firstLine="540"/>
        <w:jc w:val="both"/>
      </w:pPr>
      <w:r>
        <w:t>Пристраивать надземные автостоянки к зданиям другого назначения</w:t>
      </w:r>
      <w:r>
        <w:t xml:space="preserve"> допускается только к глухим стенам, имеющим предел огнестойкости не менее REI 150.</w:t>
      </w:r>
    </w:p>
    <w:p w:rsidR="003D69F3" w:rsidRDefault="004B37E9">
      <w:pPr>
        <w:pStyle w:val="ConsPlusNormal0"/>
        <w:spacing w:before="240"/>
        <w:ind w:firstLine="540"/>
        <w:jc w:val="both"/>
      </w:pPr>
      <w:r>
        <w:t xml:space="preserve">Площадь этажа в пределах пожарного отсека надземной автостоянки I и II степени огнестойкости не должна превышать 5200 </w:t>
      </w:r>
      <w:proofErr w:type="spellStart"/>
      <w:r>
        <w:t>м</w:t>
      </w:r>
      <w:r>
        <w:rPr>
          <w:vertAlign w:val="superscript"/>
        </w:rPr>
        <w:t>2</w:t>
      </w:r>
      <w:proofErr w:type="spellEnd"/>
      <w:r>
        <w:t xml:space="preserve">, III степени огнестойкости - 3600 </w:t>
      </w:r>
      <w:proofErr w:type="spellStart"/>
      <w:r>
        <w:t>м</w:t>
      </w:r>
      <w:r>
        <w:rPr>
          <w:vertAlign w:val="superscript"/>
        </w:rPr>
        <w:t>2</w:t>
      </w:r>
      <w:proofErr w:type="spellEnd"/>
      <w:r>
        <w:t xml:space="preserve">, IV степени огнестойкости - 2000 </w:t>
      </w:r>
      <w:proofErr w:type="spellStart"/>
      <w:r>
        <w:t>м</w:t>
      </w:r>
      <w:r>
        <w:rPr>
          <w:vertAlign w:val="superscript"/>
        </w:rPr>
        <w:t>2</w:t>
      </w:r>
      <w:proofErr w:type="spellEnd"/>
      <w:r>
        <w:t>.</w:t>
      </w:r>
    </w:p>
    <w:p w:rsidR="003D69F3" w:rsidRDefault="004B37E9">
      <w:pPr>
        <w:pStyle w:val="ConsPlusNormal0"/>
        <w:spacing w:before="240"/>
        <w:ind w:firstLine="540"/>
        <w:jc w:val="both"/>
      </w:pPr>
      <w:r>
        <w:t>В открытых надземных механизированных автостоянках с выполнен</w:t>
      </w:r>
      <w:r>
        <w:t xml:space="preserve">ием несущих конструкций с пределом огнестойкости не менее R 45 допускается не предусматривать автоматическое и внутреннее (от пожарных кранов) пожаротушение, а также пожарную сигнализацию. При этом сооружение такой автостоянки должно быть оборудовано </w:t>
      </w:r>
      <w:proofErr w:type="spellStart"/>
      <w:r>
        <w:t>сухот</w:t>
      </w:r>
      <w:r>
        <w:t>рубом</w:t>
      </w:r>
      <w:proofErr w:type="spellEnd"/>
      <w:r>
        <w:t xml:space="preserve"> для целей внутреннего пожаротушения.</w:t>
      </w:r>
    </w:p>
    <w:p w:rsidR="003D69F3" w:rsidRDefault="004B37E9">
      <w:pPr>
        <w:pStyle w:val="ConsPlusNormal0"/>
        <w:spacing w:before="240"/>
        <w:ind w:firstLine="540"/>
        <w:jc w:val="both"/>
      </w:pPr>
      <w:r>
        <w:t>Высота открытых надземных механизированных автостоянок от отметки проезда пожарных автомобилей до ее наиболее высокой отметки (верхней точки строительных конструкций) должна составлять не более 28 м.</w:t>
      </w:r>
    </w:p>
    <w:p w:rsidR="003D69F3" w:rsidRDefault="003D69F3">
      <w:pPr>
        <w:pStyle w:val="ConsPlusNormal0"/>
        <w:ind w:firstLine="540"/>
        <w:jc w:val="both"/>
      </w:pPr>
    </w:p>
    <w:p w:rsidR="003D69F3" w:rsidRDefault="004B37E9">
      <w:pPr>
        <w:pStyle w:val="ConsPlusTitle0"/>
        <w:ind w:firstLine="540"/>
        <w:jc w:val="both"/>
        <w:outlineLvl w:val="2"/>
      </w:pPr>
      <w:r>
        <w:t>6.4 Надземны</w:t>
      </w:r>
      <w:r>
        <w:t>е стоянки открытого типа для легковых автомобилей</w:t>
      </w:r>
    </w:p>
    <w:p w:rsidR="003D69F3" w:rsidRDefault="004B37E9">
      <w:pPr>
        <w:pStyle w:val="ConsPlusNormal0"/>
        <w:spacing w:before="240"/>
        <w:ind w:firstLine="540"/>
        <w:jc w:val="both"/>
      </w:pPr>
      <w:r>
        <w:t>Требуемую степень огнестойкости, допустимые этажность и площадь этажа надземной автостоянки открытого типа в пределах пожарного отсека следует принимать по таблице 6.7.</w:t>
      </w:r>
    </w:p>
    <w:p w:rsidR="003D69F3" w:rsidRDefault="003D69F3">
      <w:pPr>
        <w:pStyle w:val="ConsPlusNormal0"/>
        <w:ind w:firstLine="540"/>
        <w:jc w:val="both"/>
      </w:pPr>
    </w:p>
    <w:p w:rsidR="003D69F3" w:rsidRDefault="004B37E9">
      <w:pPr>
        <w:pStyle w:val="ConsPlusNormal0"/>
        <w:ind w:firstLine="540"/>
        <w:jc w:val="both"/>
        <w:outlineLvl w:val="3"/>
      </w:pPr>
      <w:r>
        <w:t>Таблица 6.7</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3"/>
        <w:gridCol w:w="2093"/>
        <w:gridCol w:w="1539"/>
        <w:gridCol w:w="1635"/>
        <w:gridCol w:w="1635"/>
      </w:tblGrid>
      <w:tr w:rsidR="003D69F3">
        <w:tc>
          <w:tcPr>
            <w:tcW w:w="2083" w:type="dxa"/>
            <w:vMerge w:val="restart"/>
          </w:tcPr>
          <w:p w:rsidR="003D69F3" w:rsidRDefault="004B37E9">
            <w:pPr>
              <w:pStyle w:val="ConsPlusNormal0"/>
              <w:jc w:val="center"/>
            </w:pPr>
            <w:r>
              <w:t>Степень огнестойкости з</w:t>
            </w:r>
            <w:r>
              <w:t>дания (сооружения)</w:t>
            </w:r>
          </w:p>
        </w:tc>
        <w:tc>
          <w:tcPr>
            <w:tcW w:w="2093" w:type="dxa"/>
            <w:vMerge w:val="restart"/>
          </w:tcPr>
          <w:p w:rsidR="003D69F3" w:rsidRDefault="004B37E9">
            <w:pPr>
              <w:pStyle w:val="ConsPlusNormal0"/>
              <w:jc w:val="center"/>
            </w:pPr>
            <w:r>
              <w:t>Класс конструктивной пожарной опасности здания</w:t>
            </w:r>
          </w:p>
        </w:tc>
        <w:tc>
          <w:tcPr>
            <w:tcW w:w="1539" w:type="dxa"/>
            <w:vMerge w:val="restart"/>
          </w:tcPr>
          <w:p w:rsidR="003D69F3" w:rsidRDefault="004B37E9">
            <w:pPr>
              <w:pStyle w:val="ConsPlusNormal0"/>
              <w:jc w:val="center"/>
            </w:pPr>
            <w:r>
              <w:t>Допустимое количество этажей</w:t>
            </w:r>
          </w:p>
        </w:tc>
        <w:tc>
          <w:tcPr>
            <w:tcW w:w="3270" w:type="dxa"/>
            <w:gridSpan w:val="2"/>
          </w:tcPr>
          <w:p w:rsidR="003D69F3" w:rsidRDefault="004B37E9">
            <w:pPr>
              <w:pStyle w:val="ConsPlusNormal0"/>
              <w:jc w:val="center"/>
            </w:pPr>
            <w:r>
              <w:t xml:space="preserve">Площадь этажа в пределах пожарного отсека здания, </w:t>
            </w:r>
            <w:proofErr w:type="spellStart"/>
            <w:r>
              <w:t>м</w:t>
            </w:r>
            <w:r>
              <w:rPr>
                <w:vertAlign w:val="superscript"/>
              </w:rPr>
              <w:t>2</w:t>
            </w:r>
            <w:proofErr w:type="spellEnd"/>
          </w:p>
        </w:tc>
      </w:tr>
      <w:tr w:rsidR="003D69F3">
        <w:tc>
          <w:tcPr>
            <w:tcW w:w="2083" w:type="dxa"/>
            <w:vMerge/>
          </w:tcPr>
          <w:p w:rsidR="003D69F3" w:rsidRDefault="003D69F3">
            <w:pPr>
              <w:pStyle w:val="ConsPlusNormal0"/>
            </w:pPr>
          </w:p>
        </w:tc>
        <w:tc>
          <w:tcPr>
            <w:tcW w:w="2093" w:type="dxa"/>
            <w:vMerge/>
          </w:tcPr>
          <w:p w:rsidR="003D69F3" w:rsidRDefault="003D69F3">
            <w:pPr>
              <w:pStyle w:val="ConsPlusNormal0"/>
            </w:pPr>
          </w:p>
        </w:tc>
        <w:tc>
          <w:tcPr>
            <w:tcW w:w="1539" w:type="dxa"/>
            <w:vMerge/>
          </w:tcPr>
          <w:p w:rsidR="003D69F3" w:rsidRDefault="003D69F3">
            <w:pPr>
              <w:pStyle w:val="ConsPlusNormal0"/>
            </w:pPr>
          </w:p>
        </w:tc>
        <w:tc>
          <w:tcPr>
            <w:tcW w:w="1635" w:type="dxa"/>
          </w:tcPr>
          <w:p w:rsidR="003D69F3" w:rsidRDefault="004B37E9">
            <w:pPr>
              <w:pStyle w:val="ConsPlusNormal0"/>
              <w:jc w:val="center"/>
            </w:pPr>
            <w:r>
              <w:t>одноэтажных</w:t>
            </w:r>
          </w:p>
        </w:tc>
        <w:tc>
          <w:tcPr>
            <w:tcW w:w="1635" w:type="dxa"/>
          </w:tcPr>
          <w:p w:rsidR="003D69F3" w:rsidRDefault="004B37E9">
            <w:pPr>
              <w:pStyle w:val="ConsPlusNormal0"/>
              <w:jc w:val="center"/>
            </w:pPr>
            <w:r>
              <w:t>многоэтажных</w:t>
            </w:r>
          </w:p>
        </w:tc>
      </w:tr>
      <w:tr w:rsidR="003D69F3">
        <w:tc>
          <w:tcPr>
            <w:tcW w:w="2083" w:type="dxa"/>
            <w:vMerge w:val="restart"/>
            <w:vAlign w:val="center"/>
          </w:tcPr>
          <w:p w:rsidR="003D69F3" w:rsidRDefault="004B37E9">
            <w:pPr>
              <w:pStyle w:val="ConsPlusNormal0"/>
              <w:jc w:val="center"/>
            </w:pPr>
            <w:r>
              <w:t>I, II</w:t>
            </w:r>
          </w:p>
        </w:tc>
        <w:tc>
          <w:tcPr>
            <w:tcW w:w="2093" w:type="dxa"/>
            <w:vAlign w:val="center"/>
          </w:tcPr>
          <w:p w:rsidR="003D69F3" w:rsidRDefault="004B37E9">
            <w:pPr>
              <w:pStyle w:val="ConsPlusNormal0"/>
              <w:jc w:val="center"/>
            </w:pPr>
            <w:proofErr w:type="spellStart"/>
            <w:r>
              <w:t>С0</w:t>
            </w:r>
            <w:proofErr w:type="spellEnd"/>
          </w:p>
        </w:tc>
        <w:tc>
          <w:tcPr>
            <w:tcW w:w="1539" w:type="dxa"/>
            <w:vAlign w:val="center"/>
          </w:tcPr>
          <w:p w:rsidR="003D69F3" w:rsidRDefault="004B37E9">
            <w:pPr>
              <w:pStyle w:val="ConsPlusNormal0"/>
              <w:jc w:val="center"/>
            </w:pPr>
            <w:r>
              <w:t>9</w:t>
            </w:r>
          </w:p>
        </w:tc>
        <w:tc>
          <w:tcPr>
            <w:tcW w:w="1635" w:type="dxa"/>
            <w:vAlign w:val="center"/>
          </w:tcPr>
          <w:p w:rsidR="003D69F3" w:rsidRDefault="004B37E9">
            <w:pPr>
              <w:pStyle w:val="ConsPlusNormal0"/>
              <w:jc w:val="center"/>
            </w:pPr>
            <w:r>
              <w:t>10 400</w:t>
            </w:r>
          </w:p>
        </w:tc>
        <w:tc>
          <w:tcPr>
            <w:tcW w:w="1635" w:type="dxa"/>
            <w:vAlign w:val="center"/>
          </w:tcPr>
          <w:p w:rsidR="003D69F3" w:rsidRDefault="004B37E9">
            <w:pPr>
              <w:pStyle w:val="ConsPlusNormal0"/>
              <w:jc w:val="center"/>
            </w:pPr>
            <w:r>
              <w:t>5200</w:t>
            </w:r>
          </w:p>
        </w:tc>
      </w:tr>
      <w:tr w:rsidR="003D69F3">
        <w:tc>
          <w:tcPr>
            <w:tcW w:w="2083" w:type="dxa"/>
            <w:vMerge/>
          </w:tcPr>
          <w:p w:rsidR="003D69F3" w:rsidRDefault="003D69F3">
            <w:pPr>
              <w:pStyle w:val="ConsPlusNormal0"/>
            </w:pPr>
          </w:p>
        </w:tc>
        <w:tc>
          <w:tcPr>
            <w:tcW w:w="2093" w:type="dxa"/>
            <w:vAlign w:val="center"/>
          </w:tcPr>
          <w:p w:rsidR="003D69F3" w:rsidRDefault="004B37E9">
            <w:pPr>
              <w:pStyle w:val="ConsPlusNormal0"/>
              <w:jc w:val="center"/>
            </w:pPr>
            <w:proofErr w:type="spellStart"/>
            <w:r>
              <w:t>С1</w:t>
            </w:r>
            <w:proofErr w:type="spellEnd"/>
          </w:p>
        </w:tc>
        <w:tc>
          <w:tcPr>
            <w:tcW w:w="1539" w:type="dxa"/>
            <w:vAlign w:val="bottom"/>
          </w:tcPr>
          <w:p w:rsidR="003D69F3" w:rsidRDefault="004B37E9">
            <w:pPr>
              <w:pStyle w:val="ConsPlusNormal0"/>
              <w:jc w:val="center"/>
            </w:pPr>
            <w:r>
              <w:t>2</w:t>
            </w:r>
          </w:p>
        </w:tc>
        <w:tc>
          <w:tcPr>
            <w:tcW w:w="1635" w:type="dxa"/>
            <w:vAlign w:val="center"/>
          </w:tcPr>
          <w:p w:rsidR="003D69F3" w:rsidRDefault="004B37E9">
            <w:pPr>
              <w:pStyle w:val="ConsPlusNormal0"/>
              <w:jc w:val="center"/>
            </w:pPr>
            <w:r>
              <w:t>3500</w:t>
            </w:r>
          </w:p>
        </w:tc>
        <w:tc>
          <w:tcPr>
            <w:tcW w:w="1635" w:type="dxa"/>
            <w:vAlign w:val="bottom"/>
          </w:tcPr>
          <w:p w:rsidR="003D69F3" w:rsidRDefault="004B37E9">
            <w:pPr>
              <w:pStyle w:val="ConsPlusNormal0"/>
              <w:jc w:val="center"/>
            </w:pPr>
            <w:r>
              <w:t>2000</w:t>
            </w:r>
          </w:p>
        </w:tc>
      </w:tr>
      <w:tr w:rsidR="003D69F3">
        <w:tc>
          <w:tcPr>
            <w:tcW w:w="2083" w:type="dxa"/>
            <w:vMerge w:val="restart"/>
            <w:vAlign w:val="center"/>
          </w:tcPr>
          <w:p w:rsidR="003D69F3" w:rsidRDefault="004B37E9">
            <w:pPr>
              <w:pStyle w:val="ConsPlusNormal0"/>
              <w:jc w:val="center"/>
            </w:pPr>
            <w:r>
              <w:lastRenderedPageBreak/>
              <w:t>III</w:t>
            </w:r>
          </w:p>
        </w:tc>
        <w:tc>
          <w:tcPr>
            <w:tcW w:w="2093" w:type="dxa"/>
            <w:vAlign w:val="center"/>
          </w:tcPr>
          <w:p w:rsidR="003D69F3" w:rsidRDefault="004B37E9">
            <w:pPr>
              <w:pStyle w:val="ConsPlusNormal0"/>
              <w:jc w:val="center"/>
            </w:pPr>
            <w:proofErr w:type="spellStart"/>
            <w:r>
              <w:t>С0</w:t>
            </w:r>
            <w:proofErr w:type="spellEnd"/>
          </w:p>
        </w:tc>
        <w:tc>
          <w:tcPr>
            <w:tcW w:w="1539" w:type="dxa"/>
            <w:vAlign w:val="center"/>
          </w:tcPr>
          <w:p w:rsidR="003D69F3" w:rsidRDefault="004B37E9">
            <w:pPr>
              <w:pStyle w:val="ConsPlusNormal0"/>
              <w:jc w:val="center"/>
            </w:pPr>
            <w:r>
              <w:t>6</w:t>
            </w:r>
          </w:p>
        </w:tc>
        <w:tc>
          <w:tcPr>
            <w:tcW w:w="1635" w:type="dxa"/>
            <w:vAlign w:val="center"/>
          </w:tcPr>
          <w:p w:rsidR="003D69F3" w:rsidRDefault="004B37E9">
            <w:pPr>
              <w:pStyle w:val="ConsPlusNormal0"/>
              <w:jc w:val="center"/>
            </w:pPr>
            <w:r>
              <w:t>7800</w:t>
            </w:r>
          </w:p>
        </w:tc>
        <w:tc>
          <w:tcPr>
            <w:tcW w:w="1635" w:type="dxa"/>
            <w:vAlign w:val="center"/>
          </w:tcPr>
          <w:p w:rsidR="003D69F3" w:rsidRDefault="004B37E9">
            <w:pPr>
              <w:pStyle w:val="ConsPlusNormal0"/>
              <w:jc w:val="center"/>
            </w:pPr>
            <w:r>
              <w:t>3600</w:t>
            </w:r>
          </w:p>
        </w:tc>
      </w:tr>
      <w:tr w:rsidR="003D69F3">
        <w:tc>
          <w:tcPr>
            <w:tcW w:w="2083" w:type="dxa"/>
            <w:vMerge/>
          </w:tcPr>
          <w:p w:rsidR="003D69F3" w:rsidRDefault="003D69F3">
            <w:pPr>
              <w:pStyle w:val="ConsPlusNormal0"/>
            </w:pPr>
          </w:p>
        </w:tc>
        <w:tc>
          <w:tcPr>
            <w:tcW w:w="2093" w:type="dxa"/>
            <w:vAlign w:val="center"/>
          </w:tcPr>
          <w:p w:rsidR="003D69F3" w:rsidRDefault="004B37E9">
            <w:pPr>
              <w:pStyle w:val="ConsPlusNormal0"/>
              <w:jc w:val="center"/>
            </w:pPr>
            <w:proofErr w:type="spellStart"/>
            <w:r>
              <w:t>С1</w:t>
            </w:r>
            <w:proofErr w:type="spellEnd"/>
          </w:p>
        </w:tc>
        <w:tc>
          <w:tcPr>
            <w:tcW w:w="1539" w:type="dxa"/>
            <w:vAlign w:val="bottom"/>
          </w:tcPr>
          <w:p w:rsidR="003D69F3" w:rsidRDefault="004B37E9">
            <w:pPr>
              <w:pStyle w:val="ConsPlusNormal0"/>
              <w:jc w:val="center"/>
            </w:pPr>
            <w:r>
              <w:t>2</w:t>
            </w:r>
          </w:p>
        </w:tc>
        <w:tc>
          <w:tcPr>
            <w:tcW w:w="1635" w:type="dxa"/>
            <w:vAlign w:val="bottom"/>
          </w:tcPr>
          <w:p w:rsidR="003D69F3" w:rsidRDefault="004B37E9">
            <w:pPr>
              <w:pStyle w:val="ConsPlusNormal0"/>
              <w:jc w:val="center"/>
            </w:pPr>
            <w:r>
              <w:t>2600</w:t>
            </w:r>
          </w:p>
        </w:tc>
        <w:tc>
          <w:tcPr>
            <w:tcW w:w="1635" w:type="dxa"/>
            <w:vAlign w:val="bottom"/>
          </w:tcPr>
          <w:p w:rsidR="003D69F3" w:rsidRDefault="004B37E9">
            <w:pPr>
              <w:pStyle w:val="ConsPlusNormal0"/>
              <w:jc w:val="center"/>
            </w:pPr>
            <w:r>
              <w:t>1200</w:t>
            </w:r>
          </w:p>
        </w:tc>
      </w:tr>
      <w:tr w:rsidR="003D69F3">
        <w:tc>
          <w:tcPr>
            <w:tcW w:w="2083" w:type="dxa"/>
            <w:vMerge w:val="restart"/>
            <w:vAlign w:val="center"/>
          </w:tcPr>
          <w:p w:rsidR="003D69F3" w:rsidRDefault="004B37E9">
            <w:pPr>
              <w:pStyle w:val="ConsPlusNormal0"/>
              <w:jc w:val="center"/>
            </w:pPr>
            <w:r>
              <w:t>IV</w:t>
            </w:r>
          </w:p>
        </w:tc>
        <w:tc>
          <w:tcPr>
            <w:tcW w:w="2093" w:type="dxa"/>
            <w:vAlign w:val="center"/>
          </w:tcPr>
          <w:p w:rsidR="003D69F3" w:rsidRDefault="004B37E9">
            <w:pPr>
              <w:pStyle w:val="ConsPlusNormal0"/>
              <w:jc w:val="center"/>
            </w:pPr>
            <w:proofErr w:type="spellStart"/>
            <w:r>
              <w:t>С0</w:t>
            </w:r>
            <w:proofErr w:type="spellEnd"/>
          </w:p>
        </w:tc>
        <w:tc>
          <w:tcPr>
            <w:tcW w:w="1539" w:type="dxa"/>
            <w:vAlign w:val="bottom"/>
          </w:tcPr>
          <w:p w:rsidR="003D69F3" w:rsidRDefault="004B37E9">
            <w:pPr>
              <w:pStyle w:val="ConsPlusNormal0"/>
              <w:jc w:val="center"/>
            </w:pPr>
            <w:r>
              <w:t>6</w:t>
            </w:r>
          </w:p>
        </w:tc>
        <w:tc>
          <w:tcPr>
            <w:tcW w:w="1635" w:type="dxa"/>
            <w:vAlign w:val="center"/>
          </w:tcPr>
          <w:p w:rsidR="003D69F3" w:rsidRDefault="004B37E9">
            <w:pPr>
              <w:pStyle w:val="ConsPlusNormal0"/>
              <w:jc w:val="center"/>
            </w:pPr>
            <w:r>
              <w:t>7300</w:t>
            </w:r>
          </w:p>
        </w:tc>
        <w:tc>
          <w:tcPr>
            <w:tcW w:w="1635" w:type="dxa"/>
            <w:vAlign w:val="bottom"/>
          </w:tcPr>
          <w:p w:rsidR="003D69F3" w:rsidRDefault="004B37E9">
            <w:pPr>
              <w:pStyle w:val="ConsPlusNormal0"/>
              <w:jc w:val="center"/>
            </w:pPr>
            <w:r>
              <w:t>2000</w:t>
            </w:r>
          </w:p>
        </w:tc>
      </w:tr>
      <w:tr w:rsidR="003D69F3">
        <w:tc>
          <w:tcPr>
            <w:tcW w:w="2083" w:type="dxa"/>
            <w:vMerge/>
          </w:tcPr>
          <w:p w:rsidR="003D69F3" w:rsidRDefault="003D69F3">
            <w:pPr>
              <w:pStyle w:val="ConsPlusNormal0"/>
            </w:pPr>
          </w:p>
        </w:tc>
        <w:tc>
          <w:tcPr>
            <w:tcW w:w="2093" w:type="dxa"/>
            <w:vAlign w:val="center"/>
          </w:tcPr>
          <w:p w:rsidR="003D69F3" w:rsidRDefault="004B37E9">
            <w:pPr>
              <w:pStyle w:val="ConsPlusNormal0"/>
              <w:jc w:val="center"/>
            </w:pPr>
            <w:proofErr w:type="spellStart"/>
            <w:r>
              <w:t>С1</w:t>
            </w:r>
            <w:proofErr w:type="spellEnd"/>
          </w:p>
        </w:tc>
        <w:tc>
          <w:tcPr>
            <w:tcW w:w="1539" w:type="dxa"/>
            <w:vAlign w:val="bottom"/>
          </w:tcPr>
          <w:p w:rsidR="003D69F3" w:rsidRDefault="004B37E9">
            <w:pPr>
              <w:pStyle w:val="ConsPlusNormal0"/>
              <w:jc w:val="center"/>
            </w:pPr>
            <w:r>
              <w:t>2</w:t>
            </w:r>
          </w:p>
        </w:tc>
        <w:tc>
          <w:tcPr>
            <w:tcW w:w="1635" w:type="dxa"/>
            <w:vAlign w:val="bottom"/>
          </w:tcPr>
          <w:p w:rsidR="003D69F3" w:rsidRDefault="004B37E9">
            <w:pPr>
              <w:pStyle w:val="ConsPlusNormal0"/>
              <w:jc w:val="center"/>
            </w:pPr>
            <w:r>
              <w:t>2000</w:t>
            </w:r>
          </w:p>
        </w:tc>
        <w:tc>
          <w:tcPr>
            <w:tcW w:w="1635" w:type="dxa"/>
            <w:vAlign w:val="bottom"/>
          </w:tcPr>
          <w:p w:rsidR="003D69F3" w:rsidRDefault="004B37E9">
            <w:pPr>
              <w:pStyle w:val="ConsPlusNormal0"/>
              <w:jc w:val="center"/>
            </w:pPr>
            <w:r>
              <w:t>800</w:t>
            </w:r>
          </w:p>
        </w:tc>
      </w:tr>
    </w:tbl>
    <w:p w:rsidR="003D69F3" w:rsidRDefault="003D69F3">
      <w:pPr>
        <w:pStyle w:val="ConsPlusNormal0"/>
        <w:jc w:val="both"/>
      </w:pPr>
    </w:p>
    <w:p w:rsidR="003D69F3" w:rsidRDefault="004B37E9">
      <w:pPr>
        <w:pStyle w:val="ConsPlusNormal0"/>
        <w:ind w:firstLine="540"/>
        <w:jc w:val="both"/>
      </w:pPr>
      <w:r>
        <w:t>В зданиях открытых автостоянок, в том числе с неизолированными рампами, площадь этажа в пределах пожарного отсека определяется как площадь одного этажа.</w:t>
      </w:r>
    </w:p>
    <w:p w:rsidR="003D69F3" w:rsidRDefault="004B37E9">
      <w:pPr>
        <w:pStyle w:val="ConsPlusNormal0"/>
        <w:spacing w:before="240"/>
        <w:ind w:firstLine="540"/>
        <w:jc w:val="both"/>
      </w:pPr>
      <w:r>
        <w:t xml:space="preserve">Допускается не применять требования </w:t>
      </w:r>
      <w:hyperlink w:anchor="P402" w:tooltip="5.4.18 Предел огнестойкости наружных несущих и самонесущих стен по потере целостности (E) должен быть не менее требуемого предела огнестойкости для наружных ненесущих стен.">
        <w:r>
          <w:rPr>
            <w:color w:val="0000FF"/>
          </w:rPr>
          <w:t>п. 5.4.18</w:t>
        </w:r>
      </w:hyperlink>
      <w:r>
        <w:t xml:space="preserve"> в части устройства в зданиях глухих междуэтажных поясов высотой не менее 1,2 м.</w:t>
      </w:r>
    </w:p>
    <w:p w:rsidR="003D69F3" w:rsidRDefault="003D69F3">
      <w:pPr>
        <w:pStyle w:val="ConsPlusNormal0"/>
        <w:ind w:firstLine="540"/>
        <w:jc w:val="both"/>
      </w:pPr>
    </w:p>
    <w:p w:rsidR="003D69F3" w:rsidRDefault="004B37E9">
      <w:pPr>
        <w:pStyle w:val="ConsPlusTitle0"/>
        <w:ind w:firstLine="540"/>
        <w:jc w:val="both"/>
        <w:outlineLvl w:val="2"/>
      </w:pPr>
      <w:r>
        <w:t>6.5 Жилые здания (дома) и общежития квартирного типа</w:t>
      </w:r>
    </w:p>
    <w:p w:rsidR="003D69F3" w:rsidRDefault="004B37E9">
      <w:pPr>
        <w:pStyle w:val="ConsPlusNormal0"/>
        <w:spacing w:before="240"/>
        <w:ind w:firstLine="540"/>
        <w:jc w:val="both"/>
      </w:pPr>
      <w:r>
        <w:t xml:space="preserve">6.5.1 Допустимую высоту многоквартирных жилых зданий и общежитий квартирного типа (класс </w:t>
      </w:r>
      <w:proofErr w:type="spellStart"/>
      <w:r>
        <w:t>Ф1.3</w:t>
      </w:r>
      <w:proofErr w:type="spellEnd"/>
      <w:r>
        <w:t>), а также площадь этажа в п</w:t>
      </w:r>
      <w:r>
        <w:t>ределах пожарного отсека следует определять в зависимости от степени огнестойкости и класса конструктивной пожарной опасности по таблице 6.8.</w:t>
      </w:r>
    </w:p>
    <w:p w:rsidR="003D69F3" w:rsidRDefault="003D69F3">
      <w:pPr>
        <w:pStyle w:val="ConsPlusNormal0"/>
        <w:jc w:val="both"/>
      </w:pPr>
    </w:p>
    <w:p w:rsidR="003D69F3" w:rsidRDefault="004B37E9">
      <w:pPr>
        <w:pStyle w:val="ConsPlusNormal0"/>
        <w:ind w:firstLine="540"/>
        <w:jc w:val="both"/>
        <w:outlineLvl w:val="3"/>
      </w:pPr>
      <w:bookmarkStart w:id="22" w:name="P1045"/>
      <w:bookmarkEnd w:id="22"/>
      <w:r>
        <w:t>Таблица 6.8</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4"/>
        <w:gridCol w:w="2410"/>
        <w:gridCol w:w="1821"/>
        <w:gridCol w:w="2419"/>
      </w:tblGrid>
      <w:tr w:rsidR="003D69F3">
        <w:tc>
          <w:tcPr>
            <w:tcW w:w="2414" w:type="dxa"/>
          </w:tcPr>
          <w:p w:rsidR="003D69F3" w:rsidRDefault="004B37E9">
            <w:pPr>
              <w:pStyle w:val="ConsPlusNormal0"/>
              <w:jc w:val="center"/>
            </w:pPr>
            <w:r>
              <w:t>Степень огнестойкости здания</w:t>
            </w:r>
          </w:p>
        </w:tc>
        <w:tc>
          <w:tcPr>
            <w:tcW w:w="2410" w:type="dxa"/>
          </w:tcPr>
          <w:p w:rsidR="003D69F3" w:rsidRDefault="004B37E9">
            <w:pPr>
              <w:pStyle w:val="ConsPlusNormal0"/>
              <w:jc w:val="center"/>
            </w:pPr>
            <w:r>
              <w:t>Класс конструктивной пожарной опасности здания</w:t>
            </w:r>
          </w:p>
        </w:tc>
        <w:tc>
          <w:tcPr>
            <w:tcW w:w="1821" w:type="dxa"/>
          </w:tcPr>
          <w:p w:rsidR="003D69F3" w:rsidRDefault="004B37E9">
            <w:pPr>
              <w:pStyle w:val="ConsPlusNormal0"/>
              <w:jc w:val="center"/>
            </w:pPr>
            <w:r>
              <w:t>Допустимая высота здания, м</w:t>
            </w:r>
          </w:p>
        </w:tc>
        <w:tc>
          <w:tcPr>
            <w:tcW w:w="2419" w:type="dxa"/>
          </w:tcPr>
          <w:p w:rsidR="003D69F3" w:rsidRDefault="004B37E9">
            <w:pPr>
              <w:pStyle w:val="ConsPlusNormal0"/>
              <w:jc w:val="center"/>
            </w:pPr>
            <w:r>
              <w:t xml:space="preserve">Площадь этажа в пределах пожарного отсека, </w:t>
            </w:r>
            <w:proofErr w:type="spellStart"/>
            <w:r>
              <w:t>м</w:t>
            </w:r>
            <w:r>
              <w:rPr>
                <w:vertAlign w:val="superscript"/>
              </w:rPr>
              <w:t>2</w:t>
            </w:r>
            <w:proofErr w:type="spellEnd"/>
          </w:p>
        </w:tc>
      </w:tr>
      <w:tr w:rsidR="003D69F3">
        <w:tc>
          <w:tcPr>
            <w:tcW w:w="2414" w:type="dxa"/>
            <w:vAlign w:val="center"/>
          </w:tcPr>
          <w:p w:rsidR="003D69F3" w:rsidRDefault="004B37E9">
            <w:pPr>
              <w:pStyle w:val="ConsPlusNormal0"/>
              <w:jc w:val="center"/>
            </w:pPr>
            <w:r>
              <w:t>I</w:t>
            </w:r>
          </w:p>
        </w:tc>
        <w:tc>
          <w:tcPr>
            <w:tcW w:w="2410" w:type="dxa"/>
            <w:vAlign w:val="center"/>
          </w:tcPr>
          <w:p w:rsidR="003D69F3" w:rsidRDefault="004B37E9">
            <w:pPr>
              <w:pStyle w:val="ConsPlusNormal0"/>
              <w:jc w:val="center"/>
            </w:pPr>
            <w:proofErr w:type="spellStart"/>
            <w:r>
              <w:t>С0</w:t>
            </w:r>
            <w:proofErr w:type="spellEnd"/>
          </w:p>
        </w:tc>
        <w:tc>
          <w:tcPr>
            <w:tcW w:w="1821" w:type="dxa"/>
            <w:vAlign w:val="center"/>
          </w:tcPr>
          <w:p w:rsidR="003D69F3" w:rsidRDefault="004B37E9">
            <w:pPr>
              <w:pStyle w:val="ConsPlusNormal0"/>
              <w:jc w:val="center"/>
            </w:pPr>
            <w:r>
              <w:t>75</w:t>
            </w:r>
          </w:p>
        </w:tc>
        <w:tc>
          <w:tcPr>
            <w:tcW w:w="2419" w:type="dxa"/>
            <w:vAlign w:val="center"/>
          </w:tcPr>
          <w:p w:rsidR="003D69F3" w:rsidRDefault="004B37E9">
            <w:pPr>
              <w:pStyle w:val="ConsPlusNormal0"/>
              <w:jc w:val="center"/>
            </w:pPr>
            <w:r>
              <w:t>2500</w:t>
            </w:r>
          </w:p>
        </w:tc>
      </w:tr>
      <w:tr w:rsidR="003D69F3">
        <w:tc>
          <w:tcPr>
            <w:tcW w:w="2414" w:type="dxa"/>
            <w:vMerge w:val="restart"/>
            <w:vAlign w:val="center"/>
          </w:tcPr>
          <w:p w:rsidR="003D69F3" w:rsidRDefault="004B37E9">
            <w:pPr>
              <w:pStyle w:val="ConsPlusNormal0"/>
              <w:jc w:val="center"/>
            </w:pPr>
            <w:r>
              <w:t>II</w:t>
            </w:r>
          </w:p>
        </w:tc>
        <w:tc>
          <w:tcPr>
            <w:tcW w:w="2410" w:type="dxa"/>
            <w:vAlign w:val="center"/>
          </w:tcPr>
          <w:p w:rsidR="003D69F3" w:rsidRDefault="004B37E9">
            <w:pPr>
              <w:pStyle w:val="ConsPlusNormal0"/>
              <w:jc w:val="center"/>
            </w:pPr>
            <w:proofErr w:type="spellStart"/>
            <w:r>
              <w:t>С0</w:t>
            </w:r>
            <w:proofErr w:type="spellEnd"/>
          </w:p>
        </w:tc>
        <w:tc>
          <w:tcPr>
            <w:tcW w:w="1821" w:type="dxa"/>
            <w:vAlign w:val="center"/>
          </w:tcPr>
          <w:p w:rsidR="003D69F3" w:rsidRDefault="004B37E9">
            <w:pPr>
              <w:pStyle w:val="ConsPlusNormal0"/>
              <w:jc w:val="center"/>
            </w:pPr>
            <w:r>
              <w:t>50</w:t>
            </w:r>
          </w:p>
        </w:tc>
        <w:tc>
          <w:tcPr>
            <w:tcW w:w="2419" w:type="dxa"/>
            <w:vAlign w:val="center"/>
          </w:tcPr>
          <w:p w:rsidR="003D69F3" w:rsidRDefault="004B37E9">
            <w:pPr>
              <w:pStyle w:val="ConsPlusNormal0"/>
              <w:jc w:val="center"/>
            </w:pPr>
            <w:r>
              <w:t>2500</w:t>
            </w:r>
          </w:p>
        </w:tc>
      </w:tr>
      <w:tr w:rsidR="003D69F3">
        <w:tc>
          <w:tcPr>
            <w:tcW w:w="2414" w:type="dxa"/>
            <w:vMerge/>
          </w:tcPr>
          <w:p w:rsidR="003D69F3" w:rsidRDefault="003D69F3">
            <w:pPr>
              <w:pStyle w:val="ConsPlusNormal0"/>
            </w:pPr>
          </w:p>
        </w:tc>
        <w:tc>
          <w:tcPr>
            <w:tcW w:w="2410" w:type="dxa"/>
            <w:vAlign w:val="center"/>
          </w:tcPr>
          <w:p w:rsidR="003D69F3" w:rsidRDefault="004B37E9">
            <w:pPr>
              <w:pStyle w:val="ConsPlusNormal0"/>
              <w:jc w:val="center"/>
            </w:pPr>
            <w:proofErr w:type="spellStart"/>
            <w:r>
              <w:t>С1</w:t>
            </w:r>
            <w:proofErr w:type="spellEnd"/>
          </w:p>
        </w:tc>
        <w:tc>
          <w:tcPr>
            <w:tcW w:w="1821" w:type="dxa"/>
            <w:vAlign w:val="center"/>
          </w:tcPr>
          <w:p w:rsidR="003D69F3" w:rsidRDefault="004B37E9">
            <w:pPr>
              <w:pStyle w:val="ConsPlusNormal0"/>
              <w:jc w:val="center"/>
            </w:pPr>
            <w:r>
              <w:t>28</w:t>
            </w:r>
          </w:p>
        </w:tc>
        <w:tc>
          <w:tcPr>
            <w:tcW w:w="2419" w:type="dxa"/>
            <w:vAlign w:val="center"/>
          </w:tcPr>
          <w:p w:rsidR="003D69F3" w:rsidRDefault="004B37E9">
            <w:pPr>
              <w:pStyle w:val="ConsPlusNormal0"/>
              <w:jc w:val="center"/>
            </w:pPr>
            <w:r>
              <w:t>2200</w:t>
            </w:r>
          </w:p>
        </w:tc>
      </w:tr>
      <w:tr w:rsidR="003D69F3">
        <w:tc>
          <w:tcPr>
            <w:tcW w:w="2414" w:type="dxa"/>
            <w:vMerge w:val="restart"/>
            <w:vAlign w:val="center"/>
          </w:tcPr>
          <w:p w:rsidR="003D69F3" w:rsidRDefault="004B37E9">
            <w:pPr>
              <w:pStyle w:val="ConsPlusNormal0"/>
              <w:jc w:val="center"/>
            </w:pPr>
            <w:r>
              <w:t>III</w:t>
            </w:r>
          </w:p>
        </w:tc>
        <w:tc>
          <w:tcPr>
            <w:tcW w:w="2410" w:type="dxa"/>
            <w:vAlign w:val="center"/>
          </w:tcPr>
          <w:p w:rsidR="003D69F3" w:rsidRDefault="004B37E9">
            <w:pPr>
              <w:pStyle w:val="ConsPlusNormal0"/>
              <w:jc w:val="center"/>
            </w:pPr>
            <w:proofErr w:type="spellStart"/>
            <w:r>
              <w:t>С0</w:t>
            </w:r>
            <w:proofErr w:type="spellEnd"/>
          </w:p>
        </w:tc>
        <w:tc>
          <w:tcPr>
            <w:tcW w:w="1821" w:type="dxa"/>
            <w:vAlign w:val="bottom"/>
          </w:tcPr>
          <w:p w:rsidR="003D69F3" w:rsidRDefault="004B37E9">
            <w:pPr>
              <w:pStyle w:val="ConsPlusNormal0"/>
              <w:jc w:val="center"/>
            </w:pPr>
            <w:r>
              <w:t>28</w:t>
            </w:r>
          </w:p>
        </w:tc>
        <w:tc>
          <w:tcPr>
            <w:tcW w:w="2419" w:type="dxa"/>
            <w:vAlign w:val="bottom"/>
          </w:tcPr>
          <w:p w:rsidR="003D69F3" w:rsidRDefault="004B37E9">
            <w:pPr>
              <w:pStyle w:val="ConsPlusNormal0"/>
              <w:jc w:val="center"/>
            </w:pPr>
            <w:r>
              <w:t>1800</w:t>
            </w:r>
          </w:p>
        </w:tc>
      </w:tr>
      <w:tr w:rsidR="003D69F3">
        <w:tc>
          <w:tcPr>
            <w:tcW w:w="2414" w:type="dxa"/>
            <w:vMerge/>
          </w:tcPr>
          <w:p w:rsidR="003D69F3" w:rsidRDefault="003D69F3">
            <w:pPr>
              <w:pStyle w:val="ConsPlusNormal0"/>
            </w:pPr>
          </w:p>
        </w:tc>
        <w:tc>
          <w:tcPr>
            <w:tcW w:w="2410" w:type="dxa"/>
            <w:vAlign w:val="center"/>
          </w:tcPr>
          <w:p w:rsidR="003D69F3" w:rsidRDefault="004B37E9">
            <w:pPr>
              <w:pStyle w:val="ConsPlusNormal0"/>
              <w:jc w:val="center"/>
            </w:pPr>
            <w:proofErr w:type="spellStart"/>
            <w:r>
              <w:t>С1</w:t>
            </w:r>
            <w:proofErr w:type="spellEnd"/>
          </w:p>
        </w:tc>
        <w:tc>
          <w:tcPr>
            <w:tcW w:w="1821" w:type="dxa"/>
            <w:vAlign w:val="center"/>
          </w:tcPr>
          <w:p w:rsidR="003D69F3" w:rsidRDefault="004B37E9">
            <w:pPr>
              <w:pStyle w:val="ConsPlusNormal0"/>
              <w:jc w:val="center"/>
            </w:pPr>
            <w:r>
              <w:t>15</w:t>
            </w:r>
          </w:p>
        </w:tc>
        <w:tc>
          <w:tcPr>
            <w:tcW w:w="2419" w:type="dxa"/>
            <w:vAlign w:val="bottom"/>
          </w:tcPr>
          <w:p w:rsidR="003D69F3" w:rsidRDefault="004B37E9">
            <w:pPr>
              <w:pStyle w:val="ConsPlusNormal0"/>
              <w:jc w:val="center"/>
            </w:pPr>
            <w:r>
              <w:t>1800</w:t>
            </w:r>
          </w:p>
        </w:tc>
      </w:tr>
      <w:tr w:rsidR="003D69F3">
        <w:tc>
          <w:tcPr>
            <w:tcW w:w="2414" w:type="dxa"/>
            <w:vMerge w:val="restart"/>
            <w:vAlign w:val="center"/>
          </w:tcPr>
          <w:p w:rsidR="003D69F3" w:rsidRDefault="004B37E9">
            <w:pPr>
              <w:pStyle w:val="ConsPlusNormal0"/>
              <w:jc w:val="center"/>
            </w:pPr>
            <w:r>
              <w:t>IV</w:t>
            </w:r>
          </w:p>
        </w:tc>
        <w:tc>
          <w:tcPr>
            <w:tcW w:w="2410" w:type="dxa"/>
            <w:vMerge w:val="restart"/>
            <w:vAlign w:val="center"/>
          </w:tcPr>
          <w:p w:rsidR="003D69F3" w:rsidRDefault="004B37E9">
            <w:pPr>
              <w:pStyle w:val="ConsPlusNormal0"/>
              <w:jc w:val="center"/>
            </w:pPr>
            <w:proofErr w:type="spellStart"/>
            <w:r>
              <w:t>С0</w:t>
            </w:r>
            <w:proofErr w:type="spellEnd"/>
          </w:p>
        </w:tc>
        <w:tc>
          <w:tcPr>
            <w:tcW w:w="1821" w:type="dxa"/>
            <w:vAlign w:val="center"/>
          </w:tcPr>
          <w:p w:rsidR="003D69F3" w:rsidRDefault="004B37E9">
            <w:pPr>
              <w:pStyle w:val="ConsPlusNormal0"/>
              <w:jc w:val="center"/>
            </w:pPr>
            <w:r>
              <w:t>5</w:t>
            </w:r>
          </w:p>
        </w:tc>
        <w:tc>
          <w:tcPr>
            <w:tcW w:w="2419" w:type="dxa"/>
            <w:vAlign w:val="bottom"/>
          </w:tcPr>
          <w:p w:rsidR="003D69F3" w:rsidRDefault="004B37E9">
            <w:pPr>
              <w:pStyle w:val="ConsPlusNormal0"/>
              <w:jc w:val="center"/>
            </w:pPr>
            <w:r>
              <w:t>1000</w:t>
            </w:r>
          </w:p>
        </w:tc>
      </w:tr>
      <w:tr w:rsidR="003D69F3">
        <w:tc>
          <w:tcPr>
            <w:tcW w:w="2414" w:type="dxa"/>
            <w:vMerge/>
          </w:tcPr>
          <w:p w:rsidR="003D69F3" w:rsidRDefault="003D69F3">
            <w:pPr>
              <w:pStyle w:val="ConsPlusNormal0"/>
            </w:pPr>
          </w:p>
        </w:tc>
        <w:tc>
          <w:tcPr>
            <w:tcW w:w="2410" w:type="dxa"/>
            <w:vMerge/>
          </w:tcPr>
          <w:p w:rsidR="003D69F3" w:rsidRDefault="003D69F3">
            <w:pPr>
              <w:pStyle w:val="ConsPlusNormal0"/>
            </w:pPr>
          </w:p>
        </w:tc>
        <w:tc>
          <w:tcPr>
            <w:tcW w:w="1821" w:type="dxa"/>
            <w:vAlign w:val="center"/>
          </w:tcPr>
          <w:p w:rsidR="003D69F3" w:rsidRDefault="004B37E9">
            <w:pPr>
              <w:pStyle w:val="ConsPlusNormal0"/>
              <w:jc w:val="center"/>
            </w:pPr>
            <w:r>
              <w:t>3</w:t>
            </w:r>
          </w:p>
        </w:tc>
        <w:tc>
          <w:tcPr>
            <w:tcW w:w="2419" w:type="dxa"/>
            <w:vAlign w:val="center"/>
          </w:tcPr>
          <w:p w:rsidR="003D69F3" w:rsidRDefault="004B37E9">
            <w:pPr>
              <w:pStyle w:val="ConsPlusNormal0"/>
              <w:jc w:val="center"/>
            </w:pPr>
            <w:r>
              <w:t>1400</w:t>
            </w:r>
          </w:p>
        </w:tc>
      </w:tr>
      <w:tr w:rsidR="003D69F3">
        <w:tc>
          <w:tcPr>
            <w:tcW w:w="2414" w:type="dxa"/>
            <w:vMerge/>
          </w:tcPr>
          <w:p w:rsidR="003D69F3" w:rsidRDefault="003D69F3">
            <w:pPr>
              <w:pStyle w:val="ConsPlusNormal0"/>
            </w:pPr>
          </w:p>
        </w:tc>
        <w:tc>
          <w:tcPr>
            <w:tcW w:w="2410" w:type="dxa"/>
            <w:vMerge w:val="restart"/>
            <w:vAlign w:val="center"/>
          </w:tcPr>
          <w:p w:rsidR="003D69F3" w:rsidRDefault="004B37E9">
            <w:pPr>
              <w:pStyle w:val="ConsPlusNormal0"/>
              <w:jc w:val="center"/>
            </w:pPr>
            <w:proofErr w:type="spellStart"/>
            <w:r>
              <w:t>С1</w:t>
            </w:r>
            <w:proofErr w:type="spellEnd"/>
          </w:p>
        </w:tc>
        <w:tc>
          <w:tcPr>
            <w:tcW w:w="1821" w:type="dxa"/>
            <w:vAlign w:val="center"/>
          </w:tcPr>
          <w:p w:rsidR="003D69F3" w:rsidRDefault="004B37E9">
            <w:pPr>
              <w:pStyle w:val="ConsPlusNormal0"/>
              <w:jc w:val="center"/>
            </w:pPr>
            <w:r>
              <w:t>5</w:t>
            </w:r>
          </w:p>
        </w:tc>
        <w:tc>
          <w:tcPr>
            <w:tcW w:w="2419" w:type="dxa"/>
            <w:vAlign w:val="bottom"/>
          </w:tcPr>
          <w:p w:rsidR="003D69F3" w:rsidRDefault="004B37E9">
            <w:pPr>
              <w:pStyle w:val="ConsPlusNormal0"/>
              <w:jc w:val="center"/>
            </w:pPr>
            <w:r>
              <w:t>800</w:t>
            </w:r>
          </w:p>
        </w:tc>
      </w:tr>
      <w:tr w:rsidR="003D69F3">
        <w:tc>
          <w:tcPr>
            <w:tcW w:w="2414" w:type="dxa"/>
            <w:vMerge/>
          </w:tcPr>
          <w:p w:rsidR="003D69F3" w:rsidRDefault="003D69F3">
            <w:pPr>
              <w:pStyle w:val="ConsPlusNormal0"/>
            </w:pPr>
          </w:p>
        </w:tc>
        <w:tc>
          <w:tcPr>
            <w:tcW w:w="2410" w:type="dxa"/>
            <w:vMerge/>
          </w:tcPr>
          <w:p w:rsidR="003D69F3" w:rsidRDefault="003D69F3">
            <w:pPr>
              <w:pStyle w:val="ConsPlusNormal0"/>
            </w:pPr>
          </w:p>
        </w:tc>
        <w:tc>
          <w:tcPr>
            <w:tcW w:w="1821" w:type="dxa"/>
            <w:vAlign w:val="center"/>
          </w:tcPr>
          <w:p w:rsidR="003D69F3" w:rsidRDefault="004B37E9">
            <w:pPr>
              <w:pStyle w:val="ConsPlusNormal0"/>
              <w:jc w:val="center"/>
            </w:pPr>
            <w:r>
              <w:t>3</w:t>
            </w:r>
          </w:p>
        </w:tc>
        <w:tc>
          <w:tcPr>
            <w:tcW w:w="2419" w:type="dxa"/>
            <w:vAlign w:val="bottom"/>
          </w:tcPr>
          <w:p w:rsidR="003D69F3" w:rsidRDefault="004B37E9">
            <w:pPr>
              <w:pStyle w:val="ConsPlusNormal0"/>
              <w:jc w:val="center"/>
            </w:pPr>
            <w:r>
              <w:t>1200</w:t>
            </w:r>
          </w:p>
        </w:tc>
      </w:tr>
      <w:tr w:rsidR="003D69F3">
        <w:tc>
          <w:tcPr>
            <w:tcW w:w="2414" w:type="dxa"/>
            <w:vMerge/>
          </w:tcPr>
          <w:p w:rsidR="003D69F3" w:rsidRDefault="003D69F3">
            <w:pPr>
              <w:pStyle w:val="ConsPlusNormal0"/>
            </w:pPr>
          </w:p>
        </w:tc>
        <w:tc>
          <w:tcPr>
            <w:tcW w:w="2410" w:type="dxa"/>
            <w:vMerge w:val="restart"/>
            <w:vAlign w:val="center"/>
          </w:tcPr>
          <w:p w:rsidR="003D69F3" w:rsidRDefault="004B37E9">
            <w:pPr>
              <w:pStyle w:val="ConsPlusNormal0"/>
              <w:jc w:val="center"/>
            </w:pPr>
            <w:proofErr w:type="spellStart"/>
            <w:r>
              <w:t>С2</w:t>
            </w:r>
            <w:proofErr w:type="spellEnd"/>
          </w:p>
        </w:tc>
        <w:tc>
          <w:tcPr>
            <w:tcW w:w="1821" w:type="dxa"/>
            <w:vAlign w:val="center"/>
          </w:tcPr>
          <w:p w:rsidR="003D69F3" w:rsidRDefault="004B37E9">
            <w:pPr>
              <w:pStyle w:val="ConsPlusNormal0"/>
              <w:jc w:val="center"/>
            </w:pPr>
            <w:r>
              <w:t>5</w:t>
            </w:r>
          </w:p>
        </w:tc>
        <w:tc>
          <w:tcPr>
            <w:tcW w:w="2419" w:type="dxa"/>
            <w:vAlign w:val="center"/>
          </w:tcPr>
          <w:p w:rsidR="003D69F3" w:rsidRDefault="004B37E9">
            <w:pPr>
              <w:pStyle w:val="ConsPlusNormal0"/>
              <w:jc w:val="center"/>
            </w:pPr>
            <w:r>
              <w:t>500</w:t>
            </w:r>
          </w:p>
        </w:tc>
      </w:tr>
      <w:tr w:rsidR="003D69F3">
        <w:tc>
          <w:tcPr>
            <w:tcW w:w="2414" w:type="dxa"/>
            <w:vMerge/>
          </w:tcPr>
          <w:p w:rsidR="003D69F3" w:rsidRDefault="003D69F3">
            <w:pPr>
              <w:pStyle w:val="ConsPlusNormal0"/>
            </w:pPr>
          </w:p>
        </w:tc>
        <w:tc>
          <w:tcPr>
            <w:tcW w:w="2410" w:type="dxa"/>
            <w:vMerge/>
          </w:tcPr>
          <w:p w:rsidR="003D69F3" w:rsidRDefault="003D69F3">
            <w:pPr>
              <w:pStyle w:val="ConsPlusNormal0"/>
            </w:pPr>
          </w:p>
        </w:tc>
        <w:tc>
          <w:tcPr>
            <w:tcW w:w="1821" w:type="dxa"/>
            <w:vAlign w:val="center"/>
          </w:tcPr>
          <w:p w:rsidR="003D69F3" w:rsidRDefault="004B37E9">
            <w:pPr>
              <w:pStyle w:val="ConsPlusNormal0"/>
              <w:jc w:val="center"/>
            </w:pPr>
            <w:r>
              <w:t>3</w:t>
            </w:r>
          </w:p>
        </w:tc>
        <w:tc>
          <w:tcPr>
            <w:tcW w:w="2419" w:type="dxa"/>
            <w:vAlign w:val="center"/>
          </w:tcPr>
          <w:p w:rsidR="003D69F3" w:rsidRDefault="004B37E9">
            <w:pPr>
              <w:pStyle w:val="ConsPlusNormal0"/>
              <w:jc w:val="center"/>
            </w:pPr>
            <w:r>
              <w:t>900</w:t>
            </w:r>
          </w:p>
        </w:tc>
      </w:tr>
      <w:tr w:rsidR="003D69F3">
        <w:tc>
          <w:tcPr>
            <w:tcW w:w="2414" w:type="dxa"/>
            <w:vMerge w:val="restart"/>
            <w:vAlign w:val="center"/>
          </w:tcPr>
          <w:p w:rsidR="003D69F3" w:rsidRDefault="004B37E9">
            <w:pPr>
              <w:pStyle w:val="ConsPlusNormal0"/>
              <w:jc w:val="center"/>
            </w:pPr>
            <w:r>
              <w:t>V</w:t>
            </w:r>
          </w:p>
        </w:tc>
        <w:tc>
          <w:tcPr>
            <w:tcW w:w="2410" w:type="dxa"/>
            <w:vMerge w:val="restart"/>
            <w:vAlign w:val="center"/>
          </w:tcPr>
          <w:p w:rsidR="003D69F3" w:rsidRDefault="004B37E9">
            <w:pPr>
              <w:pStyle w:val="ConsPlusNormal0"/>
              <w:jc w:val="center"/>
            </w:pPr>
            <w:r>
              <w:t>Не норм.</w:t>
            </w:r>
          </w:p>
        </w:tc>
        <w:tc>
          <w:tcPr>
            <w:tcW w:w="1821" w:type="dxa"/>
            <w:vAlign w:val="center"/>
          </w:tcPr>
          <w:p w:rsidR="003D69F3" w:rsidRDefault="004B37E9">
            <w:pPr>
              <w:pStyle w:val="ConsPlusNormal0"/>
              <w:jc w:val="center"/>
            </w:pPr>
            <w:r>
              <w:t>5</w:t>
            </w:r>
          </w:p>
        </w:tc>
        <w:tc>
          <w:tcPr>
            <w:tcW w:w="2419" w:type="dxa"/>
            <w:vAlign w:val="center"/>
          </w:tcPr>
          <w:p w:rsidR="003D69F3" w:rsidRDefault="004B37E9">
            <w:pPr>
              <w:pStyle w:val="ConsPlusNormal0"/>
              <w:jc w:val="center"/>
            </w:pPr>
            <w:r>
              <w:t>500</w:t>
            </w:r>
          </w:p>
        </w:tc>
      </w:tr>
      <w:tr w:rsidR="003D69F3">
        <w:tc>
          <w:tcPr>
            <w:tcW w:w="2414" w:type="dxa"/>
            <w:vMerge/>
          </w:tcPr>
          <w:p w:rsidR="003D69F3" w:rsidRDefault="003D69F3">
            <w:pPr>
              <w:pStyle w:val="ConsPlusNormal0"/>
            </w:pPr>
          </w:p>
        </w:tc>
        <w:tc>
          <w:tcPr>
            <w:tcW w:w="2410" w:type="dxa"/>
            <w:vMerge/>
          </w:tcPr>
          <w:p w:rsidR="003D69F3" w:rsidRDefault="003D69F3">
            <w:pPr>
              <w:pStyle w:val="ConsPlusNormal0"/>
            </w:pPr>
          </w:p>
        </w:tc>
        <w:tc>
          <w:tcPr>
            <w:tcW w:w="1821" w:type="dxa"/>
            <w:vAlign w:val="center"/>
          </w:tcPr>
          <w:p w:rsidR="003D69F3" w:rsidRDefault="004B37E9">
            <w:pPr>
              <w:pStyle w:val="ConsPlusNormal0"/>
              <w:jc w:val="center"/>
            </w:pPr>
            <w:r>
              <w:t>3</w:t>
            </w:r>
          </w:p>
        </w:tc>
        <w:tc>
          <w:tcPr>
            <w:tcW w:w="2419" w:type="dxa"/>
            <w:vAlign w:val="center"/>
          </w:tcPr>
          <w:p w:rsidR="003D69F3" w:rsidRDefault="004B37E9">
            <w:pPr>
              <w:pStyle w:val="ConsPlusNormal0"/>
              <w:jc w:val="center"/>
            </w:pPr>
            <w:r>
              <w:t>800</w:t>
            </w:r>
          </w:p>
        </w:tc>
      </w:tr>
      <w:tr w:rsidR="003D69F3">
        <w:tblPrEx>
          <w:tblBorders>
            <w:insideH w:val="nil"/>
          </w:tblBorders>
        </w:tblPrEx>
        <w:tc>
          <w:tcPr>
            <w:tcW w:w="9064" w:type="dxa"/>
            <w:gridSpan w:val="4"/>
            <w:tcBorders>
              <w:bottom w:val="nil"/>
            </w:tcBorders>
          </w:tcPr>
          <w:p w:rsidR="003D69F3" w:rsidRDefault="004B37E9">
            <w:pPr>
              <w:pStyle w:val="ConsPlusNormal0"/>
              <w:ind w:firstLine="540"/>
              <w:jc w:val="both"/>
            </w:pPr>
            <w:r>
              <w:t>Примечания</w:t>
            </w:r>
          </w:p>
          <w:p w:rsidR="003D69F3" w:rsidRDefault="004B37E9">
            <w:pPr>
              <w:pStyle w:val="ConsPlusNormal0"/>
              <w:ind w:firstLine="540"/>
              <w:jc w:val="both"/>
            </w:pPr>
            <w:r>
              <w:lastRenderedPageBreak/>
              <w:t>1. Степень огнестойкости здания с неотапливаемыми пристройками следует принимать по степени огнестойкости отапливаемой части здания.</w:t>
            </w:r>
          </w:p>
          <w:p w:rsidR="003D69F3" w:rsidRDefault="004B37E9">
            <w:pPr>
              <w:pStyle w:val="ConsPlusNormal0"/>
              <w:ind w:firstLine="540"/>
              <w:jc w:val="both"/>
            </w:pPr>
            <w:r>
              <w:t>2. При определении допустимой высоты зданий IV и V степеней огнестойкости, возводимых на вечномерзлых грунтах, п</w:t>
            </w:r>
            <w:r>
              <w:t>ространство под свайным основанием, высотой, не превышающей 1 м, не учитывается.</w:t>
            </w:r>
          </w:p>
        </w:tc>
      </w:tr>
      <w:tr w:rsidR="003D69F3">
        <w:tblPrEx>
          <w:tblBorders>
            <w:insideH w:val="nil"/>
          </w:tblBorders>
        </w:tblPrEx>
        <w:tc>
          <w:tcPr>
            <w:tcW w:w="9064" w:type="dxa"/>
            <w:gridSpan w:val="4"/>
            <w:tcBorders>
              <w:top w:val="nil"/>
            </w:tcBorders>
          </w:tcPr>
          <w:p w:rsidR="003D69F3" w:rsidRDefault="004B37E9">
            <w:pPr>
              <w:pStyle w:val="ConsPlusNormal0"/>
              <w:jc w:val="both"/>
            </w:pPr>
            <w:r>
              <w:lastRenderedPageBreak/>
              <w:t xml:space="preserve">(в ред. </w:t>
            </w:r>
            <w:hyperlink r:id="rId209"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tc>
      </w:tr>
    </w:tbl>
    <w:p w:rsidR="003D69F3" w:rsidRDefault="003D69F3">
      <w:pPr>
        <w:pStyle w:val="ConsPlusNormal0"/>
        <w:jc w:val="both"/>
      </w:pPr>
    </w:p>
    <w:p w:rsidR="003D69F3" w:rsidRDefault="004B37E9">
      <w:pPr>
        <w:pStyle w:val="ConsPlusNormal0"/>
        <w:ind w:firstLine="540"/>
        <w:jc w:val="both"/>
      </w:pPr>
      <w:r>
        <w:t xml:space="preserve">6.5.2 Здания I, II и III степеней огнестойкости допускается надстраивать одним </w:t>
      </w:r>
      <w:r>
        <w:t xml:space="preserve">мансардным этажом, расположенным независимо от высоты зданий, установленной в </w:t>
      </w:r>
      <w:hyperlink w:anchor="P1045" w:tooltip="Таблица 6.8">
        <w:r>
          <w:rPr>
            <w:color w:val="0000FF"/>
          </w:rPr>
          <w:t>таблице 6.8</w:t>
        </w:r>
      </w:hyperlink>
      <w:r>
        <w:t>, но не выше 75 м. Несущие элементы мансардного этажа должны иметь предел огнестойкости не менее R 45 и класс пожарной опа</w:t>
      </w:r>
      <w:r>
        <w:t xml:space="preserve">сности </w:t>
      </w:r>
      <w:proofErr w:type="spellStart"/>
      <w:r>
        <w:t>К0</w:t>
      </w:r>
      <w:proofErr w:type="spellEnd"/>
      <w:r>
        <w:t>. Ограждающие конструкции этого этажа должны отвечать требованиям, предъявляемым к конструкциям надстраиваемого здания.</w:t>
      </w:r>
    </w:p>
    <w:p w:rsidR="003D69F3" w:rsidRDefault="004B37E9">
      <w:pPr>
        <w:pStyle w:val="ConsPlusNormal0"/>
        <w:spacing w:before="240"/>
        <w:ind w:firstLine="540"/>
        <w:jc w:val="both"/>
      </w:pPr>
      <w:r>
        <w:t>При применении деревянных конструкций следует использовать конструктивную огнезащиту, обеспечивающую указанные требования, - пр</w:t>
      </w:r>
      <w:r>
        <w:t xml:space="preserve">едел огнестойкости не менее R 45 и класс пожарной опасности </w:t>
      </w:r>
      <w:proofErr w:type="spellStart"/>
      <w:r>
        <w:t>К0</w:t>
      </w:r>
      <w:proofErr w:type="spellEnd"/>
      <w:r>
        <w:t>.</w:t>
      </w:r>
    </w:p>
    <w:p w:rsidR="003D69F3" w:rsidRDefault="004B37E9">
      <w:pPr>
        <w:pStyle w:val="ConsPlusNormal0"/>
        <w:spacing w:before="240"/>
        <w:ind w:firstLine="540"/>
        <w:jc w:val="both"/>
      </w:pPr>
      <w:r>
        <w:t>6.5.3 Несущие элементы двухэтажных зданий IV степени огнестойкости должны иметь предел огнестойкости не менее R 30.</w:t>
      </w:r>
    </w:p>
    <w:p w:rsidR="003D69F3" w:rsidRDefault="004B37E9">
      <w:pPr>
        <w:pStyle w:val="ConsPlusNormal0"/>
        <w:spacing w:before="240"/>
        <w:ind w:firstLine="540"/>
        <w:jc w:val="both"/>
      </w:pPr>
      <w:r>
        <w:t>6.5.4 Класс пожарной опасности и предел огнестойкости внутриквартирных, в то</w:t>
      </w:r>
      <w:r>
        <w:t>м числе шкафных, сборно-разборных, с дверными проемами и раздвижных перегородок не нормируются.</w:t>
      </w:r>
    </w:p>
    <w:p w:rsidR="003D69F3" w:rsidRDefault="004B37E9">
      <w:pPr>
        <w:pStyle w:val="ConsPlusNormal0"/>
        <w:spacing w:before="240"/>
        <w:ind w:firstLine="540"/>
        <w:jc w:val="both"/>
      </w:pPr>
      <w:r>
        <w:t>6.5.5. В зданиях I - III степеней огнестойкости, имеющих части разной высоты (этажности), разделенные противопожарными стенами 2-го типа или противопожарными пе</w:t>
      </w:r>
      <w:r>
        <w:t xml:space="preserve">регородками 1-го типа, и оконные проемы, ориентированные на кровлю более низкой части, конструкции покрытия низкой части должны иметь предел огнестойкости не менее RE 45 и класс пожарной опасности </w:t>
      </w:r>
      <w:proofErr w:type="spellStart"/>
      <w:r>
        <w:t>K0</w:t>
      </w:r>
      <w:proofErr w:type="spellEnd"/>
      <w:r>
        <w:t>.</w:t>
      </w:r>
    </w:p>
    <w:p w:rsidR="003D69F3" w:rsidRDefault="004B37E9">
      <w:pPr>
        <w:pStyle w:val="ConsPlusNormal0"/>
        <w:spacing w:before="240"/>
        <w:ind w:firstLine="540"/>
        <w:jc w:val="both"/>
      </w:pPr>
      <w:r>
        <w:t>Утеплитель покрытия на расстоянии 6 м от места примыкания стены и покрытия должен быть выполнен из негорючих материалов (НГ). Допускается на указанных участках покрытий применять горючие утеплители в случае устройства на них защитных слоев из негорючих мат</w:t>
      </w:r>
      <w:r>
        <w:t>ериалов (НГ) как для верхнего слоя противопожарного пояса в соответствии с пунктом 5.6.2 настоящего свода правил.</w:t>
      </w:r>
    </w:p>
    <w:p w:rsidR="003D69F3" w:rsidRDefault="004B37E9">
      <w:pPr>
        <w:pStyle w:val="ConsPlusNormal0"/>
        <w:spacing w:before="240"/>
        <w:ind w:firstLine="540"/>
        <w:jc w:val="both"/>
      </w:pPr>
      <w:r>
        <w:t xml:space="preserve">На расстоянии 6 м от места примыкания стены и покрытия не допускается размещение на покрытии пожарной нагрузки (рисунок </w:t>
      </w:r>
      <w:proofErr w:type="spellStart"/>
      <w:r>
        <w:t>А6</w:t>
      </w:r>
      <w:proofErr w:type="spellEnd"/>
      <w:r>
        <w:t xml:space="preserve"> приложения А к наст</w:t>
      </w:r>
      <w:r>
        <w:t>оящему своду правил).</w:t>
      </w:r>
    </w:p>
    <w:p w:rsidR="003D69F3" w:rsidRDefault="004B37E9">
      <w:pPr>
        <w:pStyle w:val="ConsPlusNormal0"/>
        <w:jc w:val="both"/>
      </w:pPr>
      <w:r>
        <w:t xml:space="preserve">(п. 6.5.5 в ред. </w:t>
      </w:r>
      <w:hyperlink r:id="rId210"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 xml:space="preserve">6.5.6. Одноквартирные жилые дома, в том </w:t>
      </w:r>
      <w:r>
        <w:t xml:space="preserve">числе блокированные (класс функциональной пожарной опасности </w:t>
      </w:r>
      <w:proofErr w:type="spellStart"/>
      <w:r>
        <w:t>Ф1.4</w:t>
      </w:r>
      <w:proofErr w:type="spellEnd"/>
      <w:r>
        <w:t>), должны отвечать следующим требованиям:</w:t>
      </w:r>
    </w:p>
    <w:p w:rsidR="003D69F3" w:rsidRDefault="004B37E9">
      <w:pPr>
        <w:pStyle w:val="ConsPlusNormal0"/>
        <w:spacing w:before="240"/>
        <w:ind w:firstLine="540"/>
        <w:jc w:val="both"/>
      </w:pPr>
      <w:r>
        <w:t>а) к одно- и двухэтажным одноквартирным домам требования по степени огнестойкости и классу конструктивной пожарной опасности не предъявляются;</w:t>
      </w:r>
    </w:p>
    <w:p w:rsidR="003D69F3" w:rsidRDefault="004B37E9">
      <w:pPr>
        <w:pStyle w:val="ConsPlusNormal0"/>
        <w:spacing w:before="240"/>
        <w:ind w:firstLine="540"/>
        <w:jc w:val="both"/>
      </w:pPr>
      <w:r>
        <w:t>б) в т</w:t>
      </w:r>
      <w:r>
        <w:t>рехэтажных домах строительные конструкции должны соответствовать требованиям, предъявляемым к конструкциям зданий не ниже III степени огнестойкости. При этом предел огнестойкости межкомнатных перегородок не регламентируется. Класс конструктивной пожарной о</w:t>
      </w:r>
      <w:r>
        <w:t xml:space="preserve">пасности дома должен быть не ниже </w:t>
      </w:r>
      <w:proofErr w:type="spellStart"/>
      <w:r>
        <w:t>С2</w:t>
      </w:r>
      <w:proofErr w:type="spellEnd"/>
      <w:r>
        <w:t xml:space="preserve">. Допускается конструкции трехэтажных домов выполнять IV степени огнестойкости, если площадь этажа не превышает 150 </w:t>
      </w:r>
      <w:proofErr w:type="spellStart"/>
      <w:r>
        <w:t>м</w:t>
      </w:r>
      <w:r>
        <w:rPr>
          <w:vertAlign w:val="superscript"/>
        </w:rPr>
        <w:t>2</w:t>
      </w:r>
      <w:proofErr w:type="spellEnd"/>
      <w:r>
        <w:t>, при этом следует принимать предел огнестойкости несущих элементов не менее R 30, а перекрытий - не м</w:t>
      </w:r>
      <w:r>
        <w:t>енее REI 30;</w:t>
      </w:r>
    </w:p>
    <w:p w:rsidR="003D69F3" w:rsidRDefault="004B37E9">
      <w:pPr>
        <w:pStyle w:val="ConsPlusNormal0"/>
        <w:spacing w:before="240"/>
        <w:ind w:firstLine="540"/>
        <w:jc w:val="both"/>
      </w:pPr>
      <w:r>
        <w:lastRenderedPageBreak/>
        <w:t>в) в блокированных домах смежные жилые блоки следует разделять глухими противопожарными стенами 2-го типа. При этом количество блоков в пределах пожарного отсека должно быть не более 10. Площадь этажа в пределах такого пожарного отсека определ</w:t>
      </w:r>
      <w:r>
        <w:t xml:space="preserve">яется согласно </w:t>
      </w:r>
      <w:hyperlink w:anchor="P1045" w:tooltip="Таблица 6.8">
        <w:r>
          <w:rPr>
            <w:color w:val="0000FF"/>
          </w:rPr>
          <w:t>таблице 6.8</w:t>
        </w:r>
      </w:hyperlink>
      <w:r>
        <w:t>;</w:t>
      </w:r>
    </w:p>
    <w:p w:rsidR="003D69F3" w:rsidRDefault="004B37E9">
      <w:pPr>
        <w:pStyle w:val="ConsPlusNormal0"/>
        <w:spacing w:before="240"/>
        <w:ind w:firstLine="540"/>
        <w:jc w:val="both"/>
      </w:pPr>
      <w:r>
        <w:t xml:space="preserve">г) блокированные дома классов конструктивной пожарной опасности </w:t>
      </w:r>
      <w:proofErr w:type="spellStart"/>
      <w:r>
        <w:t>С2</w:t>
      </w:r>
      <w:proofErr w:type="spellEnd"/>
      <w:r>
        <w:t xml:space="preserve"> и </w:t>
      </w:r>
      <w:proofErr w:type="spellStart"/>
      <w:r>
        <w:t>С3</w:t>
      </w:r>
      <w:proofErr w:type="spellEnd"/>
      <w:r>
        <w:t xml:space="preserve"> дополнительно должны быть разделены глухими противопожарными стенами 1-го типа на пожарные отсеки площадью этаж</w:t>
      </w:r>
      <w:r>
        <w:t xml:space="preserve">а в пределах отсека не более 600 </w:t>
      </w:r>
      <w:proofErr w:type="spellStart"/>
      <w:r>
        <w:t>м</w:t>
      </w:r>
      <w:r>
        <w:rPr>
          <w:vertAlign w:val="superscript"/>
        </w:rPr>
        <w:t>2</w:t>
      </w:r>
      <w:proofErr w:type="spellEnd"/>
      <w:r>
        <w:t>.</w:t>
      </w:r>
    </w:p>
    <w:p w:rsidR="003D69F3" w:rsidRDefault="003D69F3">
      <w:pPr>
        <w:pStyle w:val="ConsPlusNormal0"/>
        <w:ind w:firstLine="540"/>
        <w:jc w:val="both"/>
      </w:pPr>
    </w:p>
    <w:p w:rsidR="003D69F3" w:rsidRDefault="004B37E9">
      <w:pPr>
        <w:pStyle w:val="ConsPlusTitle0"/>
        <w:ind w:firstLine="540"/>
        <w:jc w:val="both"/>
        <w:outlineLvl w:val="2"/>
      </w:pPr>
      <w:r>
        <w:t>6.6 Административно-бытовые здания</w:t>
      </w:r>
    </w:p>
    <w:p w:rsidR="003D69F3" w:rsidRDefault="004B37E9">
      <w:pPr>
        <w:pStyle w:val="ConsPlusNormal0"/>
        <w:spacing w:before="240"/>
        <w:ind w:firstLine="540"/>
        <w:jc w:val="both"/>
      </w:pPr>
      <w:r>
        <w:t>6.6.1 Степень огнестойкости, класс конструктивной пожарной опасности, допустимую высоту зданий и площадь этажа в пределах пожарного отсека для административно-бытовых зданий предприят</w:t>
      </w:r>
      <w:r>
        <w:t xml:space="preserve">ий и складов (отдельно стоящих зданий, пристроек и вставок класса </w:t>
      </w:r>
      <w:proofErr w:type="spellStart"/>
      <w:r>
        <w:t>Ф4.3</w:t>
      </w:r>
      <w:proofErr w:type="spellEnd"/>
      <w:r>
        <w:t xml:space="preserve">) следует принимать в соответствии с таблицей 6.9. При установлении требуемой степени огнестойкости здания следует учитывать высоту размещения аудиторий, актовых залов и конференц-залов </w:t>
      </w:r>
      <w:r>
        <w:t xml:space="preserve">согласно </w:t>
      </w:r>
      <w:hyperlink w:anchor="P1432" w:tooltip="Таблица 6.14">
        <w:r>
          <w:rPr>
            <w:color w:val="0000FF"/>
          </w:rPr>
          <w:t>таблице 6.14</w:t>
        </w:r>
      </w:hyperlink>
      <w:r>
        <w:t>.</w:t>
      </w:r>
    </w:p>
    <w:p w:rsidR="003D69F3" w:rsidRDefault="004B37E9">
      <w:pPr>
        <w:pStyle w:val="ConsPlusNormal0"/>
        <w:jc w:val="both"/>
      </w:pPr>
      <w:r>
        <w:t xml:space="preserve">(в ред. </w:t>
      </w:r>
      <w:hyperlink r:id="rId211"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20.06.2023 N 641)</w:t>
      </w:r>
    </w:p>
    <w:p w:rsidR="003D69F3" w:rsidRDefault="003D69F3">
      <w:pPr>
        <w:pStyle w:val="ConsPlusNormal0"/>
        <w:jc w:val="both"/>
      </w:pPr>
    </w:p>
    <w:p w:rsidR="003D69F3" w:rsidRDefault="004B37E9">
      <w:pPr>
        <w:pStyle w:val="ConsPlusNormal0"/>
        <w:ind w:firstLine="540"/>
        <w:jc w:val="both"/>
        <w:outlineLvl w:val="3"/>
      </w:pPr>
      <w:bookmarkStart w:id="23" w:name="P1114"/>
      <w:bookmarkEnd w:id="23"/>
      <w:r>
        <w:t>Таблица 6.9</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474"/>
        <w:gridCol w:w="1191"/>
        <w:gridCol w:w="850"/>
        <w:gridCol w:w="850"/>
        <w:gridCol w:w="845"/>
        <w:gridCol w:w="854"/>
        <w:gridCol w:w="850"/>
        <w:gridCol w:w="859"/>
      </w:tblGrid>
      <w:tr w:rsidR="003D69F3">
        <w:tc>
          <w:tcPr>
            <w:tcW w:w="1247" w:type="dxa"/>
            <w:vMerge w:val="restart"/>
          </w:tcPr>
          <w:p w:rsidR="003D69F3" w:rsidRDefault="004B37E9">
            <w:pPr>
              <w:pStyle w:val="ConsPlusNormal0"/>
              <w:jc w:val="center"/>
            </w:pPr>
            <w:r>
              <w:t>Степень огнестойкости здания</w:t>
            </w:r>
          </w:p>
        </w:tc>
        <w:tc>
          <w:tcPr>
            <w:tcW w:w="1474" w:type="dxa"/>
            <w:vMerge w:val="restart"/>
          </w:tcPr>
          <w:p w:rsidR="003D69F3" w:rsidRDefault="004B37E9">
            <w:pPr>
              <w:pStyle w:val="ConsPlusNormal0"/>
              <w:jc w:val="center"/>
            </w:pPr>
            <w:r>
              <w:t>Класс конструктивной пожарной опасности</w:t>
            </w:r>
          </w:p>
        </w:tc>
        <w:tc>
          <w:tcPr>
            <w:tcW w:w="1191" w:type="dxa"/>
            <w:vMerge w:val="restart"/>
          </w:tcPr>
          <w:p w:rsidR="003D69F3" w:rsidRDefault="004B37E9">
            <w:pPr>
              <w:pStyle w:val="ConsPlusNormal0"/>
              <w:jc w:val="center"/>
            </w:pPr>
            <w:r>
              <w:t>Допустимая высота здания, м</w:t>
            </w:r>
          </w:p>
        </w:tc>
        <w:tc>
          <w:tcPr>
            <w:tcW w:w="5108" w:type="dxa"/>
            <w:gridSpan w:val="6"/>
          </w:tcPr>
          <w:p w:rsidR="003D69F3" w:rsidRDefault="004B37E9">
            <w:pPr>
              <w:pStyle w:val="ConsPlusNormal0"/>
              <w:jc w:val="center"/>
            </w:pPr>
            <w:r>
              <w:t xml:space="preserve">Площадь этажа в пределах пожарного отсека, </w:t>
            </w:r>
            <w:proofErr w:type="spellStart"/>
            <w:r>
              <w:t>м</w:t>
            </w:r>
            <w:r>
              <w:rPr>
                <w:vertAlign w:val="superscript"/>
              </w:rPr>
              <w:t>2</w:t>
            </w:r>
            <w:proofErr w:type="spellEnd"/>
            <w:r>
              <w:t>, при числе надземных этажей (без учета верхнего технического этажа)</w:t>
            </w:r>
          </w:p>
        </w:tc>
      </w:tr>
      <w:tr w:rsidR="003D69F3">
        <w:tc>
          <w:tcPr>
            <w:tcW w:w="1247" w:type="dxa"/>
            <w:vMerge/>
          </w:tcPr>
          <w:p w:rsidR="003D69F3" w:rsidRDefault="003D69F3">
            <w:pPr>
              <w:pStyle w:val="ConsPlusNormal0"/>
            </w:pPr>
          </w:p>
        </w:tc>
        <w:tc>
          <w:tcPr>
            <w:tcW w:w="1474" w:type="dxa"/>
            <w:vMerge/>
          </w:tcPr>
          <w:p w:rsidR="003D69F3" w:rsidRDefault="003D69F3">
            <w:pPr>
              <w:pStyle w:val="ConsPlusNormal0"/>
            </w:pPr>
          </w:p>
        </w:tc>
        <w:tc>
          <w:tcPr>
            <w:tcW w:w="1191" w:type="dxa"/>
            <w:vMerge/>
          </w:tcPr>
          <w:p w:rsidR="003D69F3" w:rsidRDefault="003D69F3">
            <w:pPr>
              <w:pStyle w:val="ConsPlusNormal0"/>
            </w:pPr>
          </w:p>
        </w:tc>
        <w:tc>
          <w:tcPr>
            <w:tcW w:w="850" w:type="dxa"/>
          </w:tcPr>
          <w:p w:rsidR="003D69F3" w:rsidRDefault="004B37E9">
            <w:pPr>
              <w:pStyle w:val="ConsPlusNormal0"/>
              <w:jc w:val="center"/>
            </w:pPr>
            <w:r>
              <w:t>1</w:t>
            </w:r>
          </w:p>
        </w:tc>
        <w:tc>
          <w:tcPr>
            <w:tcW w:w="850" w:type="dxa"/>
          </w:tcPr>
          <w:p w:rsidR="003D69F3" w:rsidRDefault="004B37E9">
            <w:pPr>
              <w:pStyle w:val="ConsPlusNormal0"/>
              <w:jc w:val="center"/>
            </w:pPr>
            <w:r>
              <w:t>2</w:t>
            </w:r>
          </w:p>
        </w:tc>
        <w:tc>
          <w:tcPr>
            <w:tcW w:w="845" w:type="dxa"/>
          </w:tcPr>
          <w:p w:rsidR="003D69F3" w:rsidRDefault="004B37E9">
            <w:pPr>
              <w:pStyle w:val="ConsPlusNormal0"/>
              <w:jc w:val="center"/>
            </w:pPr>
            <w:r>
              <w:t>3</w:t>
            </w:r>
          </w:p>
        </w:tc>
        <w:tc>
          <w:tcPr>
            <w:tcW w:w="854" w:type="dxa"/>
          </w:tcPr>
          <w:p w:rsidR="003D69F3" w:rsidRDefault="004B37E9">
            <w:pPr>
              <w:pStyle w:val="ConsPlusNormal0"/>
              <w:jc w:val="center"/>
            </w:pPr>
            <w:r>
              <w:t>4, 5</w:t>
            </w:r>
          </w:p>
        </w:tc>
        <w:tc>
          <w:tcPr>
            <w:tcW w:w="850" w:type="dxa"/>
          </w:tcPr>
          <w:p w:rsidR="003D69F3" w:rsidRDefault="004B37E9">
            <w:pPr>
              <w:pStyle w:val="ConsPlusNormal0"/>
              <w:jc w:val="center"/>
            </w:pPr>
            <w:r>
              <w:t>6 - 9</w:t>
            </w:r>
          </w:p>
        </w:tc>
        <w:tc>
          <w:tcPr>
            <w:tcW w:w="859" w:type="dxa"/>
          </w:tcPr>
          <w:p w:rsidR="003D69F3" w:rsidRDefault="004B37E9">
            <w:pPr>
              <w:pStyle w:val="ConsPlusNormal0"/>
              <w:jc w:val="center"/>
            </w:pPr>
            <w:r>
              <w:t>10 - 16</w:t>
            </w:r>
          </w:p>
        </w:tc>
      </w:tr>
      <w:tr w:rsidR="003D69F3">
        <w:tc>
          <w:tcPr>
            <w:tcW w:w="1247" w:type="dxa"/>
            <w:vAlign w:val="center"/>
          </w:tcPr>
          <w:p w:rsidR="003D69F3" w:rsidRDefault="004B37E9">
            <w:pPr>
              <w:pStyle w:val="ConsPlusNormal0"/>
              <w:jc w:val="center"/>
            </w:pPr>
            <w:r>
              <w:t>I</w:t>
            </w:r>
          </w:p>
        </w:tc>
        <w:tc>
          <w:tcPr>
            <w:tcW w:w="1474" w:type="dxa"/>
            <w:vAlign w:val="center"/>
          </w:tcPr>
          <w:p w:rsidR="003D69F3" w:rsidRDefault="004B37E9">
            <w:pPr>
              <w:pStyle w:val="ConsPlusNormal0"/>
              <w:jc w:val="center"/>
            </w:pPr>
            <w:proofErr w:type="spellStart"/>
            <w:r>
              <w:t>С0</w:t>
            </w:r>
            <w:proofErr w:type="spellEnd"/>
          </w:p>
        </w:tc>
        <w:tc>
          <w:tcPr>
            <w:tcW w:w="1191" w:type="dxa"/>
            <w:vAlign w:val="center"/>
          </w:tcPr>
          <w:p w:rsidR="003D69F3" w:rsidRDefault="004B37E9">
            <w:pPr>
              <w:pStyle w:val="ConsPlusNormal0"/>
              <w:jc w:val="center"/>
            </w:pPr>
            <w:r>
              <w:t>50</w:t>
            </w:r>
          </w:p>
        </w:tc>
        <w:tc>
          <w:tcPr>
            <w:tcW w:w="850" w:type="dxa"/>
            <w:vAlign w:val="center"/>
          </w:tcPr>
          <w:p w:rsidR="003D69F3" w:rsidRDefault="004B37E9">
            <w:pPr>
              <w:pStyle w:val="ConsPlusNormal0"/>
              <w:jc w:val="center"/>
            </w:pPr>
            <w:r>
              <w:t>6000</w:t>
            </w:r>
          </w:p>
        </w:tc>
        <w:tc>
          <w:tcPr>
            <w:tcW w:w="850" w:type="dxa"/>
            <w:vAlign w:val="center"/>
          </w:tcPr>
          <w:p w:rsidR="003D69F3" w:rsidRDefault="004B37E9">
            <w:pPr>
              <w:pStyle w:val="ConsPlusNormal0"/>
              <w:jc w:val="center"/>
            </w:pPr>
            <w:r>
              <w:t>5000</w:t>
            </w:r>
          </w:p>
        </w:tc>
        <w:tc>
          <w:tcPr>
            <w:tcW w:w="845" w:type="dxa"/>
            <w:vAlign w:val="center"/>
          </w:tcPr>
          <w:p w:rsidR="003D69F3" w:rsidRDefault="004B37E9">
            <w:pPr>
              <w:pStyle w:val="ConsPlusNormal0"/>
              <w:jc w:val="center"/>
            </w:pPr>
            <w:r>
              <w:t>5000</w:t>
            </w:r>
          </w:p>
        </w:tc>
        <w:tc>
          <w:tcPr>
            <w:tcW w:w="854" w:type="dxa"/>
            <w:vAlign w:val="center"/>
          </w:tcPr>
          <w:p w:rsidR="003D69F3" w:rsidRDefault="004B37E9">
            <w:pPr>
              <w:pStyle w:val="ConsPlusNormal0"/>
              <w:jc w:val="center"/>
            </w:pPr>
            <w:r>
              <w:t>5000</w:t>
            </w:r>
          </w:p>
        </w:tc>
        <w:tc>
          <w:tcPr>
            <w:tcW w:w="850" w:type="dxa"/>
            <w:vAlign w:val="center"/>
          </w:tcPr>
          <w:p w:rsidR="003D69F3" w:rsidRDefault="004B37E9">
            <w:pPr>
              <w:pStyle w:val="ConsPlusNormal0"/>
              <w:jc w:val="center"/>
            </w:pPr>
            <w:r>
              <w:t>5000</w:t>
            </w:r>
          </w:p>
        </w:tc>
        <w:tc>
          <w:tcPr>
            <w:tcW w:w="859" w:type="dxa"/>
            <w:vAlign w:val="center"/>
          </w:tcPr>
          <w:p w:rsidR="003D69F3" w:rsidRDefault="004B37E9">
            <w:pPr>
              <w:pStyle w:val="ConsPlusNormal0"/>
              <w:jc w:val="center"/>
            </w:pPr>
            <w:r>
              <w:t>2500</w:t>
            </w:r>
          </w:p>
        </w:tc>
      </w:tr>
      <w:tr w:rsidR="003D69F3">
        <w:tc>
          <w:tcPr>
            <w:tcW w:w="1247" w:type="dxa"/>
            <w:vAlign w:val="center"/>
          </w:tcPr>
          <w:p w:rsidR="003D69F3" w:rsidRDefault="004B37E9">
            <w:pPr>
              <w:pStyle w:val="ConsPlusNormal0"/>
              <w:jc w:val="center"/>
            </w:pPr>
            <w:r>
              <w:t>II</w:t>
            </w:r>
          </w:p>
        </w:tc>
        <w:tc>
          <w:tcPr>
            <w:tcW w:w="1474" w:type="dxa"/>
            <w:vAlign w:val="center"/>
          </w:tcPr>
          <w:p w:rsidR="003D69F3" w:rsidRDefault="004B37E9">
            <w:pPr>
              <w:pStyle w:val="ConsPlusNormal0"/>
              <w:jc w:val="center"/>
            </w:pPr>
            <w:proofErr w:type="spellStart"/>
            <w:r>
              <w:t>С0</w:t>
            </w:r>
            <w:proofErr w:type="spellEnd"/>
          </w:p>
        </w:tc>
        <w:tc>
          <w:tcPr>
            <w:tcW w:w="1191" w:type="dxa"/>
            <w:vAlign w:val="center"/>
          </w:tcPr>
          <w:p w:rsidR="003D69F3" w:rsidRDefault="004B37E9">
            <w:pPr>
              <w:pStyle w:val="ConsPlusNormal0"/>
              <w:jc w:val="center"/>
            </w:pPr>
            <w:r>
              <w:t>50</w:t>
            </w:r>
          </w:p>
        </w:tc>
        <w:tc>
          <w:tcPr>
            <w:tcW w:w="850" w:type="dxa"/>
            <w:vAlign w:val="center"/>
          </w:tcPr>
          <w:p w:rsidR="003D69F3" w:rsidRDefault="004B37E9">
            <w:pPr>
              <w:pStyle w:val="ConsPlusNormal0"/>
              <w:jc w:val="center"/>
            </w:pPr>
            <w:r>
              <w:t>6000</w:t>
            </w:r>
          </w:p>
        </w:tc>
        <w:tc>
          <w:tcPr>
            <w:tcW w:w="850" w:type="dxa"/>
            <w:vAlign w:val="center"/>
          </w:tcPr>
          <w:p w:rsidR="003D69F3" w:rsidRDefault="004B37E9">
            <w:pPr>
              <w:pStyle w:val="ConsPlusNormal0"/>
              <w:jc w:val="center"/>
            </w:pPr>
            <w:r>
              <w:t>4000</w:t>
            </w:r>
          </w:p>
        </w:tc>
        <w:tc>
          <w:tcPr>
            <w:tcW w:w="845" w:type="dxa"/>
            <w:vAlign w:val="center"/>
          </w:tcPr>
          <w:p w:rsidR="003D69F3" w:rsidRDefault="004B37E9">
            <w:pPr>
              <w:pStyle w:val="ConsPlusNormal0"/>
              <w:jc w:val="center"/>
            </w:pPr>
            <w:r>
              <w:t>4000</w:t>
            </w:r>
          </w:p>
        </w:tc>
        <w:tc>
          <w:tcPr>
            <w:tcW w:w="854" w:type="dxa"/>
            <w:vAlign w:val="center"/>
          </w:tcPr>
          <w:p w:rsidR="003D69F3" w:rsidRDefault="004B37E9">
            <w:pPr>
              <w:pStyle w:val="ConsPlusNormal0"/>
              <w:jc w:val="center"/>
            </w:pPr>
            <w:r>
              <w:t>4000</w:t>
            </w:r>
          </w:p>
        </w:tc>
        <w:tc>
          <w:tcPr>
            <w:tcW w:w="850" w:type="dxa"/>
            <w:vAlign w:val="center"/>
          </w:tcPr>
          <w:p w:rsidR="003D69F3" w:rsidRDefault="004B37E9">
            <w:pPr>
              <w:pStyle w:val="ConsPlusNormal0"/>
              <w:jc w:val="center"/>
            </w:pPr>
            <w:r>
              <w:t>4000</w:t>
            </w:r>
          </w:p>
        </w:tc>
        <w:tc>
          <w:tcPr>
            <w:tcW w:w="859" w:type="dxa"/>
            <w:vAlign w:val="center"/>
          </w:tcPr>
          <w:p w:rsidR="003D69F3" w:rsidRDefault="004B37E9">
            <w:pPr>
              <w:pStyle w:val="ConsPlusNormal0"/>
              <w:jc w:val="center"/>
            </w:pPr>
            <w:r>
              <w:t>2200</w:t>
            </w:r>
          </w:p>
        </w:tc>
      </w:tr>
      <w:tr w:rsidR="003D69F3">
        <w:tc>
          <w:tcPr>
            <w:tcW w:w="1247" w:type="dxa"/>
            <w:vAlign w:val="center"/>
          </w:tcPr>
          <w:p w:rsidR="003D69F3" w:rsidRDefault="004B37E9">
            <w:pPr>
              <w:pStyle w:val="ConsPlusNormal0"/>
              <w:jc w:val="center"/>
            </w:pPr>
            <w:r>
              <w:t>II</w:t>
            </w:r>
          </w:p>
        </w:tc>
        <w:tc>
          <w:tcPr>
            <w:tcW w:w="1474" w:type="dxa"/>
            <w:vAlign w:val="center"/>
          </w:tcPr>
          <w:p w:rsidR="003D69F3" w:rsidRDefault="004B37E9">
            <w:pPr>
              <w:pStyle w:val="ConsPlusNormal0"/>
              <w:jc w:val="center"/>
            </w:pPr>
            <w:proofErr w:type="spellStart"/>
            <w:r>
              <w:t>С1</w:t>
            </w:r>
            <w:proofErr w:type="spellEnd"/>
          </w:p>
        </w:tc>
        <w:tc>
          <w:tcPr>
            <w:tcW w:w="1191" w:type="dxa"/>
            <w:vAlign w:val="bottom"/>
          </w:tcPr>
          <w:p w:rsidR="003D69F3" w:rsidRDefault="004B37E9">
            <w:pPr>
              <w:pStyle w:val="ConsPlusNormal0"/>
              <w:jc w:val="center"/>
            </w:pPr>
            <w:r>
              <w:t>28</w:t>
            </w:r>
          </w:p>
        </w:tc>
        <w:tc>
          <w:tcPr>
            <w:tcW w:w="850" w:type="dxa"/>
            <w:vAlign w:val="center"/>
          </w:tcPr>
          <w:p w:rsidR="003D69F3" w:rsidRDefault="004B37E9">
            <w:pPr>
              <w:pStyle w:val="ConsPlusNormal0"/>
              <w:jc w:val="center"/>
            </w:pPr>
            <w:r>
              <w:t>5000</w:t>
            </w:r>
          </w:p>
        </w:tc>
        <w:tc>
          <w:tcPr>
            <w:tcW w:w="850" w:type="dxa"/>
            <w:vAlign w:val="center"/>
          </w:tcPr>
          <w:p w:rsidR="003D69F3" w:rsidRDefault="004B37E9">
            <w:pPr>
              <w:pStyle w:val="ConsPlusNormal0"/>
              <w:jc w:val="center"/>
            </w:pPr>
            <w:r>
              <w:t>3000</w:t>
            </w:r>
          </w:p>
        </w:tc>
        <w:tc>
          <w:tcPr>
            <w:tcW w:w="845" w:type="dxa"/>
            <w:vAlign w:val="center"/>
          </w:tcPr>
          <w:p w:rsidR="003D69F3" w:rsidRDefault="004B37E9">
            <w:pPr>
              <w:pStyle w:val="ConsPlusNormal0"/>
              <w:jc w:val="center"/>
            </w:pPr>
            <w:r>
              <w:t>3000</w:t>
            </w:r>
          </w:p>
        </w:tc>
        <w:tc>
          <w:tcPr>
            <w:tcW w:w="854" w:type="dxa"/>
            <w:vAlign w:val="bottom"/>
          </w:tcPr>
          <w:p w:rsidR="003D69F3" w:rsidRDefault="004B37E9">
            <w:pPr>
              <w:pStyle w:val="ConsPlusNormal0"/>
              <w:jc w:val="center"/>
            </w:pPr>
            <w:r>
              <w:t>2000</w:t>
            </w:r>
          </w:p>
        </w:tc>
        <w:tc>
          <w:tcPr>
            <w:tcW w:w="850" w:type="dxa"/>
            <w:vAlign w:val="bottom"/>
          </w:tcPr>
          <w:p w:rsidR="003D69F3" w:rsidRDefault="004B37E9">
            <w:pPr>
              <w:pStyle w:val="ConsPlusNormal0"/>
              <w:jc w:val="center"/>
            </w:pPr>
            <w:r>
              <w:t>1200</w:t>
            </w:r>
          </w:p>
        </w:tc>
        <w:tc>
          <w:tcPr>
            <w:tcW w:w="859" w:type="dxa"/>
            <w:vAlign w:val="center"/>
          </w:tcPr>
          <w:p w:rsidR="003D69F3" w:rsidRDefault="004B37E9">
            <w:pPr>
              <w:pStyle w:val="ConsPlusNormal0"/>
              <w:jc w:val="center"/>
            </w:pPr>
            <w:r>
              <w:t>-</w:t>
            </w:r>
          </w:p>
        </w:tc>
      </w:tr>
      <w:tr w:rsidR="003D69F3">
        <w:tc>
          <w:tcPr>
            <w:tcW w:w="1247" w:type="dxa"/>
            <w:vAlign w:val="center"/>
          </w:tcPr>
          <w:p w:rsidR="003D69F3" w:rsidRDefault="004B37E9">
            <w:pPr>
              <w:pStyle w:val="ConsPlusNormal0"/>
              <w:jc w:val="center"/>
            </w:pPr>
            <w:r>
              <w:t>III</w:t>
            </w:r>
          </w:p>
        </w:tc>
        <w:tc>
          <w:tcPr>
            <w:tcW w:w="1474" w:type="dxa"/>
            <w:vAlign w:val="center"/>
          </w:tcPr>
          <w:p w:rsidR="003D69F3" w:rsidRDefault="004B37E9">
            <w:pPr>
              <w:pStyle w:val="ConsPlusNormal0"/>
              <w:jc w:val="center"/>
            </w:pPr>
            <w:proofErr w:type="spellStart"/>
            <w:r>
              <w:t>С0</w:t>
            </w:r>
            <w:proofErr w:type="spellEnd"/>
          </w:p>
        </w:tc>
        <w:tc>
          <w:tcPr>
            <w:tcW w:w="1191" w:type="dxa"/>
            <w:vAlign w:val="center"/>
          </w:tcPr>
          <w:p w:rsidR="003D69F3" w:rsidRDefault="004B37E9">
            <w:pPr>
              <w:pStyle w:val="ConsPlusNormal0"/>
              <w:jc w:val="center"/>
            </w:pPr>
            <w:r>
              <w:t>15</w:t>
            </w:r>
          </w:p>
        </w:tc>
        <w:tc>
          <w:tcPr>
            <w:tcW w:w="850" w:type="dxa"/>
            <w:vAlign w:val="center"/>
          </w:tcPr>
          <w:p w:rsidR="003D69F3" w:rsidRDefault="004B37E9">
            <w:pPr>
              <w:pStyle w:val="ConsPlusNormal0"/>
              <w:jc w:val="center"/>
            </w:pPr>
            <w:r>
              <w:t>3000</w:t>
            </w:r>
          </w:p>
        </w:tc>
        <w:tc>
          <w:tcPr>
            <w:tcW w:w="850" w:type="dxa"/>
            <w:vAlign w:val="bottom"/>
          </w:tcPr>
          <w:p w:rsidR="003D69F3" w:rsidRDefault="004B37E9">
            <w:pPr>
              <w:pStyle w:val="ConsPlusNormal0"/>
              <w:jc w:val="center"/>
            </w:pPr>
            <w:r>
              <w:t>2000</w:t>
            </w:r>
          </w:p>
        </w:tc>
        <w:tc>
          <w:tcPr>
            <w:tcW w:w="845" w:type="dxa"/>
            <w:vAlign w:val="bottom"/>
          </w:tcPr>
          <w:p w:rsidR="003D69F3" w:rsidRDefault="004B37E9">
            <w:pPr>
              <w:pStyle w:val="ConsPlusNormal0"/>
              <w:jc w:val="center"/>
            </w:pPr>
            <w:r>
              <w:t>2000</w:t>
            </w:r>
          </w:p>
        </w:tc>
        <w:tc>
          <w:tcPr>
            <w:tcW w:w="854" w:type="dxa"/>
            <w:vAlign w:val="bottom"/>
          </w:tcPr>
          <w:p w:rsidR="003D69F3" w:rsidRDefault="004B37E9">
            <w:pPr>
              <w:pStyle w:val="ConsPlusNormal0"/>
              <w:jc w:val="center"/>
            </w:pPr>
            <w:r>
              <w:t>1200</w:t>
            </w:r>
          </w:p>
        </w:tc>
        <w:tc>
          <w:tcPr>
            <w:tcW w:w="850" w:type="dxa"/>
            <w:vAlign w:val="center"/>
          </w:tcPr>
          <w:p w:rsidR="003D69F3" w:rsidRDefault="004B37E9">
            <w:pPr>
              <w:pStyle w:val="ConsPlusNormal0"/>
              <w:jc w:val="center"/>
            </w:pPr>
            <w:r>
              <w:t>-</w:t>
            </w:r>
          </w:p>
        </w:tc>
        <w:tc>
          <w:tcPr>
            <w:tcW w:w="859" w:type="dxa"/>
            <w:vAlign w:val="center"/>
          </w:tcPr>
          <w:p w:rsidR="003D69F3" w:rsidRDefault="004B37E9">
            <w:pPr>
              <w:pStyle w:val="ConsPlusNormal0"/>
              <w:jc w:val="center"/>
            </w:pPr>
            <w:r>
              <w:t>-</w:t>
            </w:r>
          </w:p>
        </w:tc>
      </w:tr>
      <w:tr w:rsidR="003D69F3">
        <w:tc>
          <w:tcPr>
            <w:tcW w:w="1247" w:type="dxa"/>
            <w:vAlign w:val="center"/>
          </w:tcPr>
          <w:p w:rsidR="003D69F3" w:rsidRDefault="004B37E9">
            <w:pPr>
              <w:pStyle w:val="ConsPlusNormal0"/>
              <w:jc w:val="center"/>
            </w:pPr>
            <w:r>
              <w:t>III</w:t>
            </w:r>
          </w:p>
        </w:tc>
        <w:tc>
          <w:tcPr>
            <w:tcW w:w="1474" w:type="dxa"/>
            <w:vAlign w:val="center"/>
          </w:tcPr>
          <w:p w:rsidR="003D69F3" w:rsidRDefault="004B37E9">
            <w:pPr>
              <w:pStyle w:val="ConsPlusNormal0"/>
              <w:jc w:val="center"/>
            </w:pPr>
            <w:proofErr w:type="spellStart"/>
            <w:r>
              <w:t>С1</w:t>
            </w:r>
            <w:proofErr w:type="spellEnd"/>
          </w:p>
        </w:tc>
        <w:tc>
          <w:tcPr>
            <w:tcW w:w="1191" w:type="dxa"/>
            <w:vAlign w:val="bottom"/>
          </w:tcPr>
          <w:p w:rsidR="003D69F3" w:rsidRDefault="004B37E9">
            <w:pPr>
              <w:pStyle w:val="ConsPlusNormal0"/>
              <w:jc w:val="center"/>
            </w:pPr>
            <w:r>
              <w:t>12</w:t>
            </w:r>
          </w:p>
        </w:tc>
        <w:tc>
          <w:tcPr>
            <w:tcW w:w="850" w:type="dxa"/>
            <w:vAlign w:val="bottom"/>
          </w:tcPr>
          <w:p w:rsidR="003D69F3" w:rsidRDefault="004B37E9">
            <w:pPr>
              <w:pStyle w:val="ConsPlusNormal0"/>
              <w:jc w:val="center"/>
            </w:pPr>
            <w:r>
              <w:t>2000</w:t>
            </w:r>
          </w:p>
        </w:tc>
        <w:tc>
          <w:tcPr>
            <w:tcW w:w="850" w:type="dxa"/>
            <w:vAlign w:val="center"/>
          </w:tcPr>
          <w:p w:rsidR="003D69F3" w:rsidRDefault="004B37E9">
            <w:pPr>
              <w:pStyle w:val="ConsPlusNormal0"/>
              <w:jc w:val="center"/>
            </w:pPr>
            <w:r>
              <w:t>1400</w:t>
            </w:r>
          </w:p>
        </w:tc>
        <w:tc>
          <w:tcPr>
            <w:tcW w:w="845" w:type="dxa"/>
            <w:vAlign w:val="bottom"/>
          </w:tcPr>
          <w:p w:rsidR="003D69F3" w:rsidRDefault="004B37E9">
            <w:pPr>
              <w:pStyle w:val="ConsPlusNormal0"/>
              <w:jc w:val="center"/>
            </w:pPr>
            <w:r>
              <w:t>1200</w:t>
            </w:r>
          </w:p>
        </w:tc>
        <w:tc>
          <w:tcPr>
            <w:tcW w:w="854" w:type="dxa"/>
            <w:vAlign w:val="bottom"/>
          </w:tcPr>
          <w:p w:rsidR="003D69F3" w:rsidRDefault="004B37E9">
            <w:pPr>
              <w:pStyle w:val="ConsPlusNormal0"/>
              <w:jc w:val="center"/>
            </w:pPr>
            <w:r>
              <w:t>800</w:t>
            </w:r>
          </w:p>
        </w:tc>
        <w:tc>
          <w:tcPr>
            <w:tcW w:w="850" w:type="dxa"/>
            <w:vAlign w:val="center"/>
          </w:tcPr>
          <w:p w:rsidR="003D69F3" w:rsidRDefault="004B37E9">
            <w:pPr>
              <w:pStyle w:val="ConsPlusNormal0"/>
              <w:jc w:val="center"/>
            </w:pPr>
            <w:r>
              <w:t>-</w:t>
            </w:r>
          </w:p>
        </w:tc>
        <w:tc>
          <w:tcPr>
            <w:tcW w:w="859" w:type="dxa"/>
            <w:vAlign w:val="center"/>
          </w:tcPr>
          <w:p w:rsidR="003D69F3" w:rsidRDefault="004B37E9">
            <w:pPr>
              <w:pStyle w:val="ConsPlusNormal0"/>
              <w:jc w:val="center"/>
            </w:pPr>
            <w:r>
              <w:t>-</w:t>
            </w:r>
          </w:p>
        </w:tc>
      </w:tr>
      <w:tr w:rsidR="003D69F3">
        <w:tc>
          <w:tcPr>
            <w:tcW w:w="1247" w:type="dxa"/>
            <w:vAlign w:val="center"/>
          </w:tcPr>
          <w:p w:rsidR="003D69F3" w:rsidRDefault="004B37E9">
            <w:pPr>
              <w:pStyle w:val="ConsPlusNormal0"/>
              <w:jc w:val="center"/>
            </w:pPr>
            <w:r>
              <w:t>IV</w:t>
            </w:r>
          </w:p>
        </w:tc>
        <w:tc>
          <w:tcPr>
            <w:tcW w:w="1474" w:type="dxa"/>
            <w:vAlign w:val="center"/>
          </w:tcPr>
          <w:p w:rsidR="003D69F3" w:rsidRDefault="004B37E9">
            <w:pPr>
              <w:pStyle w:val="ConsPlusNormal0"/>
              <w:jc w:val="center"/>
            </w:pPr>
            <w:proofErr w:type="spellStart"/>
            <w:r>
              <w:t>С0</w:t>
            </w:r>
            <w:proofErr w:type="spellEnd"/>
          </w:p>
        </w:tc>
        <w:tc>
          <w:tcPr>
            <w:tcW w:w="1191" w:type="dxa"/>
            <w:vAlign w:val="center"/>
          </w:tcPr>
          <w:p w:rsidR="003D69F3" w:rsidRDefault="004B37E9">
            <w:pPr>
              <w:pStyle w:val="ConsPlusNormal0"/>
              <w:jc w:val="center"/>
            </w:pPr>
            <w:r>
              <w:t>9</w:t>
            </w:r>
          </w:p>
        </w:tc>
        <w:tc>
          <w:tcPr>
            <w:tcW w:w="850" w:type="dxa"/>
            <w:vAlign w:val="bottom"/>
          </w:tcPr>
          <w:p w:rsidR="003D69F3" w:rsidRDefault="004B37E9">
            <w:pPr>
              <w:pStyle w:val="ConsPlusNormal0"/>
              <w:jc w:val="center"/>
            </w:pPr>
            <w:r>
              <w:t>2000</w:t>
            </w:r>
          </w:p>
        </w:tc>
        <w:tc>
          <w:tcPr>
            <w:tcW w:w="850" w:type="dxa"/>
            <w:vAlign w:val="center"/>
          </w:tcPr>
          <w:p w:rsidR="003D69F3" w:rsidRDefault="004B37E9">
            <w:pPr>
              <w:pStyle w:val="ConsPlusNormal0"/>
              <w:jc w:val="center"/>
            </w:pPr>
            <w:r>
              <w:t>1400</w:t>
            </w:r>
          </w:p>
        </w:tc>
        <w:tc>
          <w:tcPr>
            <w:tcW w:w="845" w:type="dxa"/>
            <w:vAlign w:val="center"/>
          </w:tcPr>
          <w:p w:rsidR="003D69F3" w:rsidRDefault="004B37E9">
            <w:pPr>
              <w:pStyle w:val="ConsPlusNormal0"/>
              <w:jc w:val="center"/>
            </w:pPr>
            <w:r>
              <w:t>-</w:t>
            </w:r>
          </w:p>
        </w:tc>
        <w:tc>
          <w:tcPr>
            <w:tcW w:w="854" w:type="dxa"/>
            <w:vAlign w:val="center"/>
          </w:tcPr>
          <w:p w:rsidR="003D69F3" w:rsidRDefault="004B37E9">
            <w:pPr>
              <w:pStyle w:val="ConsPlusNormal0"/>
              <w:jc w:val="center"/>
            </w:pPr>
            <w:r>
              <w:t>-</w:t>
            </w:r>
          </w:p>
        </w:tc>
        <w:tc>
          <w:tcPr>
            <w:tcW w:w="850" w:type="dxa"/>
            <w:vAlign w:val="center"/>
          </w:tcPr>
          <w:p w:rsidR="003D69F3" w:rsidRDefault="004B37E9">
            <w:pPr>
              <w:pStyle w:val="ConsPlusNormal0"/>
              <w:jc w:val="center"/>
            </w:pPr>
            <w:r>
              <w:t>-</w:t>
            </w:r>
          </w:p>
        </w:tc>
        <w:tc>
          <w:tcPr>
            <w:tcW w:w="859" w:type="dxa"/>
            <w:vAlign w:val="center"/>
          </w:tcPr>
          <w:p w:rsidR="003D69F3" w:rsidRDefault="004B37E9">
            <w:pPr>
              <w:pStyle w:val="ConsPlusNormal0"/>
              <w:jc w:val="center"/>
            </w:pPr>
            <w:r>
              <w:t>-</w:t>
            </w:r>
          </w:p>
        </w:tc>
      </w:tr>
      <w:tr w:rsidR="003D69F3">
        <w:tc>
          <w:tcPr>
            <w:tcW w:w="1247" w:type="dxa"/>
            <w:vAlign w:val="center"/>
          </w:tcPr>
          <w:p w:rsidR="003D69F3" w:rsidRDefault="004B37E9">
            <w:pPr>
              <w:pStyle w:val="ConsPlusNormal0"/>
              <w:jc w:val="center"/>
            </w:pPr>
            <w:r>
              <w:t>IV</w:t>
            </w:r>
          </w:p>
        </w:tc>
        <w:tc>
          <w:tcPr>
            <w:tcW w:w="1474" w:type="dxa"/>
            <w:vAlign w:val="center"/>
          </w:tcPr>
          <w:p w:rsidR="003D69F3" w:rsidRDefault="004B37E9">
            <w:pPr>
              <w:pStyle w:val="ConsPlusNormal0"/>
              <w:jc w:val="center"/>
            </w:pPr>
            <w:proofErr w:type="spellStart"/>
            <w:r>
              <w:t>С1</w:t>
            </w:r>
            <w:proofErr w:type="spellEnd"/>
          </w:p>
        </w:tc>
        <w:tc>
          <w:tcPr>
            <w:tcW w:w="1191" w:type="dxa"/>
            <w:vAlign w:val="bottom"/>
          </w:tcPr>
          <w:p w:rsidR="003D69F3" w:rsidRDefault="004B37E9">
            <w:pPr>
              <w:pStyle w:val="ConsPlusNormal0"/>
              <w:jc w:val="center"/>
            </w:pPr>
            <w:r>
              <w:t>6</w:t>
            </w:r>
          </w:p>
        </w:tc>
        <w:tc>
          <w:tcPr>
            <w:tcW w:w="850" w:type="dxa"/>
            <w:vAlign w:val="bottom"/>
          </w:tcPr>
          <w:p w:rsidR="003D69F3" w:rsidRDefault="004B37E9">
            <w:pPr>
              <w:pStyle w:val="ConsPlusNormal0"/>
              <w:jc w:val="center"/>
            </w:pPr>
            <w:r>
              <w:t>2000</w:t>
            </w:r>
          </w:p>
        </w:tc>
        <w:tc>
          <w:tcPr>
            <w:tcW w:w="850" w:type="dxa"/>
            <w:vAlign w:val="center"/>
          </w:tcPr>
          <w:p w:rsidR="003D69F3" w:rsidRDefault="004B37E9">
            <w:pPr>
              <w:pStyle w:val="ConsPlusNormal0"/>
              <w:jc w:val="center"/>
            </w:pPr>
            <w:r>
              <w:t>1400</w:t>
            </w:r>
          </w:p>
        </w:tc>
        <w:tc>
          <w:tcPr>
            <w:tcW w:w="845" w:type="dxa"/>
            <w:vAlign w:val="center"/>
          </w:tcPr>
          <w:p w:rsidR="003D69F3" w:rsidRDefault="004B37E9">
            <w:pPr>
              <w:pStyle w:val="ConsPlusNormal0"/>
              <w:jc w:val="center"/>
            </w:pPr>
            <w:r>
              <w:t>-</w:t>
            </w:r>
          </w:p>
        </w:tc>
        <w:tc>
          <w:tcPr>
            <w:tcW w:w="854" w:type="dxa"/>
            <w:vAlign w:val="center"/>
          </w:tcPr>
          <w:p w:rsidR="003D69F3" w:rsidRDefault="004B37E9">
            <w:pPr>
              <w:pStyle w:val="ConsPlusNormal0"/>
              <w:jc w:val="center"/>
            </w:pPr>
            <w:r>
              <w:t>-</w:t>
            </w:r>
          </w:p>
        </w:tc>
        <w:tc>
          <w:tcPr>
            <w:tcW w:w="850" w:type="dxa"/>
            <w:vAlign w:val="center"/>
          </w:tcPr>
          <w:p w:rsidR="003D69F3" w:rsidRDefault="004B37E9">
            <w:pPr>
              <w:pStyle w:val="ConsPlusNormal0"/>
              <w:jc w:val="center"/>
            </w:pPr>
            <w:r>
              <w:t>-</w:t>
            </w:r>
          </w:p>
        </w:tc>
        <w:tc>
          <w:tcPr>
            <w:tcW w:w="859" w:type="dxa"/>
            <w:vAlign w:val="center"/>
          </w:tcPr>
          <w:p w:rsidR="003D69F3" w:rsidRDefault="004B37E9">
            <w:pPr>
              <w:pStyle w:val="ConsPlusNormal0"/>
              <w:jc w:val="center"/>
            </w:pPr>
            <w:r>
              <w:t>-</w:t>
            </w:r>
          </w:p>
        </w:tc>
      </w:tr>
      <w:tr w:rsidR="003D69F3">
        <w:tc>
          <w:tcPr>
            <w:tcW w:w="1247" w:type="dxa"/>
            <w:vAlign w:val="center"/>
          </w:tcPr>
          <w:p w:rsidR="003D69F3" w:rsidRDefault="004B37E9">
            <w:pPr>
              <w:pStyle w:val="ConsPlusNormal0"/>
              <w:jc w:val="center"/>
            </w:pPr>
            <w:r>
              <w:t>IV</w:t>
            </w:r>
          </w:p>
        </w:tc>
        <w:tc>
          <w:tcPr>
            <w:tcW w:w="1474" w:type="dxa"/>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191" w:type="dxa"/>
            <w:vAlign w:val="bottom"/>
          </w:tcPr>
          <w:p w:rsidR="003D69F3" w:rsidRDefault="004B37E9">
            <w:pPr>
              <w:pStyle w:val="ConsPlusNormal0"/>
              <w:jc w:val="center"/>
            </w:pPr>
            <w:r>
              <w:t>6</w:t>
            </w:r>
          </w:p>
        </w:tc>
        <w:tc>
          <w:tcPr>
            <w:tcW w:w="850" w:type="dxa"/>
            <w:vAlign w:val="bottom"/>
          </w:tcPr>
          <w:p w:rsidR="003D69F3" w:rsidRDefault="004B37E9">
            <w:pPr>
              <w:pStyle w:val="ConsPlusNormal0"/>
              <w:jc w:val="center"/>
            </w:pPr>
            <w:r>
              <w:t>1200</w:t>
            </w:r>
          </w:p>
        </w:tc>
        <w:tc>
          <w:tcPr>
            <w:tcW w:w="850" w:type="dxa"/>
            <w:vAlign w:val="bottom"/>
          </w:tcPr>
          <w:p w:rsidR="003D69F3" w:rsidRDefault="004B37E9">
            <w:pPr>
              <w:pStyle w:val="ConsPlusNormal0"/>
              <w:jc w:val="center"/>
            </w:pPr>
            <w:r>
              <w:t>800</w:t>
            </w:r>
          </w:p>
        </w:tc>
        <w:tc>
          <w:tcPr>
            <w:tcW w:w="845" w:type="dxa"/>
            <w:vAlign w:val="center"/>
          </w:tcPr>
          <w:p w:rsidR="003D69F3" w:rsidRDefault="004B37E9">
            <w:pPr>
              <w:pStyle w:val="ConsPlusNormal0"/>
              <w:jc w:val="center"/>
            </w:pPr>
            <w:r>
              <w:t>-</w:t>
            </w:r>
          </w:p>
        </w:tc>
        <w:tc>
          <w:tcPr>
            <w:tcW w:w="854" w:type="dxa"/>
            <w:vAlign w:val="center"/>
          </w:tcPr>
          <w:p w:rsidR="003D69F3" w:rsidRDefault="004B37E9">
            <w:pPr>
              <w:pStyle w:val="ConsPlusNormal0"/>
              <w:jc w:val="center"/>
            </w:pPr>
            <w:r>
              <w:t>-</w:t>
            </w:r>
          </w:p>
        </w:tc>
        <w:tc>
          <w:tcPr>
            <w:tcW w:w="850" w:type="dxa"/>
            <w:vAlign w:val="center"/>
          </w:tcPr>
          <w:p w:rsidR="003D69F3" w:rsidRDefault="004B37E9">
            <w:pPr>
              <w:pStyle w:val="ConsPlusNormal0"/>
              <w:jc w:val="center"/>
            </w:pPr>
            <w:r>
              <w:t>-</w:t>
            </w:r>
          </w:p>
        </w:tc>
        <w:tc>
          <w:tcPr>
            <w:tcW w:w="859" w:type="dxa"/>
            <w:vAlign w:val="center"/>
          </w:tcPr>
          <w:p w:rsidR="003D69F3" w:rsidRDefault="004B37E9">
            <w:pPr>
              <w:pStyle w:val="ConsPlusNormal0"/>
              <w:jc w:val="center"/>
            </w:pPr>
            <w:r>
              <w:t>-</w:t>
            </w:r>
          </w:p>
        </w:tc>
      </w:tr>
      <w:tr w:rsidR="003D69F3">
        <w:tc>
          <w:tcPr>
            <w:tcW w:w="1247" w:type="dxa"/>
            <w:vAlign w:val="center"/>
          </w:tcPr>
          <w:p w:rsidR="003D69F3" w:rsidRDefault="004B37E9">
            <w:pPr>
              <w:pStyle w:val="ConsPlusNormal0"/>
              <w:jc w:val="center"/>
            </w:pPr>
            <w:r>
              <w:t>V</w:t>
            </w:r>
          </w:p>
        </w:tc>
        <w:tc>
          <w:tcPr>
            <w:tcW w:w="1474" w:type="dxa"/>
            <w:vAlign w:val="center"/>
          </w:tcPr>
          <w:p w:rsidR="003D69F3" w:rsidRDefault="004B37E9">
            <w:pPr>
              <w:pStyle w:val="ConsPlusNormal0"/>
              <w:jc w:val="center"/>
            </w:pPr>
            <w:proofErr w:type="spellStart"/>
            <w:r>
              <w:t>С1</w:t>
            </w:r>
            <w:proofErr w:type="spellEnd"/>
            <w:r>
              <w:t xml:space="preserve"> - </w:t>
            </w:r>
            <w:proofErr w:type="spellStart"/>
            <w:r>
              <w:t>С3</w:t>
            </w:r>
            <w:proofErr w:type="spellEnd"/>
          </w:p>
        </w:tc>
        <w:tc>
          <w:tcPr>
            <w:tcW w:w="1191" w:type="dxa"/>
            <w:vAlign w:val="bottom"/>
          </w:tcPr>
          <w:p w:rsidR="003D69F3" w:rsidRDefault="004B37E9">
            <w:pPr>
              <w:pStyle w:val="ConsPlusNormal0"/>
              <w:jc w:val="center"/>
            </w:pPr>
            <w:r>
              <w:t>6</w:t>
            </w:r>
          </w:p>
        </w:tc>
        <w:tc>
          <w:tcPr>
            <w:tcW w:w="850" w:type="dxa"/>
            <w:vAlign w:val="bottom"/>
          </w:tcPr>
          <w:p w:rsidR="003D69F3" w:rsidRDefault="004B37E9">
            <w:pPr>
              <w:pStyle w:val="ConsPlusNormal0"/>
              <w:jc w:val="center"/>
            </w:pPr>
            <w:r>
              <w:t>1200</w:t>
            </w:r>
          </w:p>
        </w:tc>
        <w:tc>
          <w:tcPr>
            <w:tcW w:w="850" w:type="dxa"/>
            <w:vAlign w:val="bottom"/>
          </w:tcPr>
          <w:p w:rsidR="003D69F3" w:rsidRDefault="004B37E9">
            <w:pPr>
              <w:pStyle w:val="ConsPlusNormal0"/>
              <w:jc w:val="center"/>
            </w:pPr>
            <w:r>
              <w:t>800</w:t>
            </w:r>
          </w:p>
        </w:tc>
        <w:tc>
          <w:tcPr>
            <w:tcW w:w="845" w:type="dxa"/>
            <w:vAlign w:val="center"/>
          </w:tcPr>
          <w:p w:rsidR="003D69F3" w:rsidRDefault="004B37E9">
            <w:pPr>
              <w:pStyle w:val="ConsPlusNormal0"/>
              <w:jc w:val="center"/>
            </w:pPr>
            <w:r>
              <w:t>-</w:t>
            </w:r>
          </w:p>
        </w:tc>
        <w:tc>
          <w:tcPr>
            <w:tcW w:w="854" w:type="dxa"/>
            <w:vAlign w:val="center"/>
          </w:tcPr>
          <w:p w:rsidR="003D69F3" w:rsidRDefault="004B37E9">
            <w:pPr>
              <w:pStyle w:val="ConsPlusNormal0"/>
              <w:jc w:val="center"/>
            </w:pPr>
            <w:r>
              <w:t>-</w:t>
            </w:r>
          </w:p>
        </w:tc>
        <w:tc>
          <w:tcPr>
            <w:tcW w:w="850" w:type="dxa"/>
            <w:vAlign w:val="center"/>
          </w:tcPr>
          <w:p w:rsidR="003D69F3" w:rsidRDefault="004B37E9">
            <w:pPr>
              <w:pStyle w:val="ConsPlusNormal0"/>
              <w:jc w:val="center"/>
            </w:pPr>
            <w:r>
              <w:t>-</w:t>
            </w:r>
          </w:p>
        </w:tc>
        <w:tc>
          <w:tcPr>
            <w:tcW w:w="859" w:type="dxa"/>
            <w:vAlign w:val="center"/>
          </w:tcPr>
          <w:p w:rsidR="003D69F3" w:rsidRDefault="004B37E9">
            <w:pPr>
              <w:pStyle w:val="ConsPlusNormal0"/>
              <w:jc w:val="center"/>
            </w:pPr>
            <w:r>
              <w:t>-</w:t>
            </w:r>
          </w:p>
        </w:tc>
      </w:tr>
      <w:tr w:rsidR="003D69F3">
        <w:tc>
          <w:tcPr>
            <w:tcW w:w="9020" w:type="dxa"/>
            <w:gridSpan w:val="9"/>
          </w:tcPr>
          <w:p w:rsidR="003D69F3" w:rsidRDefault="004B37E9">
            <w:pPr>
              <w:pStyle w:val="ConsPlusNormal0"/>
              <w:ind w:firstLine="283"/>
              <w:jc w:val="both"/>
            </w:pPr>
            <w:r>
              <w:t>Примечания</w:t>
            </w:r>
          </w:p>
          <w:p w:rsidR="003D69F3" w:rsidRDefault="004B37E9">
            <w:pPr>
              <w:pStyle w:val="ConsPlusNormal0"/>
              <w:ind w:firstLine="283"/>
              <w:jc w:val="both"/>
            </w:pPr>
            <w:r>
              <w:t>1 Прочерк в таблице означает, что здание данной степени огнестойкости не может иметь указанное число этажей.</w:t>
            </w:r>
          </w:p>
          <w:p w:rsidR="003D69F3" w:rsidRDefault="004B37E9">
            <w:pPr>
              <w:pStyle w:val="ConsPlusNormal0"/>
              <w:ind w:firstLine="283"/>
              <w:jc w:val="both"/>
            </w:pPr>
            <w:r>
              <w:t>2 В зданиях IV степени огнестойкости высотой два этажа несущие элементы здания должны иметь предел огнестойкости не ниже R 45.</w:t>
            </w:r>
          </w:p>
        </w:tc>
      </w:tr>
    </w:tbl>
    <w:p w:rsidR="003D69F3" w:rsidRDefault="003D69F3">
      <w:pPr>
        <w:pStyle w:val="ConsPlusNormal0"/>
        <w:jc w:val="both"/>
      </w:pPr>
    </w:p>
    <w:p w:rsidR="003D69F3" w:rsidRDefault="004B37E9">
      <w:pPr>
        <w:pStyle w:val="ConsPlusNormal0"/>
        <w:ind w:firstLine="540"/>
        <w:jc w:val="both"/>
      </w:pPr>
      <w:r>
        <w:t>6.6.2 Здания I, II</w:t>
      </w:r>
      <w:r>
        <w:t xml:space="preserve"> и III степеней огнестойкости высотой не более 28 м допускается надстраивать одним мансардным этажом с несущими элементами, имеющими предел огнестойкости не менее R 45 и класс пожарной опасности не ниже </w:t>
      </w:r>
      <w:proofErr w:type="spellStart"/>
      <w:r>
        <w:t>К0</w:t>
      </w:r>
      <w:proofErr w:type="spellEnd"/>
      <w:r>
        <w:t xml:space="preserve"> при отделении его от </w:t>
      </w:r>
      <w:r>
        <w:lastRenderedPageBreak/>
        <w:t>нижних этажей противопожарным</w:t>
      </w:r>
      <w:r>
        <w:t xml:space="preserve"> перекрытием не ниже 2-го типа. Ограждающие конструкции этого этажа должны отвечать требованиям, предъявляемым к конструкциям надстраиваемого здания.</w:t>
      </w:r>
    </w:p>
    <w:p w:rsidR="003D69F3" w:rsidRDefault="004B37E9">
      <w:pPr>
        <w:pStyle w:val="ConsPlusNormal0"/>
        <w:spacing w:before="240"/>
        <w:ind w:firstLine="540"/>
        <w:jc w:val="both"/>
      </w:pPr>
      <w:r>
        <w:t>При этом мансардный этаж должен дополнительно разделяться противопожарными стенами 2-го типа. Площадь межд</w:t>
      </w:r>
      <w:r>
        <w:t xml:space="preserve">у этими противопожарными стенами должна составлять: для зданий I и II степеней огнестойкости - не более 2000 </w:t>
      </w:r>
      <w:proofErr w:type="spellStart"/>
      <w:r>
        <w:t>м</w:t>
      </w:r>
      <w:r>
        <w:rPr>
          <w:vertAlign w:val="superscript"/>
        </w:rPr>
        <w:t>2</w:t>
      </w:r>
      <w:proofErr w:type="spellEnd"/>
      <w:r>
        <w:t xml:space="preserve">, для зданий III степени огнестойкости - не более 1400 </w:t>
      </w:r>
      <w:proofErr w:type="spellStart"/>
      <w:r>
        <w:t>м</w:t>
      </w:r>
      <w:r>
        <w:rPr>
          <w:vertAlign w:val="superscript"/>
        </w:rPr>
        <w:t>2</w:t>
      </w:r>
      <w:proofErr w:type="spellEnd"/>
      <w:r>
        <w:t>.</w:t>
      </w:r>
    </w:p>
    <w:p w:rsidR="003D69F3" w:rsidRDefault="004B37E9">
      <w:pPr>
        <w:pStyle w:val="ConsPlusNormal0"/>
        <w:spacing w:before="240"/>
        <w:ind w:firstLine="540"/>
        <w:jc w:val="both"/>
      </w:pPr>
      <w:r>
        <w:t>При применении деревянных конструкций мансард следует предусматривать конструктивную о</w:t>
      </w:r>
      <w:r>
        <w:t>гнезащиту, обеспечивающую указанные требования.</w:t>
      </w:r>
    </w:p>
    <w:p w:rsidR="003D69F3" w:rsidRDefault="003D69F3">
      <w:pPr>
        <w:pStyle w:val="ConsPlusNormal0"/>
        <w:ind w:firstLine="540"/>
        <w:jc w:val="both"/>
      </w:pPr>
    </w:p>
    <w:p w:rsidR="003D69F3" w:rsidRDefault="004B37E9">
      <w:pPr>
        <w:pStyle w:val="ConsPlusTitle0"/>
        <w:ind w:firstLine="540"/>
        <w:jc w:val="both"/>
        <w:outlineLvl w:val="2"/>
      </w:pPr>
      <w:r>
        <w:t>6.7 Общественные здания</w:t>
      </w:r>
    </w:p>
    <w:p w:rsidR="003D69F3" w:rsidRDefault="004B37E9">
      <w:pPr>
        <w:pStyle w:val="ConsPlusNormal0"/>
        <w:spacing w:before="240"/>
        <w:ind w:firstLine="540"/>
        <w:jc w:val="both"/>
      </w:pPr>
      <w:r>
        <w:t xml:space="preserve">6.7.1 Степень огнестойкости, класс конструктивной пожарной опасности, допустимую высоту зданий и площадь этажа в пределах пожарного отсека общественных зданий, в том числе гостиниц и </w:t>
      </w:r>
      <w:r>
        <w:t xml:space="preserve">апартамент-отелей (за исключением общежитий и гостиниц с проживанием в квартирах жилых домов), следует принимать в соответствии с </w:t>
      </w:r>
      <w:hyperlink w:anchor="P1114" w:tooltip="Таблица 6.9">
        <w:r>
          <w:rPr>
            <w:color w:val="0000FF"/>
          </w:rPr>
          <w:t>таблицей 6.9</w:t>
        </w:r>
      </w:hyperlink>
      <w:r>
        <w:t>, зданий предприятий бытового обслуживания (</w:t>
      </w:r>
      <w:proofErr w:type="spellStart"/>
      <w:r>
        <w:t>Ф3.5</w:t>
      </w:r>
      <w:proofErr w:type="spellEnd"/>
      <w:r>
        <w:t xml:space="preserve">) - согласно </w:t>
      </w:r>
      <w:hyperlink w:anchor="P1218" w:tooltip="Таблица 6.10">
        <w:r>
          <w:rPr>
            <w:color w:val="0000FF"/>
          </w:rPr>
          <w:t>таблице 6.10</w:t>
        </w:r>
      </w:hyperlink>
      <w:r>
        <w:t>, предприятий торговли (</w:t>
      </w:r>
      <w:proofErr w:type="spellStart"/>
      <w:r>
        <w:t>Ф3.1</w:t>
      </w:r>
      <w:proofErr w:type="spellEnd"/>
      <w:r>
        <w:t xml:space="preserve">) - согласно </w:t>
      </w:r>
      <w:hyperlink w:anchor="P1267" w:tooltip="Таблица 6.11">
        <w:r>
          <w:rPr>
            <w:color w:val="0000FF"/>
          </w:rPr>
          <w:t>таблице 6.11</w:t>
        </w:r>
      </w:hyperlink>
      <w:r>
        <w:t>. При этом необходимо учитывать дополн</w:t>
      </w:r>
      <w:r>
        <w:t>ительные требования, предусмотренные в настоящем разделе для зданий соответствующих классов функциональной пожарной опасности.</w:t>
      </w:r>
    </w:p>
    <w:p w:rsidR="003D69F3" w:rsidRDefault="003D69F3">
      <w:pPr>
        <w:pStyle w:val="ConsPlusNormal0"/>
        <w:jc w:val="both"/>
      </w:pPr>
    </w:p>
    <w:p w:rsidR="003D69F3" w:rsidRDefault="004B37E9">
      <w:pPr>
        <w:pStyle w:val="ConsPlusNormal0"/>
        <w:ind w:firstLine="540"/>
        <w:jc w:val="both"/>
        <w:outlineLvl w:val="3"/>
      </w:pPr>
      <w:bookmarkStart w:id="24" w:name="P1218"/>
      <w:bookmarkEnd w:id="24"/>
      <w:r>
        <w:t>Таблица 6.10</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30"/>
        <w:gridCol w:w="1930"/>
        <w:gridCol w:w="1417"/>
        <w:gridCol w:w="1258"/>
        <w:gridCol w:w="2494"/>
      </w:tblGrid>
      <w:tr w:rsidR="003D69F3">
        <w:tc>
          <w:tcPr>
            <w:tcW w:w="1930" w:type="dxa"/>
            <w:vMerge w:val="restart"/>
          </w:tcPr>
          <w:p w:rsidR="003D69F3" w:rsidRDefault="004B37E9">
            <w:pPr>
              <w:pStyle w:val="ConsPlusNormal0"/>
              <w:jc w:val="center"/>
            </w:pPr>
            <w:r>
              <w:t>Степень огнестойкости здания</w:t>
            </w:r>
          </w:p>
        </w:tc>
        <w:tc>
          <w:tcPr>
            <w:tcW w:w="1930" w:type="dxa"/>
            <w:vMerge w:val="restart"/>
          </w:tcPr>
          <w:p w:rsidR="003D69F3" w:rsidRDefault="004B37E9">
            <w:pPr>
              <w:pStyle w:val="ConsPlusNormal0"/>
              <w:jc w:val="center"/>
            </w:pPr>
            <w:r>
              <w:t>Класс конструктивной пожарной опасности</w:t>
            </w:r>
          </w:p>
        </w:tc>
        <w:tc>
          <w:tcPr>
            <w:tcW w:w="1417" w:type="dxa"/>
            <w:vMerge w:val="restart"/>
          </w:tcPr>
          <w:p w:rsidR="003D69F3" w:rsidRDefault="004B37E9">
            <w:pPr>
              <w:pStyle w:val="ConsPlusNormal0"/>
              <w:jc w:val="center"/>
            </w:pPr>
            <w:r>
              <w:t>Допустимая высота здания</w:t>
            </w:r>
          </w:p>
        </w:tc>
        <w:tc>
          <w:tcPr>
            <w:tcW w:w="3752" w:type="dxa"/>
            <w:gridSpan w:val="2"/>
          </w:tcPr>
          <w:p w:rsidR="003D69F3" w:rsidRDefault="004B37E9">
            <w:pPr>
              <w:pStyle w:val="ConsPlusNormal0"/>
              <w:jc w:val="center"/>
            </w:pPr>
            <w:r>
              <w:t xml:space="preserve">Площадь этажа в пределах пожарного отсека зданий, </w:t>
            </w:r>
            <w:proofErr w:type="spellStart"/>
            <w:r>
              <w:t>м</w:t>
            </w:r>
            <w:r>
              <w:rPr>
                <w:vertAlign w:val="superscript"/>
              </w:rPr>
              <w:t>2</w:t>
            </w:r>
            <w:proofErr w:type="spellEnd"/>
          </w:p>
        </w:tc>
      </w:tr>
      <w:tr w:rsidR="003D69F3">
        <w:tc>
          <w:tcPr>
            <w:tcW w:w="1930" w:type="dxa"/>
            <w:vMerge/>
          </w:tcPr>
          <w:p w:rsidR="003D69F3" w:rsidRDefault="003D69F3">
            <w:pPr>
              <w:pStyle w:val="ConsPlusNormal0"/>
            </w:pPr>
          </w:p>
        </w:tc>
        <w:tc>
          <w:tcPr>
            <w:tcW w:w="1930" w:type="dxa"/>
            <w:vMerge/>
          </w:tcPr>
          <w:p w:rsidR="003D69F3" w:rsidRDefault="003D69F3">
            <w:pPr>
              <w:pStyle w:val="ConsPlusNormal0"/>
            </w:pPr>
          </w:p>
        </w:tc>
        <w:tc>
          <w:tcPr>
            <w:tcW w:w="1417" w:type="dxa"/>
            <w:vMerge/>
          </w:tcPr>
          <w:p w:rsidR="003D69F3" w:rsidRDefault="003D69F3">
            <w:pPr>
              <w:pStyle w:val="ConsPlusNormal0"/>
            </w:pPr>
          </w:p>
        </w:tc>
        <w:tc>
          <w:tcPr>
            <w:tcW w:w="1258" w:type="dxa"/>
          </w:tcPr>
          <w:p w:rsidR="003D69F3" w:rsidRDefault="004B37E9">
            <w:pPr>
              <w:pStyle w:val="ConsPlusNormal0"/>
              <w:jc w:val="center"/>
            </w:pPr>
            <w:r>
              <w:t>одноэтажных</w:t>
            </w:r>
          </w:p>
        </w:tc>
        <w:tc>
          <w:tcPr>
            <w:tcW w:w="2494" w:type="dxa"/>
          </w:tcPr>
          <w:p w:rsidR="003D69F3" w:rsidRDefault="004B37E9">
            <w:pPr>
              <w:pStyle w:val="ConsPlusNormal0"/>
              <w:jc w:val="center"/>
            </w:pPr>
            <w:r>
              <w:t>многоэтажных (не более 6 надземных этажей без учета верхнего технического этажа)</w:t>
            </w:r>
          </w:p>
        </w:tc>
      </w:tr>
      <w:tr w:rsidR="003D69F3">
        <w:tc>
          <w:tcPr>
            <w:tcW w:w="1930" w:type="dxa"/>
            <w:vAlign w:val="center"/>
          </w:tcPr>
          <w:p w:rsidR="003D69F3" w:rsidRDefault="004B37E9">
            <w:pPr>
              <w:pStyle w:val="ConsPlusNormal0"/>
              <w:jc w:val="center"/>
            </w:pPr>
            <w:r>
              <w:t>I</w:t>
            </w:r>
          </w:p>
        </w:tc>
        <w:tc>
          <w:tcPr>
            <w:tcW w:w="1930" w:type="dxa"/>
            <w:vAlign w:val="center"/>
          </w:tcPr>
          <w:p w:rsidR="003D69F3" w:rsidRDefault="004B37E9">
            <w:pPr>
              <w:pStyle w:val="ConsPlusNormal0"/>
              <w:jc w:val="center"/>
            </w:pPr>
            <w:proofErr w:type="spellStart"/>
            <w:r>
              <w:t>С0</w:t>
            </w:r>
            <w:proofErr w:type="spellEnd"/>
          </w:p>
        </w:tc>
        <w:tc>
          <w:tcPr>
            <w:tcW w:w="1417" w:type="dxa"/>
            <w:vAlign w:val="center"/>
          </w:tcPr>
          <w:p w:rsidR="003D69F3" w:rsidRDefault="004B37E9">
            <w:pPr>
              <w:pStyle w:val="ConsPlusNormal0"/>
              <w:jc w:val="center"/>
            </w:pPr>
            <w:r>
              <w:t>18</w:t>
            </w:r>
          </w:p>
        </w:tc>
        <w:tc>
          <w:tcPr>
            <w:tcW w:w="1258" w:type="dxa"/>
            <w:vAlign w:val="center"/>
          </w:tcPr>
          <w:p w:rsidR="003D69F3" w:rsidRDefault="004B37E9">
            <w:pPr>
              <w:pStyle w:val="ConsPlusNormal0"/>
              <w:jc w:val="center"/>
            </w:pPr>
            <w:r>
              <w:t>3000</w:t>
            </w:r>
          </w:p>
        </w:tc>
        <w:tc>
          <w:tcPr>
            <w:tcW w:w="2494" w:type="dxa"/>
            <w:vAlign w:val="center"/>
          </w:tcPr>
          <w:p w:rsidR="003D69F3" w:rsidRDefault="004B37E9">
            <w:pPr>
              <w:pStyle w:val="ConsPlusNormal0"/>
              <w:jc w:val="center"/>
            </w:pPr>
            <w:r>
              <w:t>2500</w:t>
            </w:r>
          </w:p>
        </w:tc>
      </w:tr>
      <w:tr w:rsidR="003D69F3">
        <w:tc>
          <w:tcPr>
            <w:tcW w:w="1930" w:type="dxa"/>
            <w:vAlign w:val="center"/>
          </w:tcPr>
          <w:p w:rsidR="003D69F3" w:rsidRDefault="004B37E9">
            <w:pPr>
              <w:pStyle w:val="ConsPlusNormal0"/>
              <w:jc w:val="center"/>
            </w:pPr>
            <w:r>
              <w:t>II</w:t>
            </w:r>
          </w:p>
        </w:tc>
        <w:tc>
          <w:tcPr>
            <w:tcW w:w="1930" w:type="dxa"/>
            <w:vAlign w:val="center"/>
          </w:tcPr>
          <w:p w:rsidR="003D69F3" w:rsidRDefault="004B37E9">
            <w:pPr>
              <w:pStyle w:val="ConsPlusNormal0"/>
              <w:jc w:val="center"/>
            </w:pPr>
            <w:proofErr w:type="spellStart"/>
            <w:r>
              <w:t>С0</w:t>
            </w:r>
            <w:proofErr w:type="spellEnd"/>
          </w:p>
        </w:tc>
        <w:tc>
          <w:tcPr>
            <w:tcW w:w="1417" w:type="dxa"/>
            <w:vAlign w:val="center"/>
          </w:tcPr>
          <w:p w:rsidR="003D69F3" w:rsidRDefault="004B37E9">
            <w:pPr>
              <w:pStyle w:val="ConsPlusNormal0"/>
              <w:jc w:val="center"/>
            </w:pPr>
            <w:r>
              <w:t>18</w:t>
            </w:r>
          </w:p>
        </w:tc>
        <w:tc>
          <w:tcPr>
            <w:tcW w:w="1258" w:type="dxa"/>
            <w:vAlign w:val="center"/>
          </w:tcPr>
          <w:p w:rsidR="003D69F3" w:rsidRDefault="004B37E9">
            <w:pPr>
              <w:pStyle w:val="ConsPlusNormal0"/>
              <w:jc w:val="center"/>
            </w:pPr>
            <w:r>
              <w:t>3000</w:t>
            </w:r>
          </w:p>
        </w:tc>
        <w:tc>
          <w:tcPr>
            <w:tcW w:w="2494" w:type="dxa"/>
            <w:vAlign w:val="center"/>
          </w:tcPr>
          <w:p w:rsidR="003D69F3" w:rsidRDefault="004B37E9">
            <w:pPr>
              <w:pStyle w:val="ConsPlusNormal0"/>
              <w:jc w:val="center"/>
            </w:pPr>
            <w:r>
              <w:t>2500</w:t>
            </w:r>
          </w:p>
        </w:tc>
      </w:tr>
      <w:tr w:rsidR="003D69F3">
        <w:tc>
          <w:tcPr>
            <w:tcW w:w="1930" w:type="dxa"/>
            <w:vAlign w:val="center"/>
          </w:tcPr>
          <w:p w:rsidR="003D69F3" w:rsidRDefault="004B37E9">
            <w:pPr>
              <w:pStyle w:val="ConsPlusNormal0"/>
              <w:jc w:val="center"/>
            </w:pPr>
            <w:r>
              <w:t>II</w:t>
            </w:r>
          </w:p>
        </w:tc>
        <w:tc>
          <w:tcPr>
            <w:tcW w:w="1930" w:type="dxa"/>
            <w:vAlign w:val="center"/>
          </w:tcPr>
          <w:p w:rsidR="003D69F3" w:rsidRDefault="004B37E9">
            <w:pPr>
              <w:pStyle w:val="ConsPlusNormal0"/>
              <w:jc w:val="center"/>
            </w:pPr>
            <w:proofErr w:type="spellStart"/>
            <w:r>
              <w:t>С1</w:t>
            </w:r>
            <w:proofErr w:type="spellEnd"/>
          </w:p>
        </w:tc>
        <w:tc>
          <w:tcPr>
            <w:tcW w:w="1417" w:type="dxa"/>
            <w:vAlign w:val="bottom"/>
          </w:tcPr>
          <w:p w:rsidR="003D69F3" w:rsidRDefault="004B37E9">
            <w:pPr>
              <w:pStyle w:val="ConsPlusNormal0"/>
              <w:jc w:val="center"/>
            </w:pPr>
            <w:r>
              <w:t>6</w:t>
            </w:r>
          </w:p>
        </w:tc>
        <w:tc>
          <w:tcPr>
            <w:tcW w:w="1258" w:type="dxa"/>
            <w:vAlign w:val="center"/>
          </w:tcPr>
          <w:p w:rsidR="003D69F3" w:rsidRDefault="004B37E9">
            <w:pPr>
              <w:pStyle w:val="ConsPlusNormal0"/>
              <w:jc w:val="center"/>
            </w:pPr>
            <w:r>
              <w:t>2500</w:t>
            </w:r>
          </w:p>
        </w:tc>
        <w:tc>
          <w:tcPr>
            <w:tcW w:w="2494" w:type="dxa"/>
            <w:vAlign w:val="bottom"/>
          </w:tcPr>
          <w:p w:rsidR="003D69F3" w:rsidRDefault="004B37E9">
            <w:pPr>
              <w:pStyle w:val="ConsPlusNormal0"/>
              <w:jc w:val="center"/>
            </w:pPr>
            <w:r>
              <w:t>1000</w:t>
            </w:r>
          </w:p>
        </w:tc>
      </w:tr>
      <w:tr w:rsidR="003D69F3">
        <w:tc>
          <w:tcPr>
            <w:tcW w:w="1930" w:type="dxa"/>
            <w:vAlign w:val="center"/>
          </w:tcPr>
          <w:p w:rsidR="003D69F3" w:rsidRDefault="004B37E9">
            <w:pPr>
              <w:pStyle w:val="ConsPlusNormal0"/>
              <w:jc w:val="center"/>
            </w:pPr>
            <w:r>
              <w:t>III</w:t>
            </w:r>
          </w:p>
        </w:tc>
        <w:tc>
          <w:tcPr>
            <w:tcW w:w="1930" w:type="dxa"/>
            <w:vAlign w:val="center"/>
          </w:tcPr>
          <w:p w:rsidR="003D69F3" w:rsidRDefault="004B37E9">
            <w:pPr>
              <w:pStyle w:val="ConsPlusNormal0"/>
              <w:jc w:val="center"/>
            </w:pPr>
            <w:proofErr w:type="spellStart"/>
            <w:r>
              <w:t>С0</w:t>
            </w:r>
            <w:proofErr w:type="spellEnd"/>
          </w:p>
        </w:tc>
        <w:tc>
          <w:tcPr>
            <w:tcW w:w="1417" w:type="dxa"/>
            <w:vAlign w:val="center"/>
          </w:tcPr>
          <w:p w:rsidR="003D69F3" w:rsidRDefault="004B37E9">
            <w:pPr>
              <w:pStyle w:val="ConsPlusNormal0"/>
              <w:jc w:val="center"/>
            </w:pPr>
            <w:r>
              <w:t>6</w:t>
            </w:r>
          </w:p>
        </w:tc>
        <w:tc>
          <w:tcPr>
            <w:tcW w:w="1258" w:type="dxa"/>
            <w:vAlign w:val="center"/>
          </w:tcPr>
          <w:p w:rsidR="003D69F3" w:rsidRDefault="004B37E9">
            <w:pPr>
              <w:pStyle w:val="ConsPlusNormal0"/>
              <w:jc w:val="center"/>
            </w:pPr>
            <w:r>
              <w:t>2500</w:t>
            </w:r>
          </w:p>
        </w:tc>
        <w:tc>
          <w:tcPr>
            <w:tcW w:w="2494" w:type="dxa"/>
            <w:vAlign w:val="center"/>
          </w:tcPr>
          <w:p w:rsidR="003D69F3" w:rsidRDefault="004B37E9">
            <w:pPr>
              <w:pStyle w:val="ConsPlusNormal0"/>
              <w:jc w:val="center"/>
            </w:pPr>
            <w:r>
              <w:t>1000</w:t>
            </w:r>
          </w:p>
        </w:tc>
      </w:tr>
      <w:tr w:rsidR="003D69F3">
        <w:tc>
          <w:tcPr>
            <w:tcW w:w="1930" w:type="dxa"/>
            <w:vAlign w:val="center"/>
          </w:tcPr>
          <w:p w:rsidR="003D69F3" w:rsidRDefault="004B37E9">
            <w:pPr>
              <w:pStyle w:val="ConsPlusNormal0"/>
              <w:jc w:val="center"/>
            </w:pPr>
            <w:r>
              <w:t>III</w:t>
            </w:r>
          </w:p>
        </w:tc>
        <w:tc>
          <w:tcPr>
            <w:tcW w:w="1930" w:type="dxa"/>
            <w:vAlign w:val="center"/>
          </w:tcPr>
          <w:p w:rsidR="003D69F3" w:rsidRDefault="004B37E9">
            <w:pPr>
              <w:pStyle w:val="ConsPlusNormal0"/>
              <w:jc w:val="center"/>
            </w:pPr>
            <w:proofErr w:type="spellStart"/>
            <w:r>
              <w:t>С1</w:t>
            </w:r>
            <w:proofErr w:type="spellEnd"/>
          </w:p>
        </w:tc>
        <w:tc>
          <w:tcPr>
            <w:tcW w:w="1417" w:type="dxa"/>
            <w:vAlign w:val="center"/>
          </w:tcPr>
          <w:p w:rsidR="003D69F3" w:rsidRDefault="004B37E9">
            <w:pPr>
              <w:pStyle w:val="ConsPlusNormal0"/>
              <w:jc w:val="center"/>
            </w:pPr>
            <w:r>
              <w:t>5</w:t>
            </w:r>
          </w:p>
        </w:tc>
        <w:tc>
          <w:tcPr>
            <w:tcW w:w="1258" w:type="dxa"/>
            <w:vAlign w:val="bottom"/>
          </w:tcPr>
          <w:p w:rsidR="003D69F3" w:rsidRDefault="004B37E9">
            <w:pPr>
              <w:pStyle w:val="ConsPlusNormal0"/>
              <w:jc w:val="center"/>
            </w:pPr>
            <w:r>
              <w:t>1000</w:t>
            </w:r>
          </w:p>
        </w:tc>
        <w:tc>
          <w:tcPr>
            <w:tcW w:w="2494" w:type="dxa"/>
            <w:vAlign w:val="center"/>
          </w:tcPr>
          <w:p w:rsidR="003D69F3" w:rsidRDefault="004B37E9">
            <w:pPr>
              <w:pStyle w:val="ConsPlusNormal0"/>
              <w:jc w:val="center"/>
            </w:pPr>
            <w:r>
              <w:t>-</w:t>
            </w:r>
          </w:p>
        </w:tc>
      </w:tr>
      <w:tr w:rsidR="003D69F3">
        <w:tc>
          <w:tcPr>
            <w:tcW w:w="1930" w:type="dxa"/>
            <w:vAlign w:val="center"/>
          </w:tcPr>
          <w:p w:rsidR="003D69F3" w:rsidRDefault="004B37E9">
            <w:pPr>
              <w:pStyle w:val="ConsPlusNormal0"/>
              <w:jc w:val="center"/>
            </w:pPr>
            <w:r>
              <w:t>IV</w:t>
            </w:r>
          </w:p>
        </w:tc>
        <w:tc>
          <w:tcPr>
            <w:tcW w:w="1930" w:type="dxa"/>
            <w:vAlign w:val="center"/>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1417" w:type="dxa"/>
            <w:vAlign w:val="center"/>
          </w:tcPr>
          <w:p w:rsidR="003D69F3" w:rsidRDefault="004B37E9">
            <w:pPr>
              <w:pStyle w:val="ConsPlusNormal0"/>
              <w:jc w:val="center"/>
            </w:pPr>
            <w:r>
              <w:t>5</w:t>
            </w:r>
          </w:p>
        </w:tc>
        <w:tc>
          <w:tcPr>
            <w:tcW w:w="1258" w:type="dxa"/>
            <w:vAlign w:val="bottom"/>
          </w:tcPr>
          <w:p w:rsidR="003D69F3" w:rsidRDefault="004B37E9">
            <w:pPr>
              <w:pStyle w:val="ConsPlusNormal0"/>
              <w:jc w:val="center"/>
            </w:pPr>
            <w:r>
              <w:t>1000</w:t>
            </w:r>
          </w:p>
        </w:tc>
        <w:tc>
          <w:tcPr>
            <w:tcW w:w="2494" w:type="dxa"/>
            <w:vAlign w:val="center"/>
          </w:tcPr>
          <w:p w:rsidR="003D69F3" w:rsidRDefault="004B37E9">
            <w:pPr>
              <w:pStyle w:val="ConsPlusNormal0"/>
              <w:jc w:val="center"/>
            </w:pPr>
            <w:r>
              <w:t>-</w:t>
            </w:r>
          </w:p>
        </w:tc>
      </w:tr>
      <w:tr w:rsidR="003D69F3">
        <w:tc>
          <w:tcPr>
            <w:tcW w:w="1930" w:type="dxa"/>
            <w:vAlign w:val="center"/>
          </w:tcPr>
          <w:p w:rsidR="003D69F3" w:rsidRDefault="004B37E9">
            <w:pPr>
              <w:pStyle w:val="ConsPlusNormal0"/>
              <w:jc w:val="center"/>
            </w:pPr>
            <w:r>
              <w:t>IV</w:t>
            </w:r>
          </w:p>
        </w:tc>
        <w:tc>
          <w:tcPr>
            <w:tcW w:w="1930" w:type="dxa"/>
            <w:vAlign w:val="center"/>
          </w:tcPr>
          <w:p w:rsidR="003D69F3" w:rsidRDefault="004B37E9">
            <w:pPr>
              <w:pStyle w:val="ConsPlusNormal0"/>
              <w:jc w:val="center"/>
            </w:pPr>
            <w:proofErr w:type="spellStart"/>
            <w:r>
              <w:t>С2</w:t>
            </w:r>
            <w:proofErr w:type="spellEnd"/>
            <w:r>
              <w:t xml:space="preserve">, </w:t>
            </w:r>
            <w:proofErr w:type="spellStart"/>
            <w:r>
              <w:t>С3</w:t>
            </w:r>
            <w:proofErr w:type="spellEnd"/>
          </w:p>
        </w:tc>
        <w:tc>
          <w:tcPr>
            <w:tcW w:w="1417" w:type="dxa"/>
            <w:vAlign w:val="center"/>
          </w:tcPr>
          <w:p w:rsidR="003D69F3" w:rsidRDefault="004B37E9">
            <w:pPr>
              <w:pStyle w:val="ConsPlusNormal0"/>
              <w:jc w:val="center"/>
            </w:pPr>
            <w:r>
              <w:t>5</w:t>
            </w:r>
          </w:p>
        </w:tc>
        <w:tc>
          <w:tcPr>
            <w:tcW w:w="1258" w:type="dxa"/>
            <w:vAlign w:val="center"/>
          </w:tcPr>
          <w:p w:rsidR="003D69F3" w:rsidRDefault="004B37E9">
            <w:pPr>
              <w:pStyle w:val="ConsPlusNormal0"/>
              <w:jc w:val="center"/>
            </w:pPr>
            <w:r>
              <w:t>500</w:t>
            </w:r>
          </w:p>
        </w:tc>
        <w:tc>
          <w:tcPr>
            <w:tcW w:w="2494" w:type="dxa"/>
            <w:vAlign w:val="center"/>
          </w:tcPr>
          <w:p w:rsidR="003D69F3" w:rsidRDefault="004B37E9">
            <w:pPr>
              <w:pStyle w:val="ConsPlusNormal0"/>
              <w:jc w:val="center"/>
            </w:pPr>
            <w:r>
              <w:t>-</w:t>
            </w:r>
          </w:p>
        </w:tc>
      </w:tr>
      <w:tr w:rsidR="003D69F3">
        <w:tc>
          <w:tcPr>
            <w:tcW w:w="1930" w:type="dxa"/>
            <w:vAlign w:val="center"/>
          </w:tcPr>
          <w:p w:rsidR="003D69F3" w:rsidRDefault="004B37E9">
            <w:pPr>
              <w:pStyle w:val="ConsPlusNormal0"/>
              <w:jc w:val="center"/>
            </w:pPr>
            <w:r>
              <w:t>V</w:t>
            </w:r>
          </w:p>
        </w:tc>
        <w:tc>
          <w:tcPr>
            <w:tcW w:w="1930" w:type="dxa"/>
          </w:tcPr>
          <w:p w:rsidR="003D69F3" w:rsidRDefault="004B37E9">
            <w:pPr>
              <w:pStyle w:val="ConsPlusNormal0"/>
              <w:jc w:val="center"/>
            </w:pPr>
            <w:proofErr w:type="spellStart"/>
            <w:r>
              <w:t>С1</w:t>
            </w:r>
            <w:proofErr w:type="spellEnd"/>
            <w:r>
              <w:t xml:space="preserve"> - </w:t>
            </w:r>
            <w:proofErr w:type="spellStart"/>
            <w:r>
              <w:t>С3</w:t>
            </w:r>
            <w:proofErr w:type="spellEnd"/>
          </w:p>
        </w:tc>
        <w:tc>
          <w:tcPr>
            <w:tcW w:w="1417" w:type="dxa"/>
            <w:vAlign w:val="center"/>
          </w:tcPr>
          <w:p w:rsidR="003D69F3" w:rsidRDefault="004B37E9">
            <w:pPr>
              <w:pStyle w:val="ConsPlusNormal0"/>
              <w:jc w:val="center"/>
            </w:pPr>
            <w:r>
              <w:t>5</w:t>
            </w:r>
          </w:p>
        </w:tc>
        <w:tc>
          <w:tcPr>
            <w:tcW w:w="1258" w:type="dxa"/>
            <w:vAlign w:val="center"/>
          </w:tcPr>
          <w:p w:rsidR="003D69F3" w:rsidRDefault="004B37E9">
            <w:pPr>
              <w:pStyle w:val="ConsPlusNormal0"/>
              <w:jc w:val="center"/>
            </w:pPr>
            <w:r>
              <w:t>500</w:t>
            </w:r>
          </w:p>
        </w:tc>
        <w:tc>
          <w:tcPr>
            <w:tcW w:w="2494" w:type="dxa"/>
            <w:vAlign w:val="center"/>
          </w:tcPr>
          <w:p w:rsidR="003D69F3" w:rsidRDefault="004B37E9">
            <w:pPr>
              <w:pStyle w:val="ConsPlusNormal0"/>
              <w:jc w:val="center"/>
            </w:pPr>
            <w:r>
              <w:t>-</w:t>
            </w:r>
          </w:p>
        </w:tc>
      </w:tr>
    </w:tbl>
    <w:p w:rsidR="003D69F3" w:rsidRDefault="003D69F3">
      <w:pPr>
        <w:pStyle w:val="ConsPlusNormal0"/>
        <w:jc w:val="both"/>
      </w:pPr>
    </w:p>
    <w:p w:rsidR="003D69F3" w:rsidRDefault="004B37E9">
      <w:pPr>
        <w:pStyle w:val="ConsPlusNormal0"/>
        <w:ind w:firstLine="540"/>
        <w:jc w:val="both"/>
        <w:outlineLvl w:val="3"/>
      </w:pPr>
      <w:bookmarkStart w:id="25" w:name="P1267"/>
      <w:bookmarkEnd w:id="25"/>
      <w:r>
        <w:t>Таблица 6.11</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795"/>
        <w:gridCol w:w="1134"/>
        <w:gridCol w:w="1526"/>
        <w:gridCol w:w="1531"/>
        <w:gridCol w:w="1541"/>
      </w:tblGrid>
      <w:tr w:rsidR="003D69F3">
        <w:tc>
          <w:tcPr>
            <w:tcW w:w="1531" w:type="dxa"/>
            <w:vMerge w:val="restart"/>
          </w:tcPr>
          <w:p w:rsidR="003D69F3" w:rsidRDefault="004B37E9">
            <w:pPr>
              <w:pStyle w:val="ConsPlusNormal0"/>
              <w:jc w:val="center"/>
            </w:pPr>
            <w:r>
              <w:t>Степень огнестойкост</w:t>
            </w:r>
            <w:r>
              <w:lastRenderedPageBreak/>
              <w:t>и здания</w:t>
            </w:r>
          </w:p>
        </w:tc>
        <w:tc>
          <w:tcPr>
            <w:tcW w:w="1795" w:type="dxa"/>
            <w:vMerge w:val="restart"/>
          </w:tcPr>
          <w:p w:rsidR="003D69F3" w:rsidRDefault="004B37E9">
            <w:pPr>
              <w:pStyle w:val="ConsPlusNormal0"/>
              <w:jc w:val="center"/>
            </w:pPr>
            <w:r>
              <w:lastRenderedPageBreak/>
              <w:t xml:space="preserve">Класс конструктивной </w:t>
            </w:r>
            <w:r>
              <w:lastRenderedPageBreak/>
              <w:t>пожарной опасности</w:t>
            </w:r>
          </w:p>
        </w:tc>
        <w:tc>
          <w:tcPr>
            <w:tcW w:w="1134" w:type="dxa"/>
            <w:vMerge w:val="restart"/>
          </w:tcPr>
          <w:p w:rsidR="003D69F3" w:rsidRDefault="004B37E9">
            <w:pPr>
              <w:pStyle w:val="ConsPlusNormal0"/>
              <w:jc w:val="center"/>
            </w:pPr>
            <w:r>
              <w:lastRenderedPageBreak/>
              <w:t xml:space="preserve">Допустимая </w:t>
            </w:r>
            <w:r>
              <w:lastRenderedPageBreak/>
              <w:t>высота здания, м</w:t>
            </w:r>
          </w:p>
        </w:tc>
        <w:tc>
          <w:tcPr>
            <w:tcW w:w="4598" w:type="dxa"/>
            <w:gridSpan w:val="3"/>
          </w:tcPr>
          <w:p w:rsidR="003D69F3" w:rsidRDefault="004B37E9">
            <w:pPr>
              <w:pStyle w:val="ConsPlusNormal0"/>
              <w:jc w:val="center"/>
            </w:pPr>
            <w:r>
              <w:lastRenderedPageBreak/>
              <w:t xml:space="preserve">Площадь этажа в пределах пожарного отсека зданий, </w:t>
            </w:r>
            <w:proofErr w:type="spellStart"/>
            <w:r>
              <w:t>м</w:t>
            </w:r>
            <w:r>
              <w:rPr>
                <w:vertAlign w:val="superscript"/>
              </w:rPr>
              <w:t>2</w:t>
            </w:r>
            <w:proofErr w:type="spellEnd"/>
          </w:p>
        </w:tc>
      </w:tr>
      <w:tr w:rsidR="003D69F3">
        <w:tc>
          <w:tcPr>
            <w:tcW w:w="1531" w:type="dxa"/>
            <w:vMerge/>
          </w:tcPr>
          <w:p w:rsidR="003D69F3" w:rsidRDefault="003D69F3">
            <w:pPr>
              <w:pStyle w:val="ConsPlusNormal0"/>
            </w:pPr>
          </w:p>
        </w:tc>
        <w:tc>
          <w:tcPr>
            <w:tcW w:w="1795" w:type="dxa"/>
            <w:vMerge/>
          </w:tcPr>
          <w:p w:rsidR="003D69F3" w:rsidRDefault="003D69F3">
            <w:pPr>
              <w:pStyle w:val="ConsPlusNormal0"/>
            </w:pPr>
          </w:p>
        </w:tc>
        <w:tc>
          <w:tcPr>
            <w:tcW w:w="1134" w:type="dxa"/>
            <w:vMerge/>
          </w:tcPr>
          <w:p w:rsidR="003D69F3" w:rsidRDefault="003D69F3">
            <w:pPr>
              <w:pStyle w:val="ConsPlusNormal0"/>
            </w:pPr>
          </w:p>
        </w:tc>
        <w:tc>
          <w:tcPr>
            <w:tcW w:w="1526" w:type="dxa"/>
          </w:tcPr>
          <w:p w:rsidR="003D69F3" w:rsidRDefault="004B37E9">
            <w:pPr>
              <w:pStyle w:val="ConsPlusNormal0"/>
              <w:jc w:val="center"/>
            </w:pPr>
            <w:r>
              <w:t>одноэтажных</w:t>
            </w:r>
          </w:p>
        </w:tc>
        <w:tc>
          <w:tcPr>
            <w:tcW w:w="1531" w:type="dxa"/>
          </w:tcPr>
          <w:p w:rsidR="003D69F3" w:rsidRDefault="004B37E9">
            <w:pPr>
              <w:pStyle w:val="ConsPlusNormal0"/>
              <w:jc w:val="center"/>
            </w:pPr>
            <w:r>
              <w:t>двухэтажных</w:t>
            </w:r>
          </w:p>
        </w:tc>
        <w:tc>
          <w:tcPr>
            <w:tcW w:w="1541" w:type="dxa"/>
          </w:tcPr>
          <w:p w:rsidR="003D69F3" w:rsidRDefault="004B37E9">
            <w:pPr>
              <w:pStyle w:val="ConsPlusNormal0"/>
              <w:jc w:val="center"/>
            </w:pPr>
            <w:r>
              <w:t>3 - 5-этажных</w:t>
            </w:r>
          </w:p>
        </w:tc>
      </w:tr>
      <w:tr w:rsidR="003D69F3">
        <w:tc>
          <w:tcPr>
            <w:tcW w:w="1531" w:type="dxa"/>
            <w:vAlign w:val="center"/>
          </w:tcPr>
          <w:p w:rsidR="003D69F3" w:rsidRDefault="004B37E9">
            <w:pPr>
              <w:pStyle w:val="ConsPlusNormal0"/>
              <w:jc w:val="center"/>
            </w:pPr>
            <w:r>
              <w:t>I, II</w:t>
            </w:r>
          </w:p>
        </w:tc>
        <w:tc>
          <w:tcPr>
            <w:tcW w:w="1795" w:type="dxa"/>
            <w:vAlign w:val="center"/>
          </w:tcPr>
          <w:p w:rsidR="003D69F3" w:rsidRDefault="004B37E9">
            <w:pPr>
              <w:pStyle w:val="ConsPlusNormal0"/>
              <w:jc w:val="center"/>
            </w:pPr>
            <w:proofErr w:type="spellStart"/>
            <w:r>
              <w:t>С0</w:t>
            </w:r>
            <w:proofErr w:type="spellEnd"/>
          </w:p>
        </w:tc>
        <w:tc>
          <w:tcPr>
            <w:tcW w:w="1134" w:type="dxa"/>
            <w:vAlign w:val="center"/>
          </w:tcPr>
          <w:p w:rsidR="003D69F3" w:rsidRDefault="004B37E9">
            <w:pPr>
              <w:pStyle w:val="ConsPlusNormal0"/>
              <w:jc w:val="center"/>
            </w:pPr>
            <w:r>
              <w:t>28</w:t>
            </w:r>
          </w:p>
        </w:tc>
        <w:tc>
          <w:tcPr>
            <w:tcW w:w="1526" w:type="dxa"/>
            <w:vAlign w:val="center"/>
          </w:tcPr>
          <w:p w:rsidR="003D69F3" w:rsidRDefault="004B37E9">
            <w:pPr>
              <w:pStyle w:val="ConsPlusNormal0"/>
              <w:jc w:val="center"/>
            </w:pPr>
            <w:r>
              <w:t>3500</w:t>
            </w:r>
          </w:p>
        </w:tc>
        <w:tc>
          <w:tcPr>
            <w:tcW w:w="1531" w:type="dxa"/>
            <w:vAlign w:val="center"/>
          </w:tcPr>
          <w:p w:rsidR="003D69F3" w:rsidRDefault="004B37E9">
            <w:pPr>
              <w:pStyle w:val="ConsPlusNormal0"/>
              <w:jc w:val="center"/>
            </w:pPr>
            <w:r>
              <w:t>3000</w:t>
            </w:r>
          </w:p>
        </w:tc>
        <w:tc>
          <w:tcPr>
            <w:tcW w:w="1541" w:type="dxa"/>
            <w:vAlign w:val="center"/>
          </w:tcPr>
          <w:p w:rsidR="003D69F3" w:rsidRDefault="004B37E9">
            <w:pPr>
              <w:pStyle w:val="ConsPlusNormal0"/>
              <w:jc w:val="center"/>
            </w:pPr>
            <w:r>
              <w:t>2500</w:t>
            </w:r>
          </w:p>
        </w:tc>
      </w:tr>
      <w:tr w:rsidR="003D69F3">
        <w:tc>
          <w:tcPr>
            <w:tcW w:w="1531" w:type="dxa"/>
            <w:vAlign w:val="center"/>
          </w:tcPr>
          <w:p w:rsidR="003D69F3" w:rsidRDefault="004B37E9">
            <w:pPr>
              <w:pStyle w:val="ConsPlusNormal0"/>
              <w:jc w:val="center"/>
            </w:pPr>
            <w:r>
              <w:t>III</w:t>
            </w:r>
          </w:p>
        </w:tc>
        <w:tc>
          <w:tcPr>
            <w:tcW w:w="1795" w:type="dxa"/>
            <w:vAlign w:val="center"/>
          </w:tcPr>
          <w:p w:rsidR="003D69F3" w:rsidRDefault="004B37E9">
            <w:pPr>
              <w:pStyle w:val="ConsPlusNormal0"/>
              <w:jc w:val="center"/>
            </w:pPr>
            <w:proofErr w:type="spellStart"/>
            <w:r>
              <w:t>С0</w:t>
            </w:r>
            <w:proofErr w:type="spellEnd"/>
            <w:r>
              <w:t xml:space="preserve"> - </w:t>
            </w:r>
            <w:proofErr w:type="spellStart"/>
            <w:r>
              <w:t>С1</w:t>
            </w:r>
            <w:proofErr w:type="spellEnd"/>
          </w:p>
        </w:tc>
        <w:tc>
          <w:tcPr>
            <w:tcW w:w="1134" w:type="dxa"/>
            <w:vAlign w:val="bottom"/>
          </w:tcPr>
          <w:p w:rsidR="003D69F3" w:rsidRDefault="004B37E9">
            <w:pPr>
              <w:pStyle w:val="ConsPlusNormal0"/>
              <w:jc w:val="center"/>
            </w:pPr>
            <w:r>
              <w:t>8</w:t>
            </w:r>
          </w:p>
        </w:tc>
        <w:tc>
          <w:tcPr>
            <w:tcW w:w="1526" w:type="dxa"/>
            <w:vAlign w:val="bottom"/>
          </w:tcPr>
          <w:p w:rsidR="003D69F3" w:rsidRDefault="004B37E9">
            <w:pPr>
              <w:pStyle w:val="ConsPlusNormal0"/>
              <w:jc w:val="center"/>
            </w:pPr>
            <w:r>
              <w:t>2000</w:t>
            </w:r>
          </w:p>
        </w:tc>
        <w:tc>
          <w:tcPr>
            <w:tcW w:w="1531" w:type="dxa"/>
            <w:vAlign w:val="bottom"/>
          </w:tcPr>
          <w:p w:rsidR="003D69F3" w:rsidRDefault="004B37E9">
            <w:pPr>
              <w:pStyle w:val="ConsPlusNormal0"/>
              <w:jc w:val="center"/>
            </w:pPr>
            <w:r>
              <w:t>1000</w:t>
            </w:r>
          </w:p>
        </w:tc>
        <w:tc>
          <w:tcPr>
            <w:tcW w:w="1541" w:type="dxa"/>
            <w:vAlign w:val="center"/>
          </w:tcPr>
          <w:p w:rsidR="003D69F3" w:rsidRDefault="004B37E9">
            <w:pPr>
              <w:pStyle w:val="ConsPlusNormal0"/>
              <w:jc w:val="center"/>
            </w:pPr>
            <w:r>
              <w:t>-</w:t>
            </w:r>
          </w:p>
        </w:tc>
      </w:tr>
      <w:tr w:rsidR="003D69F3">
        <w:tc>
          <w:tcPr>
            <w:tcW w:w="1531" w:type="dxa"/>
            <w:vAlign w:val="center"/>
          </w:tcPr>
          <w:p w:rsidR="003D69F3" w:rsidRDefault="004B37E9">
            <w:pPr>
              <w:pStyle w:val="ConsPlusNormal0"/>
              <w:jc w:val="center"/>
            </w:pPr>
            <w:r>
              <w:t>IV</w:t>
            </w:r>
          </w:p>
        </w:tc>
        <w:tc>
          <w:tcPr>
            <w:tcW w:w="1795" w:type="dxa"/>
            <w:vAlign w:val="center"/>
          </w:tcPr>
          <w:p w:rsidR="003D69F3" w:rsidRDefault="004B37E9">
            <w:pPr>
              <w:pStyle w:val="ConsPlusNormal0"/>
              <w:jc w:val="center"/>
            </w:pPr>
            <w:proofErr w:type="spellStart"/>
            <w:r>
              <w:t>С0</w:t>
            </w:r>
            <w:proofErr w:type="spellEnd"/>
          </w:p>
        </w:tc>
        <w:tc>
          <w:tcPr>
            <w:tcW w:w="1134" w:type="dxa"/>
            <w:vAlign w:val="center"/>
          </w:tcPr>
          <w:p w:rsidR="003D69F3" w:rsidRDefault="004B37E9">
            <w:pPr>
              <w:pStyle w:val="ConsPlusNormal0"/>
              <w:jc w:val="center"/>
            </w:pPr>
            <w:r>
              <w:t>3</w:t>
            </w:r>
          </w:p>
        </w:tc>
        <w:tc>
          <w:tcPr>
            <w:tcW w:w="1526" w:type="dxa"/>
            <w:vAlign w:val="bottom"/>
          </w:tcPr>
          <w:p w:rsidR="003D69F3" w:rsidRDefault="004B37E9">
            <w:pPr>
              <w:pStyle w:val="ConsPlusNormal0"/>
              <w:jc w:val="center"/>
            </w:pPr>
            <w:r>
              <w:t>1000</w:t>
            </w:r>
          </w:p>
        </w:tc>
        <w:tc>
          <w:tcPr>
            <w:tcW w:w="1531" w:type="dxa"/>
            <w:vAlign w:val="center"/>
          </w:tcPr>
          <w:p w:rsidR="003D69F3" w:rsidRDefault="004B37E9">
            <w:pPr>
              <w:pStyle w:val="ConsPlusNormal0"/>
              <w:jc w:val="center"/>
            </w:pPr>
            <w:r>
              <w:t>-</w:t>
            </w:r>
          </w:p>
        </w:tc>
        <w:tc>
          <w:tcPr>
            <w:tcW w:w="1541" w:type="dxa"/>
            <w:vAlign w:val="center"/>
          </w:tcPr>
          <w:p w:rsidR="003D69F3" w:rsidRDefault="004B37E9">
            <w:pPr>
              <w:pStyle w:val="ConsPlusNormal0"/>
              <w:jc w:val="center"/>
            </w:pPr>
            <w:r>
              <w:t>-</w:t>
            </w:r>
          </w:p>
        </w:tc>
      </w:tr>
      <w:tr w:rsidR="003D69F3">
        <w:tc>
          <w:tcPr>
            <w:tcW w:w="1531" w:type="dxa"/>
            <w:vAlign w:val="center"/>
          </w:tcPr>
          <w:p w:rsidR="003D69F3" w:rsidRDefault="004B37E9">
            <w:pPr>
              <w:pStyle w:val="ConsPlusNormal0"/>
              <w:jc w:val="center"/>
            </w:pPr>
            <w:r>
              <w:t>IV, V</w:t>
            </w:r>
          </w:p>
        </w:tc>
        <w:tc>
          <w:tcPr>
            <w:tcW w:w="1795" w:type="dxa"/>
            <w:vAlign w:val="center"/>
          </w:tcPr>
          <w:p w:rsidR="003D69F3" w:rsidRDefault="004B37E9">
            <w:pPr>
              <w:pStyle w:val="ConsPlusNormal0"/>
              <w:jc w:val="center"/>
            </w:pPr>
            <w:proofErr w:type="spellStart"/>
            <w:r>
              <w:t>С1</w:t>
            </w:r>
            <w:proofErr w:type="spellEnd"/>
            <w:r>
              <w:t xml:space="preserve"> - </w:t>
            </w:r>
            <w:proofErr w:type="spellStart"/>
            <w:r>
              <w:t>С3</w:t>
            </w:r>
            <w:proofErr w:type="spellEnd"/>
          </w:p>
        </w:tc>
        <w:tc>
          <w:tcPr>
            <w:tcW w:w="1134" w:type="dxa"/>
            <w:vAlign w:val="center"/>
          </w:tcPr>
          <w:p w:rsidR="003D69F3" w:rsidRDefault="004B37E9">
            <w:pPr>
              <w:pStyle w:val="ConsPlusNormal0"/>
              <w:jc w:val="center"/>
            </w:pPr>
            <w:r>
              <w:t>3</w:t>
            </w:r>
          </w:p>
        </w:tc>
        <w:tc>
          <w:tcPr>
            <w:tcW w:w="1526" w:type="dxa"/>
            <w:vAlign w:val="center"/>
          </w:tcPr>
          <w:p w:rsidR="003D69F3" w:rsidRDefault="004B37E9">
            <w:pPr>
              <w:pStyle w:val="ConsPlusNormal0"/>
              <w:jc w:val="center"/>
            </w:pPr>
            <w:r>
              <w:t>500</w:t>
            </w:r>
          </w:p>
        </w:tc>
        <w:tc>
          <w:tcPr>
            <w:tcW w:w="1531" w:type="dxa"/>
            <w:vAlign w:val="center"/>
          </w:tcPr>
          <w:p w:rsidR="003D69F3" w:rsidRDefault="004B37E9">
            <w:pPr>
              <w:pStyle w:val="ConsPlusNormal0"/>
              <w:jc w:val="center"/>
            </w:pPr>
            <w:r>
              <w:t>-</w:t>
            </w:r>
          </w:p>
        </w:tc>
        <w:tc>
          <w:tcPr>
            <w:tcW w:w="1541" w:type="dxa"/>
            <w:vAlign w:val="center"/>
          </w:tcPr>
          <w:p w:rsidR="003D69F3" w:rsidRDefault="004B37E9">
            <w:pPr>
              <w:pStyle w:val="ConsPlusNormal0"/>
              <w:jc w:val="center"/>
            </w:pPr>
            <w:r>
              <w:t>-</w:t>
            </w:r>
          </w:p>
        </w:tc>
      </w:tr>
      <w:tr w:rsidR="003D69F3">
        <w:tc>
          <w:tcPr>
            <w:tcW w:w="9058" w:type="dxa"/>
            <w:gridSpan w:val="6"/>
          </w:tcPr>
          <w:p w:rsidR="003D69F3" w:rsidRDefault="004B37E9">
            <w:pPr>
              <w:pStyle w:val="ConsPlusNormal0"/>
              <w:ind w:firstLine="283"/>
              <w:jc w:val="both"/>
            </w:pPr>
            <w:r>
              <w:t>Примечания</w:t>
            </w:r>
          </w:p>
          <w:p w:rsidR="003D69F3" w:rsidRDefault="004B37E9">
            <w:pPr>
              <w:pStyle w:val="ConsPlusNormal0"/>
              <w:ind w:firstLine="283"/>
              <w:jc w:val="both"/>
            </w:pPr>
            <w:r>
              <w:t>1 В одноэтажных зданиях объектов торговли, за исключением объектов торговли лакокрасочными, строительными (отделочными) материалами, автозапчастями, принадлежностями для автомобилей, ковровыми изделиями, мебелью, III степени огнестойкости площадь этажа меж</w:t>
            </w:r>
            <w:r>
              <w:t>ду противопожарными стенами 1-го типа может быть увеличена вдвое, при условии отделения торгового зала от других помещений магазина противопожарной стеной 2-го типа.</w:t>
            </w:r>
          </w:p>
          <w:p w:rsidR="003D69F3" w:rsidRDefault="004B37E9">
            <w:pPr>
              <w:pStyle w:val="ConsPlusNormal0"/>
              <w:ind w:firstLine="283"/>
              <w:jc w:val="both"/>
            </w:pPr>
            <w:r>
              <w:t>2 При размещении кладовых, служебных, бытовых и технических помещений на верхних этажах зд</w:t>
            </w:r>
            <w:r>
              <w:t>аний магазинов I и II степеней огнестойкости высота зданий может быть увеличена на один этаж.</w:t>
            </w:r>
          </w:p>
          <w:p w:rsidR="003D69F3" w:rsidRDefault="004B37E9">
            <w:pPr>
              <w:pStyle w:val="ConsPlusNormal0"/>
              <w:ind w:firstLine="283"/>
              <w:jc w:val="both"/>
            </w:pPr>
            <w:r>
              <w:t>3 Этажность определяется как число надземных этажей без учета верхнего технического этажа.</w:t>
            </w:r>
          </w:p>
        </w:tc>
      </w:tr>
    </w:tbl>
    <w:p w:rsidR="003D69F3" w:rsidRDefault="003D69F3">
      <w:pPr>
        <w:pStyle w:val="ConsPlusNormal0"/>
        <w:jc w:val="both"/>
      </w:pPr>
    </w:p>
    <w:p w:rsidR="003D69F3" w:rsidRDefault="004B37E9">
      <w:pPr>
        <w:pStyle w:val="ConsPlusNormal0"/>
        <w:ind w:firstLine="540"/>
        <w:jc w:val="both"/>
      </w:pPr>
      <w:r>
        <w:t>В зданиях I - III степеней огнестойкости, имеющих части разной высоты (этажности), разделенные противопожарными стенами 2-го типа или противопожарными перегородками 1-го типа, и оконные проемы, ориентированные на кровлю более низкой части, конструкции покр</w:t>
      </w:r>
      <w:r>
        <w:t xml:space="preserve">ытия низкой части должны иметь предел огнестойкости не менее RE 45 и класс пожарной опасности </w:t>
      </w:r>
      <w:proofErr w:type="spellStart"/>
      <w:r>
        <w:t>K0</w:t>
      </w:r>
      <w:proofErr w:type="spellEnd"/>
      <w:r>
        <w:t>.</w:t>
      </w:r>
    </w:p>
    <w:p w:rsidR="003D69F3" w:rsidRDefault="004B37E9">
      <w:pPr>
        <w:pStyle w:val="ConsPlusNormal0"/>
        <w:jc w:val="both"/>
      </w:pPr>
      <w:r>
        <w:t xml:space="preserve">(в ред. </w:t>
      </w:r>
      <w:hyperlink r:id="rId212"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Утеплитель покрытия на расстоянии 6 м от места примыкания стены и покрытия должен</w:t>
      </w:r>
      <w:r>
        <w:t xml:space="preserve"> быть выполнен из негорючих материалов (НГ). Допускается на указанных участках покрытий применять горючие утеплители в случае устройства на них защитных слоев из негорючих материалов (НГ) как для верхнего слоя противопожарного пояса в соответствии с пункто</w:t>
      </w:r>
      <w:r>
        <w:t>м 5.6.2 настоящего свода правил.</w:t>
      </w:r>
    </w:p>
    <w:p w:rsidR="003D69F3" w:rsidRDefault="004B37E9">
      <w:pPr>
        <w:pStyle w:val="ConsPlusNormal0"/>
        <w:jc w:val="both"/>
      </w:pPr>
      <w:r>
        <w:t xml:space="preserve">(абзац введен </w:t>
      </w:r>
      <w:hyperlink r:id="rId213"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06.11.2025 N 999)</w:t>
      </w:r>
    </w:p>
    <w:p w:rsidR="003D69F3" w:rsidRDefault="004B37E9">
      <w:pPr>
        <w:pStyle w:val="ConsPlusNormal0"/>
        <w:spacing w:before="240"/>
        <w:ind w:firstLine="540"/>
        <w:jc w:val="both"/>
      </w:pPr>
      <w:r>
        <w:t>На расстоянии 6 м от места прим</w:t>
      </w:r>
      <w:r>
        <w:t xml:space="preserve">ыкания стены и покрытия не допускается размещение на покрытии пожарной нагрузки (рисунок </w:t>
      </w:r>
      <w:proofErr w:type="spellStart"/>
      <w:r>
        <w:t>А6</w:t>
      </w:r>
      <w:proofErr w:type="spellEnd"/>
      <w:r>
        <w:t xml:space="preserve"> приложения А к настоящему своду правил).</w:t>
      </w:r>
    </w:p>
    <w:p w:rsidR="003D69F3" w:rsidRDefault="004B37E9">
      <w:pPr>
        <w:pStyle w:val="ConsPlusNormal0"/>
        <w:jc w:val="both"/>
      </w:pPr>
      <w:r>
        <w:t xml:space="preserve">(абзац введен </w:t>
      </w:r>
      <w:hyperlink r:id="rId214"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06.11.2025 N 999)</w:t>
      </w:r>
    </w:p>
    <w:p w:rsidR="003D69F3" w:rsidRDefault="004B37E9">
      <w:pPr>
        <w:pStyle w:val="ConsPlusNormal0"/>
        <w:spacing w:before="240"/>
        <w:ind w:firstLine="540"/>
        <w:jc w:val="both"/>
      </w:pPr>
      <w:r>
        <w:t xml:space="preserve">6.7.2 В зданиях I и II степеней огнестойкости класса конструктивной пожарной опасности </w:t>
      </w:r>
      <w:proofErr w:type="spellStart"/>
      <w:r>
        <w:t>С0</w:t>
      </w:r>
      <w:proofErr w:type="spellEnd"/>
      <w:r>
        <w:t xml:space="preserve"> при наличии автоматического пожаротушения площадь этажа в пределах пожарного отсека может быть ув</w:t>
      </w:r>
      <w:r>
        <w:t xml:space="preserve">еличена не более чем вдвое по отношению к установленным в </w:t>
      </w:r>
      <w:hyperlink w:anchor="P1114" w:tooltip="Таблица 6.9">
        <w:r>
          <w:rPr>
            <w:color w:val="0000FF"/>
          </w:rPr>
          <w:t>таблицах 6.9</w:t>
        </w:r>
      </w:hyperlink>
      <w:r>
        <w:t xml:space="preserve"> - </w:t>
      </w:r>
      <w:hyperlink w:anchor="P515" w:tooltip="6.1.1 Степень огнестойкости, класс конструктивной пожарной опасности, высоту зданий и площадь этажа в пределах пожарного отсека для производственных зданий в зависимости от категории по взрывопожарной и пожарной опасности следует принимать в соответствии с таб">
        <w:r>
          <w:rPr>
            <w:color w:val="0000FF"/>
          </w:rPr>
          <w:t>6.11</w:t>
        </w:r>
      </w:hyperlink>
      <w:r>
        <w:t>.</w:t>
      </w:r>
    </w:p>
    <w:p w:rsidR="003D69F3" w:rsidRDefault="004B37E9">
      <w:pPr>
        <w:pStyle w:val="ConsPlusNormal0"/>
        <w:spacing w:before="240"/>
        <w:ind w:firstLine="540"/>
        <w:jc w:val="both"/>
      </w:pPr>
      <w:r>
        <w:t>6.7.3 Площадь этажа в пределах пожарного отсека одноэтажных зданий с двухэтажной частью, занима</w:t>
      </w:r>
      <w:r>
        <w:t xml:space="preserve">ющей менее 15% площади застройки здания, следует принимать как для одноэтажных зданий в соответствии с </w:t>
      </w:r>
      <w:hyperlink w:anchor="P1114" w:tooltip="Таблица 6.9">
        <w:r>
          <w:rPr>
            <w:color w:val="0000FF"/>
          </w:rPr>
          <w:t>таблицами 6.9</w:t>
        </w:r>
      </w:hyperlink>
      <w:r>
        <w:t xml:space="preserve"> - </w:t>
      </w:r>
      <w:hyperlink w:anchor="P515" w:tooltip="6.1.1 Степень огнестойкости, класс конструктивной пожарной опасности, высоту зданий и площадь этажа в пределах пожарного отсека для производственных зданий в зависимости от категории по взрывопожарной и пожарной опасности следует принимать в соответствии с таб">
        <w:r>
          <w:rPr>
            <w:color w:val="0000FF"/>
          </w:rPr>
          <w:t>6.11</w:t>
        </w:r>
      </w:hyperlink>
      <w:r>
        <w:t>.</w:t>
      </w:r>
    </w:p>
    <w:p w:rsidR="003D69F3" w:rsidRDefault="004B37E9">
      <w:pPr>
        <w:pStyle w:val="ConsPlusNormal0"/>
        <w:spacing w:before="240"/>
        <w:ind w:firstLine="540"/>
        <w:jc w:val="both"/>
      </w:pPr>
      <w:r>
        <w:t>6.7.4 В зданиях вокзалов I и II степеней огнестой</w:t>
      </w:r>
      <w:r>
        <w:t xml:space="preserve">кости класса конструктивной пожарной опасности </w:t>
      </w:r>
      <w:proofErr w:type="spellStart"/>
      <w:r>
        <w:t>С0</w:t>
      </w:r>
      <w:proofErr w:type="spellEnd"/>
      <w:r>
        <w:t xml:space="preserve"> вместо деления здания на пожарные отсеки противопожарными стенами 1-го типа допускается деление пожарного отсека на пожарные секции той же площади (с группами </w:t>
      </w:r>
      <w:r>
        <w:lastRenderedPageBreak/>
        <w:t>помещений одного класса функциональной пожарной</w:t>
      </w:r>
      <w:r>
        <w:t xml:space="preserve"> опасности) с устройством между секциями противопожарных водяных (</w:t>
      </w:r>
      <w:proofErr w:type="spellStart"/>
      <w:r>
        <w:t>дренчерных</w:t>
      </w:r>
      <w:proofErr w:type="spellEnd"/>
      <w:r>
        <w:t xml:space="preserve">) завес в соответствии с </w:t>
      </w:r>
      <w:hyperlink r:id="rId215" w:tooltip="Приказ МЧС России от 31.08.2020 N 628 &quot;Об утверждении свода правил &quot;Системы противопожарной защиты. Установки пожаротушения автоматические. Нормы и правила проектирования&quot; (вместе с &quot;СП 485.1311500.2020. Свод правил. Системы противопожарной защиты. Установки п">
        <w:r>
          <w:rPr>
            <w:color w:val="0000FF"/>
          </w:rPr>
          <w:t>СП 485.1311500</w:t>
        </w:r>
      </w:hyperlink>
      <w:r>
        <w:t xml:space="preserve">, в </w:t>
      </w:r>
      <w:r>
        <w:t xml:space="preserve">сочетании с противопожарными шторами с пределом огнестойкости не менее EI 60, с длиной выпуска рабочего полотна до уровня пола. </w:t>
      </w:r>
      <w:proofErr w:type="spellStart"/>
      <w:r>
        <w:t>Дренчерные</w:t>
      </w:r>
      <w:proofErr w:type="spellEnd"/>
      <w:r>
        <w:t xml:space="preserve"> завесы должны быть в две нитки, расположенные каждая на расстоянии (1,0 </w:t>
      </w:r>
      <w:r>
        <w:rPr>
          <w:noProof/>
          <w:position w:val="-2"/>
        </w:rPr>
        <w:drawing>
          <wp:inline distT="0" distB="0" distL="0" distR="0">
            <wp:extent cx="17145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t xml:space="preserve"> 0,1) м в обе стороны от рабочего полотна шт</w:t>
      </w:r>
      <w:r>
        <w:t>оры. Удельный расход каждой завесы (нитки) должен быть не менее 1 л</w:t>
      </w:r>
      <w:proofErr w:type="gramStart"/>
      <w:r>
        <w:t>/(</w:t>
      </w:r>
      <w:proofErr w:type="gramEnd"/>
      <w:r>
        <w:t xml:space="preserve">с · м). При пожаре включается завеса (нитка), расположенная со стороны очага пожара. Продолжительность действия </w:t>
      </w:r>
      <w:proofErr w:type="spellStart"/>
      <w:r>
        <w:t>дренчерных</w:t>
      </w:r>
      <w:proofErr w:type="spellEnd"/>
      <w:r>
        <w:t xml:space="preserve"> водяных завес должна быть не менее 60 мин, а их пуск должен прои</w:t>
      </w:r>
      <w:r>
        <w:t>зводиться с задержкой на время, необходимое для выпуска рабочего полотна противопожарной шторы на всю длину.</w:t>
      </w:r>
    </w:p>
    <w:p w:rsidR="003D69F3" w:rsidRDefault="004B37E9">
      <w:pPr>
        <w:pStyle w:val="ConsPlusNormal0"/>
        <w:jc w:val="both"/>
      </w:pPr>
      <w:r>
        <w:t xml:space="preserve">(п. 6.7.4 в ред. </w:t>
      </w:r>
      <w:hyperlink r:id="rId217"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w:t>
        </w:r>
        <w:r>
          <w:rPr>
            <w:color w:val="0000FF"/>
          </w:rPr>
          <w:t>за</w:t>
        </w:r>
      </w:hyperlink>
      <w:r>
        <w:t xml:space="preserve"> МЧС России от 20.06.2023 N 641)</w:t>
      </w:r>
    </w:p>
    <w:p w:rsidR="003D69F3" w:rsidRDefault="004B37E9">
      <w:pPr>
        <w:pStyle w:val="ConsPlusNormal0"/>
        <w:spacing w:before="240"/>
        <w:ind w:firstLine="540"/>
        <w:jc w:val="both"/>
      </w:pPr>
      <w:r>
        <w:t xml:space="preserve">6.7.5 В зданиях аэровокзалов I степени огнестойкости площадь этажа между противопожарными стенами может быть увеличена до 10 000 </w:t>
      </w:r>
      <w:proofErr w:type="spellStart"/>
      <w:r>
        <w:t>м</w:t>
      </w:r>
      <w:r>
        <w:rPr>
          <w:vertAlign w:val="superscript"/>
        </w:rPr>
        <w:t>2</w:t>
      </w:r>
      <w:proofErr w:type="spellEnd"/>
      <w:r>
        <w:t>, если в подвальных (цокольных) этажах не располагаются склады, кладовые и другие помещени</w:t>
      </w:r>
      <w:r>
        <w:t xml:space="preserve">я с наличием горючих материалов (кроме камер хранения, гардеробных персонала и помещений категорий </w:t>
      </w:r>
      <w:proofErr w:type="spellStart"/>
      <w:r>
        <w:t>В4</w:t>
      </w:r>
      <w:proofErr w:type="spellEnd"/>
      <w:r>
        <w:t xml:space="preserve"> и Д). Камеры хранения (кроме оборудованных автоматическими ячейками) и гардеробные следует отделять от остальных помещений подвала противопожарными перего</w:t>
      </w:r>
      <w:r>
        <w:t>родками 1-го типа и оборудовать автоматическими установками пожаротушения, а командно-диспетчерские пункты - противопожарными перегородками 1-го типа (в том числе светопрозрачными).</w:t>
      </w:r>
    </w:p>
    <w:p w:rsidR="003D69F3" w:rsidRDefault="004B37E9">
      <w:pPr>
        <w:pStyle w:val="ConsPlusNormal0"/>
        <w:spacing w:before="240"/>
        <w:ind w:firstLine="540"/>
        <w:jc w:val="both"/>
      </w:pPr>
      <w:r>
        <w:t>6.7.6 В зданиях вокзалов и аэровокзалов I степени огнестойкости класса кон</w:t>
      </w:r>
      <w:r>
        <w:t xml:space="preserve">структивной пожарной опасности </w:t>
      </w:r>
      <w:proofErr w:type="spellStart"/>
      <w:r>
        <w:t>С0</w:t>
      </w:r>
      <w:proofErr w:type="spellEnd"/>
      <w:r>
        <w:t>, оборудованных автоматическими установками пожаротушения, площадь этажа между противопожарными стенами не нормируется.</w:t>
      </w:r>
    </w:p>
    <w:p w:rsidR="003D69F3" w:rsidRDefault="004B37E9">
      <w:pPr>
        <w:pStyle w:val="ConsPlusNormal0"/>
        <w:spacing w:before="240"/>
        <w:ind w:firstLine="540"/>
        <w:jc w:val="both"/>
      </w:pPr>
      <w:r>
        <w:t>6.7.7 Степень огнестойкости пристроенных к зданию навесов, террас и галерей допускается принимать на од</w:t>
      </w:r>
      <w:r>
        <w:t>ну величину ниже, чем степень огнестойкости здания. При этом класс конструктивной пожарной опасности навесов, террас и галерей должен быть не ниже класса конструктивной пожарной опасности здания.</w:t>
      </w:r>
    </w:p>
    <w:p w:rsidR="003D69F3" w:rsidRDefault="004B37E9">
      <w:pPr>
        <w:pStyle w:val="ConsPlusNormal0"/>
        <w:spacing w:before="240"/>
        <w:ind w:firstLine="540"/>
        <w:jc w:val="both"/>
      </w:pPr>
      <w:r>
        <w:t>В этом случае степень огнестойкости здания с навесом, террас</w:t>
      </w:r>
      <w:r>
        <w:t>ой и галереей определяется по степени огнестойкости здания, а площадь этажа в пределах пожарного отсека - с учетом площади навесов, террас и галерей.</w:t>
      </w:r>
    </w:p>
    <w:p w:rsidR="003D69F3" w:rsidRDefault="004B37E9">
      <w:pPr>
        <w:pStyle w:val="ConsPlusNormal0"/>
        <w:spacing w:before="240"/>
        <w:ind w:firstLine="540"/>
        <w:jc w:val="both"/>
      </w:pPr>
      <w:r>
        <w:t>6.7.8 В спортивных залах, залах крытых катков и залах ванн бассейнов (с местами для зрителей и без них), а</w:t>
      </w:r>
      <w:r>
        <w:t xml:space="preserve"> также в залах для подготовительных занятий бассейнов и огневых зонах крытых тиров (в том числе размещаемых под трибунами или встроенных в другие общественные здания) при превышении их площади по отношению к установленной в </w:t>
      </w:r>
      <w:hyperlink w:anchor="P1114" w:tooltip="Таблица 6.9">
        <w:r>
          <w:rPr>
            <w:color w:val="0000FF"/>
          </w:rPr>
          <w:t>таблице 6.9</w:t>
        </w:r>
      </w:hyperlink>
      <w:r>
        <w:t xml:space="preserve"> противопожарные стены следует предусматривать между зальными (в тирах - огневой зоной со стрелковой галереей) и другими помещениями. В помещениях вестибюлей и фойе при превышении их площади по отношению к установленной в </w:t>
      </w:r>
      <w:hyperlink w:anchor="P1114" w:tooltip="Таблица 6.9">
        <w:r>
          <w:rPr>
            <w:color w:val="0000FF"/>
          </w:rPr>
          <w:t>таблице 6.9</w:t>
        </w:r>
      </w:hyperlink>
      <w:r>
        <w:t xml:space="preserve"> вместо противопожарных стен можно предусматривать светопрозрачные противопожарные перегородки 2-го типа.</w:t>
      </w:r>
    </w:p>
    <w:p w:rsidR="003D69F3" w:rsidRDefault="004B37E9">
      <w:pPr>
        <w:pStyle w:val="ConsPlusNormal0"/>
        <w:spacing w:before="240"/>
        <w:ind w:firstLine="540"/>
        <w:jc w:val="both"/>
      </w:pPr>
      <w:r>
        <w:t xml:space="preserve">6.7.9 Здания классов </w:t>
      </w:r>
      <w:proofErr w:type="spellStart"/>
      <w:r>
        <w:t>Ф1.2</w:t>
      </w:r>
      <w:proofErr w:type="spellEnd"/>
      <w:r>
        <w:t xml:space="preserve"> (кроме общежитий) и </w:t>
      </w:r>
      <w:proofErr w:type="spellStart"/>
      <w:r>
        <w:t>Ф4.2</w:t>
      </w:r>
      <w:proofErr w:type="spellEnd"/>
      <w:r>
        <w:t xml:space="preserve"> - </w:t>
      </w:r>
      <w:proofErr w:type="spellStart"/>
      <w:r>
        <w:t>Ф4.3</w:t>
      </w:r>
      <w:proofErr w:type="spellEnd"/>
      <w:r>
        <w:t xml:space="preserve"> I, II и III степеней огнестойкости допускается</w:t>
      </w:r>
      <w:r>
        <w:t xml:space="preserve"> надстраивать одним мансардным этажом в пределах допустимой высоты согласно </w:t>
      </w:r>
      <w:hyperlink w:anchor="P1114" w:tooltip="Таблица 6.9">
        <w:r>
          <w:rPr>
            <w:color w:val="0000FF"/>
          </w:rPr>
          <w:t>таблице 6.9</w:t>
        </w:r>
      </w:hyperlink>
      <w:r>
        <w:t xml:space="preserve">, но не выше 28 м с несущими элементами, имеющими предел огнестойкости не менее R 45 и класс пожарной опасности </w:t>
      </w:r>
      <w:proofErr w:type="spellStart"/>
      <w:r>
        <w:t>К0</w:t>
      </w:r>
      <w:proofErr w:type="spellEnd"/>
      <w:r>
        <w:t>, при отделении его от нижних этажей противопожарным перекрытием не ниже 2-го типа. Ограждающие конструкции этого этажа должны отвечать требов</w:t>
      </w:r>
      <w:r>
        <w:t>аниям, предъявляемым к конструкциям надстраиваемого здания.</w:t>
      </w:r>
    </w:p>
    <w:p w:rsidR="003D69F3" w:rsidRDefault="004B37E9">
      <w:pPr>
        <w:pStyle w:val="ConsPlusNormal0"/>
        <w:spacing w:before="240"/>
        <w:ind w:firstLine="540"/>
        <w:jc w:val="both"/>
      </w:pPr>
      <w:r>
        <w:t>При этом мансардный этаж должен дополнительно разделяться противопожарными стенами 2-го типа. Площадь между этими противопожарными стенами должна составлять: для зданий I и II степеней огнестойкос</w:t>
      </w:r>
      <w:r>
        <w:t xml:space="preserve">ти - не более 2000 </w:t>
      </w:r>
      <w:proofErr w:type="spellStart"/>
      <w:r>
        <w:t>м</w:t>
      </w:r>
      <w:r>
        <w:rPr>
          <w:vertAlign w:val="superscript"/>
        </w:rPr>
        <w:t>2</w:t>
      </w:r>
      <w:proofErr w:type="spellEnd"/>
      <w:r>
        <w:t xml:space="preserve">, для зданий III степени огнестойкости - не более 1400 </w:t>
      </w:r>
      <w:proofErr w:type="spellStart"/>
      <w:r>
        <w:t>м</w:t>
      </w:r>
      <w:r>
        <w:rPr>
          <w:vertAlign w:val="superscript"/>
        </w:rPr>
        <w:t>2</w:t>
      </w:r>
      <w:proofErr w:type="spellEnd"/>
      <w:r>
        <w:t xml:space="preserve">. При наличии на мансардном этаже установок автоматического пожаротушения эта площадь </w:t>
      </w:r>
      <w:r>
        <w:lastRenderedPageBreak/>
        <w:t>может быть увеличена не более чем в 1,2 раза.</w:t>
      </w:r>
    </w:p>
    <w:p w:rsidR="003D69F3" w:rsidRDefault="004B37E9">
      <w:pPr>
        <w:pStyle w:val="ConsPlusNormal0"/>
        <w:spacing w:before="240"/>
        <w:ind w:firstLine="540"/>
        <w:jc w:val="both"/>
      </w:pPr>
      <w:r>
        <w:t xml:space="preserve">При применении деревянных конструкций мансард </w:t>
      </w:r>
      <w:r>
        <w:t>следует предусматривать конструктивную огнезащиту, обеспечивающую указанные требования.</w:t>
      </w:r>
    </w:p>
    <w:p w:rsidR="003D69F3" w:rsidRDefault="004B37E9">
      <w:pPr>
        <w:pStyle w:val="ConsPlusNormal0"/>
        <w:spacing w:before="240"/>
        <w:ind w:firstLine="540"/>
        <w:jc w:val="both"/>
      </w:pPr>
      <w:r>
        <w:t xml:space="preserve">6.7.10 Степень огнестойкости, класс конструктивной пожарной опасности и наибольшую высоту зданий (пожарных отсеков) дошкольных образовательных организаций (ДОО) общего </w:t>
      </w:r>
      <w:r>
        <w:t>типа (</w:t>
      </w:r>
      <w:proofErr w:type="spellStart"/>
      <w:r>
        <w:t>Ф1.1</w:t>
      </w:r>
      <w:proofErr w:type="spellEnd"/>
      <w:r>
        <w:t>) следует принимать в зависимости от наибольшего числа мест в здании в соответствии с таблицей 6.12.</w:t>
      </w:r>
    </w:p>
    <w:p w:rsidR="003D69F3" w:rsidRDefault="003D69F3">
      <w:pPr>
        <w:pStyle w:val="ConsPlusNormal0"/>
        <w:jc w:val="both"/>
      </w:pPr>
    </w:p>
    <w:p w:rsidR="003D69F3" w:rsidRDefault="004B37E9">
      <w:pPr>
        <w:pStyle w:val="ConsPlusNormal0"/>
        <w:ind w:firstLine="540"/>
        <w:jc w:val="both"/>
        <w:outlineLvl w:val="3"/>
      </w:pPr>
      <w:r>
        <w:t>Таблица 6.12</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0"/>
        <w:gridCol w:w="2107"/>
        <w:gridCol w:w="1871"/>
        <w:gridCol w:w="3192"/>
      </w:tblGrid>
      <w:tr w:rsidR="003D69F3">
        <w:tc>
          <w:tcPr>
            <w:tcW w:w="1830" w:type="dxa"/>
          </w:tcPr>
          <w:p w:rsidR="003D69F3" w:rsidRDefault="004B37E9">
            <w:pPr>
              <w:pStyle w:val="ConsPlusNormal0"/>
              <w:jc w:val="center"/>
            </w:pPr>
            <w:r>
              <w:t>Число мест в здании</w:t>
            </w:r>
          </w:p>
        </w:tc>
        <w:tc>
          <w:tcPr>
            <w:tcW w:w="2107" w:type="dxa"/>
          </w:tcPr>
          <w:p w:rsidR="003D69F3" w:rsidRDefault="004B37E9">
            <w:pPr>
              <w:pStyle w:val="ConsPlusNormal0"/>
              <w:jc w:val="center"/>
            </w:pPr>
            <w:r>
              <w:t>Степень огнестойкости здания, не ниже</w:t>
            </w:r>
          </w:p>
        </w:tc>
        <w:tc>
          <w:tcPr>
            <w:tcW w:w="1871" w:type="dxa"/>
          </w:tcPr>
          <w:p w:rsidR="003D69F3" w:rsidRDefault="004B37E9">
            <w:pPr>
              <w:pStyle w:val="ConsPlusNormal0"/>
              <w:jc w:val="center"/>
            </w:pPr>
            <w:r>
              <w:t>Класс конструктивной пожарной опасности</w:t>
            </w:r>
          </w:p>
        </w:tc>
        <w:tc>
          <w:tcPr>
            <w:tcW w:w="3192" w:type="dxa"/>
          </w:tcPr>
          <w:p w:rsidR="003D69F3" w:rsidRDefault="004B37E9">
            <w:pPr>
              <w:pStyle w:val="ConsPlusNormal0"/>
              <w:jc w:val="center"/>
            </w:pPr>
            <w:r>
              <w:t>Допустимая высота здания, м (число надземных этажей без учета верхнего технического этажа)</w:t>
            </w:r>
          </w:p>
        </w:tc>
      </w:tr>
      <w:tr w:rsidR="003D69F3">
        <w:tc>
          <w:tcPr>
            <w:tcW w:w="1830" w:type="dxa"/>
            <w:vAlign w:val="bottom"/>
          </w:tcPr>
          <w:p w:rsidR="003D69F3" w:rsidRDefault="004B37E9">
            <w:pPr>
              <w:pStyle w:val="ConsPlusNormal0"/>
              <w:jc w:val="center"/>
            </w:pPr>
            <w:r>
              <w:t>До 50</w:t>
            </w:r>
          </w:p>
        </w:tc>
        <w:tc>
          <w:tcPr>
            <w:tcW w:w="2107" w:type="dxa"/>
            <w:vAlign w:val="bottom"/>
          </w:tcPr>
          <w:p w:rsidR="003D69F3" w:rsidRDefault="004B37E9">
            <w:pPr>
              <w:pStyle w:val="ConsPlusNormal0"/>
              <w:jc w:val="center"/>
            </w:pPr>
            <w:r>
              <w:t>Не норм.</w:t>
            </w:r>
          </w:p>
        </w:tc>
        <w:tc>
          <w:tcPr>
            <w:tcW w:w="1871" w:type="dxa"/>
            <w:vAlign w:val="bottom"/>
          </w:tcPr>
          <w:p w:rsidR="003D69F3" w:rsidRDefault="004B37E9">
            <w:pPr>
              <w:pStyle w:val="ConsPlusNormal0"/>
              <w:jc w:val="center"/>
            </w:pPr>
            <w:r>
              <w:t>Не норм.</w:t>
            </w:r>
          </w:p>
        </w:tc>
        <w:tc>
          <w:tcPr>
            <w:tcW w:w="3192" w:type="dxa"/>
            <w:vAlign w:val="bottom"/>
          </w:tcPr>
          <w:p w:rsidR="003D69F3" w:rsidRDefault="004B37E9">
            <w:pPr>
              <w:pStyle w:val="ConsPlusNormal0"/>
              <w:jc w:val="center"/>
            </w:pPr>
            <w:r>
              <w:t xml:space="preserve">3 </w:t>
            </w:r>
            <w:hyperlink w:anchor="P1348" w:tooltip="&lt;*&gt; Высота одно-, двух этажного здания на свайном основании должна быть не более 5 м.">
              <w:r>
                <w:rPr>
                  <w:color w:val="0000FF"/>
                </w:rPr>
                <w:t>&lt;*&gt;</w:t>
              </w:r>
            </w:hyperlink>
            <w:r>
              <w:t xml:space="preserve"> (1)</w:t>
            </w:r>
          </w:p>
        </w:tc>
      </w:tr>
      <w:tr w:rsidR="003D69F3">
        <w:tc>
          <w:tcPr>
            <w:tcW w:w="1830" w:type="dxa"/>
            <w:vAlign w:val="bottom"/>
          </w:tcPr>
          <w:p w:rsidR="003D69F3" w:rsidRDefault="004B37E9">
            <w:pPr>
              <w:pStyle w:val="ConsPlusNormal0"/>
              <w:jc w:val="center"/>
            </w:pPr>
            <w:r>
              <w:t>До 100</w:t>
            </w:r>
          </w:p>
        </w:tc>
        <w:tc>
          <w:tcPr>
            <w:tcW w:w="2107" w:type="dxa"/>
            <w:vAlign w:val="bottom"/>
          </w:tcPr>
          <w:p w:rsidR="003D69F3" w:rsidRDefault="004B37E9">
            <w:pPr>
              <w:pStyle w:val="ConsPlusNormal0"/>
              <w:jc w:val="center"/>
            </w:pPr>
            <w:r>
              <w:t>III</w:t>
            </w:r>
          </w:p>
        </w:tc>
        <w:tc>
          <w:tcPr>
            <w:tcW w:w="1871" w:type="dxa"/>
            <w:vAlign w:val="bottom"/>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3192" w:type="dxa"/>
            <w:vMerge w:val="restart"/>
            <w:vAlign w:val="center"/>
          </w:tcPr>
          <w:p w:rsidR="003D69F3" w:rsidRDefault="004B37E9">
            <w:pPr>
              <w:pStyle w:val="ConsPlusNormal0"/>
              <w:jc w:val="center"/>
            </w:pPr>
            <w:r>
              <w:t xml:space="preserve">6 </w:t>
            </w:r>
            <w:hyperlink w:anchor="P1348" w:tooltip="&lt;*&gt; Высота одно-, двух этажного здания на свайном основании должна быть не более 5 м.">
              <w:r>
                <w:rPr>
                  <w:color w:val="0000FF"/>
                </w:rPr>
                <w:t>&lt;*&gt;</w:t>
              </w:r>
            </w:hyperlink>
            <w:r>
              <w:t xml:space="preserve"> (2)</w:t>
            </w:r>
          </w:p>
        </w:tc>
      </w:tr>
      <w:tr w:rsidR="003D69F3">
        <w:tc>
          <w:tcPr>
            <w:tcW w:w="1830" w:type="dxa"/>
            <w:vAlign w:val="bottom"/>
          </w:tcPr>
          <w:p w:rsidR="003D69F3" w:rsidRDefault="004B37E9">
            <w:pPr>
              <w:pStyle w:val="ConsPlusNormal0"/>
              <w:jc w:val="center"/>
            </w:pPr>
            <w:r>
              <w:t>До 150</w:t>
            </w:r>
          </w:p>
        </w:tc>
        <w:tc>
          <w:tcPr>
            <w:tcW w:w="2107" w:type="dxa"/>
            <w:vAlign w:val="bottom"/>
          </w:tcPr>
          <w:p w:rsidR="003D69F3" w:rsidRDefault="004B37E9">
            <w:pPr>
              <w:pStyle w:val="ConsPlusNormal0"/>
              <w:jc w:val="center"/>
            </w:pPr>
            <w:r>
              <w:t>II</w:t>
            </w:r>
          </w:p>
        </w:tc>
        <w:tc>
          <w:tcPr>
            <w:tcW w:w="1871" w:type="dxa"/>
            <w:vAlign w:val="bottom"/>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3192" w:type="dxa"/>
            <w:vMerge/>
          </w:tcPr>
          <w:p w:rsidR="003D69F3" w:rsidRDefault="003D69F3">
            <w:pPr>
              <w:pStyle w:val="ConsPlusNormal0"/>
            </w:pPr>
          </w:p>
        </w:tc>
      </w:tr>
      <w:tr w:rsidR="003D69F3">
        <w:tc>
          <w:tcPr>
            <w:tcW w:w="1830" w:type="dxa"/>
            <w:vMerge w:val="restart"/>
            <w:vAlign w:val="center"/>
          </w:tcPr>
          <w:p w:rsidR="003D69F3" w:rsidRDefault="004B37E9">
            <w:pPr>
              <w:pStyle w:val="ConsPlusNormal0"/>
              <w:jc w:val="center"/>
            </w:pPr>
            <w:r>
              <w:t>До 350</w:t>
            </w:r>
          </w:p>
        </w:tc>
        <w:tc>
          <w:tcPr>
            <w:tcW w:w="2107" w:type="dxa"/>
            <w:vAlign w:val="center"/>
          </w:tcPr>
          <w:p w:rsidR="003D69F3" w:rsidRDefault="004B37E9">
            <w:pPr>
              <w:pStyle w:val="ConsPlusNormal0"/>
              <w:jc w:val="center"/>
            </w:pPr>
            <w:r>
              <w:t>II</w:t>
            </w:r>
          </w:p>
        </w:tc>
        <w:tc>
          <w:tcPr>
            <w:tcW w:w="1871" w:type="dxa"/>
            <w:vAlign w:val="center"/>
          </w:tcPr>
          <w:p w:rsidR="003D69F3" w:rsidRDefault="004B37E9">
            <w:pPr>
              <w:pStyle w:val="ConsPlusNormal0"/>
              <w:jc w:val="center"/>
            </w:pPr>
            <w:proofErr w:type="spellStart"/>
            <w:r>
              <w:t>С0</w:t>
            </w:r>
            <w:proofErr w:type="spellEnd"/>
          </w:p>
        </w:tc>
        <w:tc>
          <w:tcPr>
            <w:tcW w:w="3192" w:type="dxa"/>
            <w:vMerge w:val="restart"/>
            <w:vAlign w:val="center"/>
          </w:tcPr>
          <w:p w:rsidR="003D69F3" w:rsidRDefault="004B37E9">
            <w:pPr>
              <w:pStyle w:val="ConsPlusNormal0"/>
              <w:jc w:val="center"/>
            </w:pPr>
            <w:r>
              <w:t>9 (3)</w:t>
            </w:r>
          </w:p>
        </w:tc>
      </w:tr>
      <w:tr w:rsidR="003D69F3">
        <w:tc>
          <w:tcPr>
            <w:tcW w:w="1830" w:type="dxa"/>
            <w:vMerge/>
          </w:tcPr>
          <w:p w:rsidR="003D69F3" w:rsidRDefault="003D69F3">
            <w:pPr>
              <w:pStyle w:val="ConsPlusNormal0"/>
            </w:pPr>
          </w:p>
        </w:tc>
        <w:tc>
          <w:tcPr>
            <w:tcW w:w="2107" w:type="dxa"/>
            <w:vAlign w:val="center"/>
          </w:tcPr>
          <w:p w:rsidR="003D69F3" w:rsidRDefault="004B37E9">
            <w:pPr>
              <w:pStyle w:val="ConsPlusNormal0"/>
              <w:jc w:val="center"/>
            </w:pPr>
            <w:r>
              <w:t>I</w:t>
            </w:r>
          </w:p>
        </w:tc>
        <w:tc>
          <w:tcPr>
            <w:tcW w:w="1871" w:type="dxa"/>
            <w:vAlign w:val="center"/>
          </w:tcPr>
          <w:p w:rsidR="003D69F3" w:rsidRDefault="004B37E9">
            <w:pPr>
              <w:pStyle w:val="ConsPlusNormal0"/>
              <w:jc w:val="center"/>
            </w:pPr>
            <w:proofErr w:type="spellStart"/>
            <w:r>
              <w:t>С0</w:t>
            </w:r>
            <w:proofErr w:type="spellEnd"/>
          </w:p>
        </w:tc>
        <w:tc>
          <w:tcPr>
            <w:tcW w:w="3192" w:type="dxa"/>
            <w:vMerge/>
          </w:tcPr>
          <w:p w:rsidR="003D69F3" w:rsidRDefault="003D69F3">
            <w:pPr>
              <w:pStyle w:val="ConsPlusNormal0"/>
            </w:pPr>
          </w:p>
        </w:tc>
      </w:tr>
      <w:tr w:rsidR="003D69F3">
        <w:tc>
          <w:tcPr>
            <w:tcW w:w="9000" w:type="dxa"/>
            <w:gridSpan w:val="4"/>
          </w:tcPr>
          <w:p w:rsidR="003D69F3" w:rsidRDefault="004B37E9">
            <w:pPr>
              <w:pStyle w:val="ConsPlusNormal0"/>
              <w:ind w:firstLine="283"/>
              <w:jc w:val="both"/>
            </w:pPr>
            <w:bookmarkStart w:id="26" w:name="P1348"/>
            <w:bookmarkEnd w:id="26"/>
            <w:r>
              <w:t xml:space="preserve">&lt;*&gt; Высота одно-, </w:t>
            </w:r>
            <w:proofErr w:type="gramStart"/>
            <w:r>
              <w:t>двух этажного</w:t>
            </w:r>
            <w:proofErr w:type="gramEnd"/>
            <w:r>
              <w:t xml:space="preserve"> здания на свайном основании должна быть не более 5 м.</w:t>
            </w:r>
          </w:p>
        </w:tc>
      </w:tr>
    </w:tbl>
    <w:p w:rsidR="003D69F3" w:rsidRDefault="003D69F3">
      <w:pPr>
        <w:pStyle w:val="ConsPlusNormal0"/>
        <w:jc w:val="both"/>
      </w:pPr>
    </w:p>
    <w:p w:rsidR="003D69F3" w:rsidRDefault="004B37E9">
      <w:pPr>
        <w:pStyle w:val="ConsPlusNormal0"/>
        <w:ind w:firstLine="540"/>
        <w:jc w:val="both"/>
      </w:pPr>
      <w:r>
        <w:t xml:space="preserve">При необходимости проектирования детских дошкольных учреждений с числом мест более 350 необходимо предусмотреть в здании несколько пожарных отсеков, каждый из которых удовлетворяет требованиям таблицы 6.12 настоящего свода правил. При этом площадь этажа в </w:t>
      </w:r>
      <w:r>
        <w:t>пределах каждого пожарного отсека следует принимать в соответствии с таблицей 6.9 настоящего свода правил.</w:t>
      </w:r>
    </w:p>
    <w:p w:rsidR="003D69F3" w:rsidRDefault="004B37E9">
      <w:pPr>
        <w:pStyle w:val="ConsPlusNormal0"/>
        <w:jc w:val="both"/>
      </w:pPr>
      <w:r>
        <w:t xml:space="preserve">(абзац введен </w:t>
      </w:r>
      <w:hyperlink r:id="rId21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06.11.2025 N 999)</w:t>
      </w:r>
    </w:p>
    <w:p w:rsidR="003D69F3" w:rsidRDefault="004B37E9">
      <w:pPr>
        <w:pStyle w:val="ConsPlusNormal0"/>
        <w:spacing w:before="240"/>
        <w:ind w:firstLine="540"/>
        <w:jc w:val="both"/>
      </w:pPr>
      <w:r>
        <w:t xml:space="preserve">6.7.11. Наружные стены, внутренние стены, перегородки и перекрытия зданий, классов </w:t>
      </w:r>
      <w:proofErr w:type="spellStart"/>
      <w:r>
        <w:t>Ф1.1</w:t>
      </w:r>
      <w:proofErr w:type="spellEnd"/>
      <w:r>
        <w:t xml:space="preserve">, </w:t>
      </w:r>
      <w:proofErr w:type="spellStart"/>
      <w:r>
        <w:t>Ф2.1</w:t>
      </w:r>
      <w:proofErr w:type="spellEnd"/>
      <w:r>
        <w:t xml:space="preserve">, </w:t>
      </w:r>
      <w:proofErr w:type="spellStart"/>
      <w:r>
        <w:t>Ф3.3</w:t>
      </w:r>
      <w:proofErr w:type="spellEnd"/>
      <w:r>
        <w:t xml:space="preserve">, </w:t>
      </w:r>
      <w:proofErr w:type="spellStart"/>
      <w:r>
        <w:t>Ф3.4</w:t>
      </w:r>
      <w:proofErr w:type="spellEnd"/>
      <w:r>
        <w:t xml:space="preserve">, </w:t>
      </w:r>
      <w:proofErr w:type="spellStart"/>
      <w:r>
        <w:t>Ф4.1</w:t>
      </w:r>
      <w:proofErr w:type="spellEnd"/>
      <w:r>
        <w:t xml:space="preserve"> в зданиях класса конструктивной пожарной опасности </w:t>
      </w:r>
      <w:proofErr w:type="spellStart"/>
      <w:r>
        <w:t>С1</w:t>
      </w:r>
      <w:proofErr w:type="spellEnd"/>
      <w:r>
        <w:t xml:space="preserve"> - </w:t>
      </w:r>
      <w:proofErr w:type="spellStart"/>
      <w:r>
        <w:t>С3</w:t>
      </w:r>
      <w:proofErr w:type="spellEnd"/>
      <w:r>
        <w:t>, в том числе с применением несущих и ограж</w:t>
      </w:r>
      <w:r>
        <w:t xml:space="preserve">дающих деревянных конструкций, должны иметь класс пожарной опасности </w:t>
      </w:r>
      <w:proofErr w:type="spellStart"/>
      <w:r>
        <w:t>K0</w:t>
      </w:r>
      <w:proofErr w:type="spellEnd"/>
      <w:r>
        <w:t>. Утеплитель в этих конструкциях следует предусматривать из негорючих материалов (НГ).</w:t>
      </w:r>
    </w:p>
    <w:p w:rsidR="003D69F3" w:rsidRDefault="004B37E9">
      <w:pPr>
        <w:pStyle w:val="ConsPlusNormal0"/>
        <w:jc w:val="both"/>
      </w:pPr>
      <w:r>
        <w:t xml:space="preserve">(п. 6.7.11 в ред. </w:t>
      </w:r>
      <w:hyperlink r:id="rId219"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6.7.12 Независимо от допустимого числа мест в здании ДОО оно должно быть высотой не более:</w:t>
      </w:r>
    </w:p>
    <w:p w:rsidR="003D69F3" w:rsidRDefault="004B37E9">
      <w:pPr>
        <w:pStyle w:val="ConsPlusNormal0"/>
        <w:spacing w:before="240"/>
        <w:ind w:firstLine="540"/>
        <w:jc w:val="both"/>
      </w:pPr>
      <w:r>
        <w:t>- двух этажей - для специализированных ДОО компенсирующего вида;</w:t>
      </w:r>
    </w:p>
    <w:p w:rsidR="003D69F3" w:rsidRDefault="004B37E9">
      <w:pPr>
        <w:pStyle w:val="ConsPlusNormal0"/>
        <w:spacing w:before="240"/>
        <w:ind w:firstLine="540"/>
        <w:jc w:val="both"/>
      </w:pPr>
      <w:r>
        <w:t>- одного этажа - для ДОО для детей с нарушением зрения.</w:t>
      </w:r>
    </w:p>
    <w:p w:rsidR="003D69F3" w:rsidRDefault="004B37E9">
      <w:pPr>
        <w:pStyle w:val="ConsPlusNormal0"/>
        <w:spacing w:before="240"/>
        <w:ind w:firstLine="540"/>
        <w:jc w:val="both"/>
      </w:pPr>
      <w:r>
        <w:t xml:space="preserve">Указанные здания должны быть не ниже II степени огнестойкости и класса конструктивной пожарной опасности </w:t>
      </w:r>
      <w:proofErr w:type="spellStart"/>
      <w:r>
        <w:t>С0</w:t>
      </w:r>
      <w:proofErr w:type="spellEnd"/>
      <w:r>
        <w:t>.</w:t>
      </w:r>
    </w:p>
    <w:p w:rsidR="003D69F3" w:rsidRDefault="004B37E9">
      <w:pPr>
        <w:pStyle w:val="ConsPlusNormal0"/>
        <w:spacing w:before="240"/>
        <w:ind w:firstLine="540"/>
        <w:jc w:val="both"/>
      </w:pPr>
      <w:r>
        <w:lastRenderedPageBreak/>
        <w:t>В трехэтажных зданиях ДОО групповые ячейки для детей ясельного возраста следует располагать</w:t>
      </w:r>
      <w:r>
        <w:t xml:space="preserve"> на первом этаже.</w:t>
      </w:r>
    </w:p>
    <w:p w:rsidR="003D69F3" w:rsidRDefault="004B37E9">
      <w:pPr>
        <w:pStyle w:val="ConsPlusNormal0"/>
        <w:spacing w:before="240"/>
        <w:ind w:firstLine="540"/>
        <w:jc w:val="both"/>
      </w:pPr>
      <w:r>
        <w:t xml:space="preserve">Абзац исключен с 20 декабря 2023 года. - </w:t>
      </w:r>
      <w:hyperlink r:id="rId220"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w:t>
        </w:r>
      </w:hyperlink>
      <w:r>
        <w:t xml:space="preserve"> МЧС России от 20.06.2023 N 641.</w:t>
      </w:r>
    </w:p>
    <w:p w:rsidR="003D69F3" w:rsidRDefault="004B37E9">
      <w:pPr>
        <w:pStyle w:val="ConsPlusNormal0"/>
        <w:spacing w:before="240"/>
        <w:ind w:firstLine="540"/>
        <w:jc w:val="both"/>
      </w:pPr>
      <w:r>
        <w:t>6.7.13 В ДОО коридоры, соединяющи</w:t>
      </w:r>
      <w:r>
        <w:t>е лестничные клетки, необходимо разделять противопожарными перегородками не ниже 2-го типа из условия выхода из каждой групповой ячейки в разные части коридора. Входные двери групповых ячеек должны быть выполнены с уплотнением в притворах.</w:t>
      </w:r>
    </w:p>
    <w:p w:rsidR="003D69F3" w:rsidRDefault="004B37E9">
      <w:pPr>
        <w:pStyle w:val="ConsPlusNormal0"/>
        <w:spacing w:before="240"/>
        <w:ind w:firstLine="540"/>
        <w:jc w:val="both"/>
      </w:pPr>
      <w:r>
        <w:t>6.7.14 Пристроен</w:t>
      </w:r>
      <w:r>
        <w:t>ные прогулочные веранды ДОО следует проектировать той же степени огнестойкости и того же класса конструктивной пожарной опасности, что и основные здания.</w:t>
      </w:r>
    </w:p>
    <w:p w:rsidR="003D69F3" w:rsidRDefault="004B37E9">
      <w:pPr>
        <w:pStyle w:val="ConsPlusNormal0"/>
        <w:spacing w:before="240"/>
        <w:ind w:firstLine="540"/>
        <w:jc w:val="both"/>
      </w:pPr>
      <w:r>
        <w:t>6.7.15. Степень огнестойкости, класс конструктивной пожарной опасности и наибольшую высоту зданий (пож</w:t>
      </w:r>
      <w:r>
        <w:t>арных отсеков) школ, в том числе общеобразовательных и дополнительного образования детей, учебных корпусов школ-интернатов, других учреждений начального образования (</w:t>
      </w:r>
      <w:proofErr w:type="spellStart"/>
      <w:r>
        <w:t>Ф4.1</w:t>
      </w:r>
      <w:proofErr w:type="spellEnd"/>
      <w:r>
        <w:t>), а также спальных корпусов школ-интернатов и интернатов при школах (</w:t>
      </w:r>
      <w:proofErr w:type="spellStart"/>
      <w:r>
        <w:t>Ф1.1</w:t>
      </w:r>
      <w:proofErr w:type="spellEnd"/>
      <w:r>
        <w:t>) следует пр</w:t>
      </w:r>
      <w:r>
        <w:t>инимать в зависимости от числа учащихся или мест в здании в соответствии с таблицей 6.13 настоящего свода правил. Максимальная площадь этажа в пределах пожарного отсека здания определяется в соответствии с таблицей 6.9 настоящего свода правил.</w:t>
      </w:r>
    </w:p>
    <w:p w:rsidR="003D69F3" w:rsidRDefault="004B37E9">
      <w:pPr>
        <w:pStyle w:val="ConsPlusNormal0"/>
        <w:jc w:val="both"/>
      </w:pPr>
      <w:r>
        <w:t xml:space="preserve">(в ред. </w:t>
      </w:r>
      <w:hyperlink r:id="rId221"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Строительство и реконструкция 5-этажных (высотой до 19 м) зданий школ, учебных корп</w:t>
      </w:r>
      <w:r>
        <w:t>усов школ-интернатов, учреждений начального профессионального образования допускаются в городах.</w:t>
      </w:r>
    </w:p>
    <w:p w:rsidR="003D69F3" w:rsidRDefault="004B37E9">
      <w:pPr>
        <w:pStyle w:val="ConsPlusNormal0"/>
        <w:jc w:val="both"/>
      </w:pPr>
      <w:r>
        <w:t xml:space="preserve">(в ред. </w:t>
      </w:r>
      <w:hyperlink r:id="rId222"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Приказа</w:t>
        </w:r>
      </w:hyperlink>
      <w:r>
        <w:t xml:space="preserve"> МЧС России от 20.0</w:t>
      </w:r>
      <w:r>
        <w:t>6.2023 N 641)</w:t>
      </w:r>
    </w:p>
    <w:p w:rsidR="003D69F3" w:rsidRDefault="004B37E9">
      <w:pPr>
        <w:pStyle w:val="ConsPlusNormal0"/>
        <w:spacing w:before="240"/>
        <w:ind w:firstLine="540"/>
        <w:jc w:val="both"/>
      </w:pPr>
      <w:r>
        <w:t>При реконструкции здания с надстройкой этажей следует произвести оценку огнестойкости несущих строительных конструкций всего здания с учетом увеличения нагрузки. При увеличении требуемой степени огнестойкости реконструируемого здания (по срав</w:t>
      </w:r>
      <w:r>
        <w:t>нению с исходной) пределы огнестойкости строительных конструкций здания должны соответствовать новым установленным требованиям.</w:t>
      </w:r>
    </w:p>
    <w:p w:rsidR="003D69F3" w:rsidRDefault="003D69F3">
      <w:pPr>
        <w:pStyle w:val="ConsPlusNormal0"/>
        <w:jc w:val="both"/>
      </w:pPr>
    </w:p>
    <w:p w:rsidR="003D69F3" w:rsidRDefault="004B37E9">
      <w:pPr>
        <w:pStyle w:val="ConsPlusNormal0"/>
        <w:ind w:firstLine="540"/>
        <w:jc w:val="both"/>
        <w:outlineLvl w:val="3"/>
      </w:pPr>
      <w:r>
        <w:t>Таблица 6.13</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8"/>
        <w:gridCol w:w="2702"/>
        <w:gridCol w:w="1757"/>
        <w:gridCol w:w="2400"/>
      </w:tblGrid>
      <w:tr w:rsidR="003D69F3">
        <w:tc>
          <w:tcPr>
            <w:tcW w:w="2208" w:type="dxa"/>
          </w:tcPr>
          <w:p w:rsidR="003D69F3" w:rsidRDefault="004B37E9">
            <w:pPr>
              <w:pStyle w:val="ConsPlusNormal0"/>
              <w:jc w:val="center"/>
            </w:pPr>
            <w:r>
              <w:t>Число учащихся или мест в здании</w:t>
            </w:r>
          </w:p>
        </w:tc>
        <w:tc>
          <w:tcPr>
            <w:tcW w:w="2702" w:type="dxa"/>
          </w:tcPr>
          <w:p w:rsidR="003D69F3" w:rsidRDefault="004B37E9">
            <w:pPr>
              <w:pStyle w:val="ConsPlusNormal0"/>
              <w:jc w:val="center"/>
            </w:pPr>
            <w:r>
              <w:t>Класс конструктивной пожарной опасности</w:t>
            </w:r>
          </w:p>
        </w:tc>
        <w:tc>
          <w:tcPr>
            <w:tcW w:w="1757" w:type="dxa"/>
          </w:tcPr>
          <w:p w:rsidR="003D69F3" w:rsidRDefault="004B37E9">
            <w:pPr>
              <w:pStyle w:val="ConsPlusNormal0"/>
              <w:jc w:val="center"/>
            </w:pPr>
            <w:r>
              <w:t>Степень огнестойкости, не ниже</w:t>
            </w:r>
          </w:p>
        </w:tc>
        <w:tc>
          <w:tcPr>
            <w:tcW w:w="2400" w:type="dxa"/>
          </w:tcPr>
          <w:p w:rsidR="003D69F3" w:rsidRDefault="004B37E9">
            <w:pPr>
              <w:pStyle w:val="ConsPlusNormal0"/>
              <w:jc w:val="center"/>
            </w:pPr>
            <w:r>
              <w:t xml:space="preserve">Допустимая высота здания, м (этажность </w:t>
            </w:r>
            <w:hyperlink w:anchor="P1424" w:tooltip="&lt;**&gt; Этажность определяется числом надземных этажей без учета верхнего технического этажа.">
              <w:r>
                <w:rPr>
                  <w:color w:val="0000FF"/>
                </w:rPr>
                <w:t>&lt;**&gt;</w:t>
              </w:r>
            </w:hyperlink>
            <w:r>
              <w:t>)</w:t>
            </w:r>
          </w:p>
        </w:tc>
      </w:tr>
      <w:tr w:rsidR="003D69F3">
        <w:tc>
          <w:tcPr>
            <w:tcW w:w="2208" w:type="dxa"/>
            <w:vAlign w:val="bottom"/>
          </w:tcPr>
          <w:p w:rsidR="003D69F3" w:rsidRDefault="004B37E9">
            <w:pPr>
              <w:pStyle w:val="ConsPlusNormal0"/>
              <w:jc w:val="center"/>
            </w:pPr>
            <w:r>
              <w:t>До 100</w:t>
            </w:r>
          </w:p>
        </w:tc>
        <w:tc>
          <w:tcPr>
            <w:tcW w:w="2702" w:type="dxa"/>
            <w:vAlign w:val="bottom"/>
          </w:tcPr>
          <w:p w:rsidR="003D69F3" w:rsidRDefault="004B37E9">
            <w:pPr>
              <w:pStyle w:val="ConsPlusNormal0"/>
              <w:jc w:val="center"/>
            </w:pPr>
            <w:r>
              <w:t>Не норм.</w:t>
            </w:r>
          </w:p>
        </w:tc>
        <w:tc>
          <w:tcPr>
            <w:tcW w:w="1757" w:type="dxa"/>
            <w:vAlign w:val="bottom"/>
          </w:tcPr>
          <w:p w:rsidR="003D69F3" w:rsidRDefault="004B37E9">
            <w:pPr>
              <w:pStyle w:val="ConsPlusNormal0"/>
              <w:jc w:val="center"/>
            </w:pPr>
            <w:r>
              <w:t>Не норм.</w:t>
            </w:r>
          </w:p>
        </w:tc>
        <w:tc>
          <w:tcPr>
            <w:tcW w:w="2400" w:type="dxa"/>
            <w:vAlign w:val="bottom"/>
          </w:tcPr>
          <w:p w:rsidR="003D69F3" w:rsidRDefault="004B37E9">
            <w:pPr>
              <w:pStyle w:val="ConsPlusNormal0"/>
              <w:jc w:val="center"/>
            </w:pPr>
            <w:r>
              <w:t xml:space="preserve">3 </w:t>
            </w:r>
            <w:hyperlink w:anchor="P1423" w:tooltip="&lt;*&gt; Высота одноэтажного здания на свайном основании должна быть не более 5 м.">
              <w:r>
                <w:rPr>
                  <w:color w:val="0000FF"/>
                </w:rPr>
                <w:t>&lt;*&gt;</w:t>
              </w:r>
            </w:hyperlink>
            <w:r>
              <w:t xml:space="preserve"> (1)</w:t>
            </w:r>
          </w:p>
        </w:tc>
      </w:tr>
      <w:tr w:rsidR="003D69F3">
        <w:tc>
          <w:tcPr>
            <w:tcW w:w="2208" w:type="dxa"/>
            <w:vAlign w:val="center"/>
          </w:tcPr>
          <w:p w:rsidR="003D69F3" w:rsidRDefault="004B37E9">
            <w:pPr>
              <w:pStyle w:val="ConsPlusNormal0"/>
              <w:jc w:val="center"/>
            </w:pPr>
            <w:r>
              <w:t>До 270</w:t>
            </w:r>
          </w:p>
        </w:tc>
        <w:tc>
          <w:tcPr>
            <w:tcW w:w="2702" w:type="dxa"/>
            <w:vAlign w:val="center"/>
          </w:tcPr>
          <w:p w:rsidR="003D69F3" w:rsidRDefault="004B37E9">
            <w:pPr>
              <w:pStyle w:val="ConsPlusNormal0"/>
              <w:jc w:val="center"/>
            </w:pPr>
            <w:proofErr w:type="spellStart"/>
            <w:r>
              <w:t>С1</w:t>
            </w:r>
            <w:proofErr w:type="spellEnd"/>
          </w:p>
        </w:tc>
        <w:tc>
          <w:tcPr>
            <w:tcW w:w="1757" w:type="dxa"/>
            <w:vAlign w:val="center"/>
          </w:tcPr>
          <w:p w:rsidR="003D69F3" w:rsidRDefault="004B37E9">
            <w:pPr>
              <w:pStyle w:val="ConsPlusNormal0"/>
              <w:jc w:val="center"/>
            </w:pPr>
            <w:r>
              <w:t>III</w:t>
            </w:r>
          </w:p>
        </w:tc>
        <w:tc>
          <w:tcPr>
            <w:tcW w:w="2400" w:type="dxa"/>
            <w:vAlign w:val="center"/>
          </w:tcPr>
          <w:p w:rsidR="003D69F3" w:rsidRDefault="004B37E9">
            <w:pPr>
              <w:pStyle w:val="ConsPlusNormal0"/>
              <w:jc w:val="center"/>
            </w:pPr>
            <w:r>
              <w:t xml:space="preserve">3 </w:t>
            </w:r>
            <w:hyperlink w:anchor="P1423" w:tooltip="&lt;*&gt; Высота одноэтажного здания на свайном основании должна быть не более 5 м.">
              <w:r>
                <w:rPr>
                  <w:color w:val="0000FF"/>
                </w:rPr>
                <w:t>&lt;*&gt;</w:t>
              </w:r>
            </w:hyperlink>
            <w:r>
              <w:t xml:space="preserve"> (1)</w:t>
            </w:r>
          </w:p>
        </w:tc>
      </w:tr>
      <w:tr w:rsidR="003D69F3">
        <w:tc>
          <w:tcPr>
            <w:tcW w:w="2208" w:type="dxa"/>
            <w:vMerge w:val="restart"/>
            <w:vAlign w:val="center"/>
          </w:tcPr>
          <w:p w:rsidR="003D69F3" w:rsidRDefault="004B37E9">
            <w:pPr>
              <w:pStyle w:val="ConsPlusNormal0"/>
              <w:jc w:val="center"/>
            </w:pPr>
            <w:r>
              <w:t>До 350</w:t>
            </w:r>
          </w:p>
        </w:tc>
        <w:tc>
          <w:tcPr>
            <w:tcW w:w="2702" w:type="dxa"/>
            <w:vAlign w:val="center"/>
          </w:tcPr>
          <w:p w:rsidR="003D69F3" w:rsidRDefault="004B37E9">
            <w:pPr>
              <w:pStyle w:val="ConsPlusNormal0"/>
              <w:jc w:val="center"/>
            </w:pPr>
            <w:proofErr w:type="spellStart"/>
            <w:r>
              <w:t>С0</w:t>
            </w:r>
            <w:proofErr w:type="spellEnd"/>
          </w:p>
        </w:tc>
        <w:tc>
          <w:tcPr>
            <w:tcW w:w="1757" w:type="dxa"/>
            <w:vAlign w:val="center"/>
          </w:tcPr>
          <w:p w:rsidR="003D69F3" w:rsidRDefault="004B37E9">
            <w:pPr>
              <w:pStyle w:val="ConsPlusNormal0"/>
              <w:jc w:val="center"/>
            </w:pPr>
            <w:r>
              <w:t>III</w:t>
            </w:r>
          </w:p>
        </w:tc>
        <w:tc>
          <w:tcPr>
            <w:tcW w:w="2400" w:type="dxa"/>
            <w:vAlign w:val="center"/>
          </w:tcPr>
          <w:p w:rsidR="003D69F3" w:rsidRDefault="004B37E9">
            <w:pPr>
              <w:pStyle w:val="ConsPlusNormal0"/>
              <w:jc w:val="center"/>
            </w:pPr>
            <w:r>
              <w:t>7 (2)</w:t>
            </w:r>
          </w:p>
        </w:tc>
      </w:tr>
      <w:tr w:rsidR="003D69F3">
        <w:tc>
          <w:tcPr>
            <w:tcW w:w="2208" w:type="dxa"/>
            <w:vMerge/>
          </w:tcPr>
          <w:p w:rsidR="003D69F3" w:rsidRDefault="003D69F3">
            <w:pPr>
              <w:pStyle w:val="ConsPlusNormal0"/>
            </w:pPr>
          </w:p>
        </w:tc>
        <w:tc>
          <w:tcPr>
            <w:tcW w:w="2702" w:type="dxa"/>
            <w:vAlign w:val="center"/>
          </w:tcPr>
          <w:p w:rsidR="003D69F3" w:rsidRDefault="004B37E9">
            <w:pPr>
              <w:pStyle w:val="ConsPlusNormal0"/>
              <w:jc w:val="center"/>
            </w:pPr>
            <w:proofErr w:type="spellStart"/>
            <w:r>
              <w:t>С1</w:t>
            </w:r>
            <w:proofErr w:type="spellEnd"/>
          </w:p>
        </w:tc>
        <w:tc>
          <w:tcPr>
            <w:tcW w:w="1757" w:type="dxa"/>
            <w:vAlign w:val="center"/>
          </w:tcPr>
          <w:p w:rsidR="003D69F3" w:rsidRDefault="004B37E9">
            <w:pPr>
              <w:pStyle w:val="ConsPlusNormal0"/>
              <w:jc w:val="center"/>
            </w:pPr>
            <w:r>
              <w:t>II</w:t>
            </w:r>
          </w:p>
        </w:tc>
        <w:tc>
          <w:tcPr>
            <w:tcW w:w="2400" w:type="dxa"/>
            <w:vAlign w:val="center"/>
          </w:tcPr>
          <w:p w:rsidR="003D69F3" w:rsidRDefault="004B37E9">
            <w:pPr>
              <w:pStyle w:val="ConsPlusNormal0"/>
              <w:jc w:val="center"/>
            </w:pPr>
            <w:r>
              <w:t>7 (2)</w:t>
            </w:r>
          </w:p>
        </w:tc>
      </w:tr>
      <w:tr w:rsidR="003D69F3">
        <w:tc>
          <w:tcPr>
            <w:tcW w:w="2208" w:type="dxa"/>
            <w:vAlign w:val="bottom"/>
          </w:tcPr>
          <w:p w:rsidR="003D69F3" w:rsidRDefault="004B37E9">
            <w:pPr>
              <w:pStyle w:val="ConsPlusNormal0"/>
              <w:jc w:val="center"/>
            </w:pPr>
            <w:r>
              <w:t>До 600</w:t>
            </w:r>
          </w:p>
        </w:tc>
        <w:tc>
          <w:tcPr>
            <w:tcW w:w="2702" w:type="dxa"/>
            <w:vAlign w:val="bottom"/>
          </w:tcPr>
          <w:p w:rsidR="003D69F3" w:rsidRDefault="004B37E9">
            <w:pPr>
              <w:pStyle w:val="ConsPlusNormal0"/>
              <w:jc w:val="center"/>
            </w:pPr>
            <w:proofErr w:type="spellStart"/>
            <w:r>
              <w:t>С0</w:t>
            </w:r>
            <w:proofErr w:type="spellEnd"/>
          </w:p>
        </w:tc>
        <w:tc>
          <w:tcPr>
            <w:tcW w:w="1757" w:type="dxa"/>
            <w:vAlign w:val="bottom"/>
          </w:tcPr>
          <w:p w:rsidR="003D69F3" w:rsidRDefault="004B37E9">
            <w:pPr>
              <w:pStyle w:val="ConsPlusNormal0"/>
              <w:jc w:val="center"/>
            </w:pPr>
            <w:r>
              <w:t>II</w:t>
            </w:r>
          </w:p>
        </w:tc>
        <w:tc>
          <w:tcPr>
            <w:tcW w:w="2400" w:type="dxa"/>
            <w:vAlign w:val="bottom"/>
          </w:tcPr>
          <w:p w:rsidR="003D69F3" w:rsidRDefault="004B37E9">
            <w:pPr>
              <w:pStyle w:val="ConsPlusNormal0"/>
              <w:jc w:val="center"/>
            </w:pPr>
            <w:r>
              <w:t>11 (3)</w:t>
            </w:r>
          </w:p>
        </w:tc>
      </w:tr>
      <w:tr w:rsidR="003D69F3">
        <w:tc>
          <w:tcPr>
            <w:tcW w:w="2208" w:type="dxa"/>
            <w:vAlign w:val="bottom"/>
          </w:tcPr>
          <w:p w:rsidR="003D69F3" w:rsidRDefault="004B37E9">
            <w:pPr>
              <w:pStyle w:val="ConsPlusNormal0"/>
              <w:jc w:val="center"/>
            </w:pPr>
            <w:r>
              <w:t>Не норм.</w:t>
            </w:r>
          </w:p>
        </w:tc>
        <w:tc>
          <w:tcPr>
            <w:tcW w:w="2702" w:type="dxa"/>
            <w:vAlign w:val="bottom"/>
          </w:tcPr>
          <w:p w:rsidR="003D69F3" w:rsidRDefault="004B37E9">
            <w:pPr>
              <w:pStyle w:val="ConsPlusNormal0"/>
              <w:jc w:val="center"/>
            </w:pPr>
            <w:proofErr w:type="spellStart"/>
            <w:r>
              <w:t>С0</w:t>
            </w:r>
            <w:proofErr w:type="spellEnd"/>
          </w:p>
        </w:tc>
        <w:tc>
          <w:tcPr>
            <w:tcW w:w="1757" w:type="dxa"/>
            <w:vAlign w:val="bottom"/>
          </w:tcPr>
          <w:p w:rsidR="003D69F3" w:rsidRDefault="004B37E9">
            <w:pPr>
              <w:pStyle w:val="ConsPlusNormal0"/>
              <w:jc w:val="center"/>
            </w:pPr>
            <w:r>
              <w:t>I</w:t>
            </w:r>
          </w:p>
        </w:tc>
        <w:tc>
          <w:tcPr>
            <w:tcW w:w="2400" w:type="dxa"/>
            <w:vAlign w:val="bottom"/>
          </w:tcPr>
          <w:p w:rsidR="003D69F3" w:rsidRDefault="004B37E9">
            <w:pPr>
              <w:pStyle w:val="ConsPlusNormal0"/>
              <w:jc w:val="center"/>
            </w:pPr>
            <w:r>
              <w:t>19 (5)</w:t>
            </w:r>
          </w:p>
        </w:tc>
      </w:tr>
      <w:tr w:rsidR="003D69F3">
        <w:tc>
          <w:tcPr>
            <w:tcW w:w="9067" w:type="dxa"/>
            <w:gridSpan w:val="4"/>
            <w:vAlign w:val="bottom"/>
          </w:tcPr>
          <w:p w:rsidR="003D69F3" w:rsidRDefault="004B37E9">
            <w:pPr>
              <w:pStyle w:val="ConsPlusNormal0"/>
              <w:jc w:val="center"/>
              <w:outlineLvl w:val="4"/>
            </w:pPr>
            <w:r>
              <w:t>Спальные корпуса</w:t>
            </w:r>
          </w:p>
        </w:tc>
      </w:tr>
      <w:tr w:rsidR="003D69F3">
        <w:tc>
          <w:tcPr>
            <w:tcW w:w="2208" w:type="dxa"/>
            <w:vAlign w:val="bottom"/>
          </w:tcPr>
          <w:p w:rsidR="003D69F3" w:rsidRDefault="004B37E9">
            <w:pPr>
              <w:pStyle w:val="ConsPlusNormal0"/>
              <w:jc w:val="center"/>
            </w:pPr>
            <w:r>
              <w:t>До 40</w:t>
            </w:r>
          </w:p>
        </w:tc>
        <w:tc>
          <w:tcPr>
            <w:tcW w:w="2702" w:type="dxa"/>
            <w:vAlign w:val="bottom"/>
          </w:tcPr>
          <w:p w:rsidR="003D69F3" w:rsidRDefault="004B37E9">
            <w:pPr>
              <w:pStyle w:val="ConsPlusNormal0"/>
              <w:jc w:val="center"/>
            </w:pPr>
            <w:r>
              <w:t>Не норм.</w:t>
            </w:r>
          </w:p>
        </w:tc>
        <w:tc>
          <w:tcPr>
            <w:tcW w:w="1757" w:type="dxa"/>
            <w:vAlign w:val="bottom"/>
          </w:tcPr>
          <w:p w:rsidR="003D69F3" w:rsidRDefault="004B37E9">
            <w:pPr>
              <w:pStyle w:val="ConsPlusNormal0"/>
              <w:jc w:val="center"/>
            </w:pPr>
            <w:r>
              <w:t>Не норм.</w:t>
            </w:r>
          </w:p>
        </w:tc>
        <w:tc>
          <w:tcPr>
            <w:tcW w:w="2400" w:type="dxa"/>
            <w:vAlign w:val="bottom"/>
          </w:tcPr>
          <w:p w:rsidR="003D69F3" w:rsidRDefault="004B37E9">
            <w:pPr>
              <w:pStyle w:val="ConsPlusNormal0"/>
              <w:jc w:val="center"/>
            </w:pPr>
            <w:r>
              <w:t xml:space="preserve">3 </w:t>
            </w:r>
            <w:hyperlink w:anchor="P1423" w:tooltip="&lt;*&gt; Высота одноэтажного здания на свайном основании должна быть не более 5 м.">
              <w:r>
                <w:rPr>
                  <w:color w:val="0000FF"/>
                </w:rPr>
                <w:t>&lt;*&gt;</w:t>
              </w:r>
            </w:hyperlink>
            <w:r>
              <w:t xml:space="preserve"> (1)</w:t>
            </w:r>
          </w:p>
        </w:tc>
      </w:tr>
      <w:tr w:rsidR="003D69F3">
        <w:tc>
          <w:tcPr>
            <w:tcW w:w="2208" w:type="dxa"/>
            <w:vAlign w:val="bottom"/>
          </w:tcPr>
          <w:p w:rsidR="003D69F3" w:rsidRDefault="004B37E9">
            <w:pPr>
              <w:pStyle w:val="ConsPlusNormal0"/>
              <w:jc w:val="center"/>
            </w:pPr>
            <w:r>
              <w:lastRenderedPageBreak/>
              <w:t>До 80</w:t>
            </w:r>
          </w:p>
        </w:tc>
        <w:tc>
          <w:tcPr>
            <w:tcW w:w="2702" w:type="dxa"/>
            <w:vAlign w:val="bottom"/>
          </w:tcPr>
          <w:p w:rsidR="003D69F3" w:rsidRDefault="004B37E9">
            <w:pPr>
              <w:pStyle w:val="ConsPlusNormal0"/>
              <w:jc w:val="center"/>
            </w:pPr>
            <w:proofErr w:type="spellStart"/>
            <w:r>
              <w:t>С1</w:t>
            </w:r>
            <w:proofErr w:type="spellEnd"/>
            <w:r>
              <w:t xml:space="preserve"> - </w:t>
            </w:r>
            <w:proofErr w:type="spellStart"/>
            <w:r>
              <w:t>С3</w:t>
            </w:r>
            <w:proofErr w:type="spellEnd"/>
          </w:p>
        </w:tc>
        <w:tc>
          <w:tcPr>
            <w:tcW w:w="1757" w:type="dxa"/>
            <w:vAlign w:val="bottom"/>
          </w:tcPr>
          <w:p w:rsidR="003D69F3" w:rsidRDefault="004B37E9">
            <w:pPr>
              <w:pStyle w:val="ConsPlusNormal0"/>
              <w:jc w:val="center"/>
            </w:pPr>
            <w:r>
              <w:t>IV</w:t>
            </w:r>
          </w:p>
        </w:tc>
        <w:tc>
          <w:tcPr>
            <w:tcW w:w="2400" w:type="dxa"/>
            <w:vAlign w:val="bottom"/>
          </w:tcPr>
          <w:p w:rsidR="003D69F3" w:rsidRDefault="004B37E9">
            <w:pPr>
              <w:pStyle w:val="ConsPlusNormal0"/>
              <w:jc w:val="center"/>
            </w:pPr>
            <w:r>
              <w:t xml:space="preserve">3 </w:t>
            </w:r>
            <w:hyperlink w:anchor="P1423" w:tooltip="&lt;*&gt; Высота одноэтажного здания на свайном основании должна быть не более 5 м.">
              <w:r>
                <w:rPr>
                  <w:color w:val="0000FF"/>
                </w:rPr>
                <w:t>&lt;*&gt;</w:t>
              </w:r>
            </w:hyperlink>
            <w:r>
              <w:t xml:space="preserve"> (1)</w:t>
            </w:r>
          </w:p>
        </w:tc>
      </w:tr>
      <w:tr w:rsidR="003D69F3">
        <w:tc>
          <w:tcPr>
            <w:tcW w:w="2208" w:type="dxa"/>
            <w:vAlign w:val="bottom"/>
          </w:tcPr>
          <w:p w:rsidR="003D69F3" w:rsidRDefault="004B37E9">
            <w:pPr>
              <w:pStyle w:val="ConsPlusNormal0"/>
              <w:jc w:val="center"/>
            </w:pPr>
            <w:r>
              <w:t>До 140</w:t>
            </w:r>
          </w:p>
        </w:tc>
        <w:tc>
          <w:tcPr>
            <w:tcW w:w="2702" w:type="dxa"/>
            <w:vAlign w:val="bottom"/>
          </w:tcPr>
          <w:p w:rsidR="003D69F3" w:rsidRDefault="004B37E9">
            <w:pPr>
              <w:pStyle w:val="ConsPlusNormal0"/>
              <w:jc w:val="center"/>
            </w:pPr>
            <w:proofErr w:type="spellStart"/>
            <w:r>
              <w:t>С0</w:t>
            </w:r>
            <w:proofErr w:type="spellEnd"/>
          </w:p>
        </w:tc>
        <w:tc>
          <w:tcPr>
            <w:tcW w:w="1757" w:type="dxa"/>
            <w:vAlign w:val="bottom"/>
          </w:tcPr>
          <w:p w:rsidR="003D69F3" w:rsidRDefault="004B37E9">
            <w:pPr>
              <w:pStyle w:val="ConsPlusNormal0"/>
              <w:jc w:val="center"/>
            </w:pPr>
            <w:r>
              <w:t>IV</w:t>
            </w:r>
          </w:p>
        </w:tc>
        <w:tc>
          <w:tcPr>
            <w:tcW w:w="2400" w:type="dxa"/>
            <w:vAlign w:val="bottom"/>
          </w:tcPr>
          <w:p w:rsidR="003D69F3" w:rsidRDefault="004B37E9">
            <w:pPr>
              <w:pStyle w:val="ConsPlusNormal0"/>
              <w:jc w:val="center"/>
            </w:pPr>
            <w:r>
              <w:t xml:space="preserve">3 </w:t>
            </w:r>
            <w:hyperlink w:anchor="P1423" w:tooltip="&lt;*&gt; Высота одноэтажного здания на свайном основании должна быть не более 5 м.">
              <w:r>
                <w:rPr>
                  <w:color w:val="0000FF"/>
                </w:rPr>
                <w:t>&lt;*&gt;</w:t>
              </w:r>
            </w:hyperlink>
            <w:r>
              <w:t xml:space="preserve"> (1)</w:t>
            </w:r>
          </w:p>
        </w:tc>
      </w:tr>
      <w:tr w:rsidR="003D69F3">
        <w:tc>
          <w:tcPr>
            <w:tcW w:w="2208" w:type="dxa"/>
            <w:vAlign w:val="center"/>
          </w:tcPr>
          <w:p w:rsidR="003D69F3" w:rsidRDefault="004B37E9">
            <w:pPr>
              <w:pStyle w:val="ConsPlusNormal0"/>
              <w:jc w:val="center"/>
            </w:pPr>
            <w:r>
              <w:t>До 200</w:t>
            </w:r>
          </w:p>
        </w:tc>
        <w:tc>
          <w:tcPr>
            <w:tcW w:w="2702" w:type="dxa"/>
            <w:vAlign w:val="center"/>
          </w:tcPr>
          <w:p w:rsidR="003D69F3" w:rsidRDefault="004B37E9">
            <w:pPr>
              <w:pStyle w:val="ConsPlusNormal0"/>
              <w:jc w:val="center"/>
            </w:pPr>
            <w:proofErr w:type="spellStart"/>
            <w:r>
              <w:t>С1</w:t>
            </w:r>
            <w:proofErr w:type="spellEnd"/>
          </w:p>
        </w:tc>
        <w:tc>
          <w:tcPr>
            <w:tcW w:w="1757" w:type="dxa"/>
            <w:vAlign w:val="center"/>
          </w:tcPr>
          <w:p w:rsidR="003D69F3" w:rsidRDefault="004B37E9">
            <w:pPr>
              <w:pStyle w:val="ConsPlusNormal0"/>
              <w:jc w:val="center"/>
            </w:pPr>
            <w:r>
              <w:t>III</w:t>
            </w:r>
          </w:p>
        </w:tc>
        <w:tc>
          <w:tcPr>
            <w:tcW w:w="2400" w:type="dxa"/>
            <w:vAlign w:val="center"/>
          </w:tcPr>
          <w:p w:rsidR="003D69F3" w:rsidRDefault="004B37E9">
            <w:pPr>
              <w:pStyle w:val="ConsPlusNormal0"/>
              <w:jc w:val="center"/>
            </w:pPr>
            <w:r>
              <w:t xml:space="preserve">3 </w:t>
            </w:r>
            <w:hyperlink w:anchor="P1423" w:tooltip="&lt;*&gt; Высота одноэтажного здания на свайном основании должна быть не более 5 м.">
              <w:r>
                <w:rPr>
                  <w:color w:val="0000FF"/>
                </w:rPr>
                <w:t>&lt;*&gt;</w:t>
              </w:r>
            </w:hyperlink>
            <w:r>
              <w:t xml:space="preserve"> (1)</w:t>
            </w:r>
          </w:p>
        </w:tc>
      </w:tr>
      <w:tr w:rsidR="003D69F3">
        <w:tc>
          <w:tcPr>
            <w:tcW w:w="2208" w:type="dxa"/>
            <w:vAlign w:val="bottom"/>
          </w:tcPr>
          <w:p w:rsidR="003D69F3" w:rsidRDefault="004B37E9">
            <w:pPr>
              <w:pStyle w:val="ConsPlusNormal0"/>
              <w:jc w:val="center"/>
            </w:pPr>
            <w:r>
              <w:t>До 280</w:t>
            </w:r>
          </w:p>
        </w:tc>
        <w:tc>
          <w:tcPr>
            <w:tcW w:w="2702" w:type="dxa"/>
            <w:vAlign w:val="bottom"/>
          </w:tcPr>
          <w:p w:rsidR="003D69F3" w:rsidRDefault="004B37E9">
            <w:pPr>
              <w:pStyle w:val="ConsPlusNormal0"/>
              <w:jc w:val="center"/>
            </w:pPr>
            <w:proofErr w:type="spellStart"/>
            <w:r>
              <w:t>С0</w:t>
            </w:r>
            <w:proofErr w:type="spellEnd"/>
          </w:p>
        </w:tc>
        <w:tc>
          <w:tcPr>
            <w:tcW w:w="1757" w:type="dxa"/>
            <w:vAlign w:val="bottom"/>
          </w:tcPr>
          <w:p w:rsidR="003D69F3" w:rsidRDefault="004B37E9">
            <w:pPr>
              <w:pStyle w:val="ConsPlusNormal0"/>
              <w:jc w:val="center"/>
            </w:pPr>
            <w:r>
              <w:t>III</w:t>
            </w:r>
          </w:p>
        </w:tc>
        <w:tc>
          <w:tcPr>
            <w:tcW w:w="2400" w:type="dxa"/>
            <w:vAlign w:val="bottom"/>
          </w:tcPr>
          <w:p w:rsidR="003D69F3" w:rsidRDefault="004B37E9">
            <w:pPr>
              <w:pStyle w:val="ConsPlusNormal0"/>
              <w:jc w:val="center"/>
            </w:pPr>
            <w:r>
              <w:t>7 (2)</w:t>
            </w:r>
          </w:p>
        </w:tc>
      </w:tr>
      <w:tr w:rsidR="003D69F3">
        <w:tc>
          <w:tcPr>
            <w:tcW w:w="2208" w:type="dxa"/>
            <w:vAlign w:val="bottom"/>
          </w:tcPr>
          <w:p w:rsidR="003D69F3" w:rsidRDefault="004B37E9">
            <w:pPr>
              <w:pStyle w:val="ConsPlusNormal0"/>
              <w:jc w:val="center"/>
            </w:pPr>
            <w:r>
              <w:t>Не норм.</w:t>
            </w:r>
          </w:p>
        </w:tc>
        <w:tc>
          <w:tcPr>
            <w:tcW w:w="2702" w:type="dxa"/>
            <w:vAlign w:val="bottom"/>
          </w:tcPr>
          <w:p w:rsidR="003D69F3" w:rsidRDefault="004B37E9">
            <w:pPr>
              <w:pStyle w:val="ConsPlusNormal0"/>
              <w:jc w:val="center"/>
            </w:pPr>
            <w:proofErr w:type="spellStart"/>
            <w:r>
              <w:t>С0</w:t>
            </w:r>
            <w:proofErr w:type="spellEnd"/>
          </w:p>
        </w:tc>
        <w:tc>
          <w:tcPr>
            <w:tcW w:w="1757" w:type="dxa"/>
            <w:vAlign w:val="bottom"/>
          </w:tcPr>
          <w:p w:rsidR="003D69F3" w:rsidRDefault="004B37E9">
            <w:pPr>
              <w:pStyle w:val="ConsPlusNormal0"/>
              <w:jc w:val="center"/>
            </w:pPr>
            <w:r>
              <w:t>I, II</w:t>
            </w:r>
          </w:p>
        </w:tc>
        <w:tc>
          <w:tcPr>
            <w:tcW w:w="2400" w:type="dxa"/>
            <w:vAlign w:val="bottom"/>
          </w:tcPr>
          <w:p w:rsidR="003D69F3" w:rsidRDefault="004B37E9">
            <w:pPr>
              <w:pStyle w:val="ConsPlusNormal0"/>
              <w:jc w:val="center"/>
            </w:pPr>
            <w:r>
              <w:t>15 (4)</w:t>
            </w:r>
          </w:p>
        </w:tc>
      </w:tr>
      <w:tr w:rsidR="003D69F3">
        <w:tc>
          <w:tcPr>
            <w:tcW w:w="9067" w:type="dxa"/>
            <w:gridSpan w:val="4"/>
          </w:tcPr>
          <w:p w:rsidR="003D69F3" w:rsidRDefault="004B37E9">
            <w:pPr>
              <w:pStyle w:val="ConsPlusNormal0"/>
              <w:ind w:firstLine="283"/>
              <w:jc w:val="both"/>
            </w:pPr>
            <w:r>
              <w:t>Примечание - Для указанных зданий должна быть предусмотрена возможность установки ручных выдвижных пожарных лестниц.</w:t>
            </w:r>
          </w:p>
          <w:p w:rsidR="003D69F3" w:rsidRDefault="004B37E9">
            <w:pPr>
              <w:pStyle w:val="ConsPlusNormal0"/>
              <w:ind w:left="283"/>
              <w:jc w:val="both"/>
            </w:pPr>
            <w:bookmarkStart w:id="27" w:name="P1423"/>
            <w:bookmarkEnd w:id="27"/>
            <w:r>
              <w:t>&lt;*&gt; Высота одноэтажного здания на свайном основании должна быть не более 5 м.</w:t>
            </w:r>
          </w:p>
          <w:p w:rsidR="003D69F3" w:rsidRDefault="004B37E9">
            <w:pPr>
              <w:pStyle w:val="ConsPlusNormal0"/>
              <w:ind w:left="283"/>
              <w:jc w:val="both"/>
            </w:pPr>
            <w:bookmarkStart w:id="28" w:name="P1424"/>
            <w:bookmarkEnd w:id="28"/>
            <w:r>
              <w:t>&lt;**&gt; Этажность определяется числом надземных этажей без учета</w:t>
            </w:r>
            <w:r>
              <w:t xml:space="preserve"> верхнего технического этажа.</w:t>
            </w:r>
          </w:p>
        </w:tc>
      </w:tr>
    </w:tbl>
    <w:p w:rsidR="003D69F3" w:rsidRDefault="003D69F3">
      <w:pPr>
        <w:pStyle w:val="ConsPlusNormal0"/>
        <w:jc w:val="both"/>
      </w:pPr>
    </w:p>
    <w:p w:rsidR="003D69F3" w:rsidRDefault="004B37E9">
      <w:pPr>
        <w:pStyle w:val="ConsPlusNormal0"/>
        <w:ind w:firstLine="540"/>
        <w:jc w:val="both"/>
      </w:pPr>
      <w:r>
        <w:t>Надстройка указанных зданий мансардным этажом при реконструкции допускается в пределах нормируемой этажности. При этом на мансардном этаже не допускается размещать спальные помещения.</w:t>
      </w:r>
    </w:p>
    <w:p w:rsidR="003D69F3" w:rsidRDefault="004B37E9">
      <w:pPr>
        <w:pStyle w:val="ConsPlusNormal0"/>
        <w:spacing w:before="240"/>
        <w:ind w:firstLine="540"/>
        <w:jc w:val="both"/>
      </w:pPr>
      <w:r>
        <w:t>Здания учебных корпусов среднего профессионального (</w:t>
      </w:r>
      <w:proofErr w:type="spellStart"/>
      <w:r>
        <w:t>Ф4.1</w:t>
      </w:r>
      <w:proofErr w:type="spellEnd"/>
      <w:r>
        <w:t>) и высшего профессионального образования (</w:t>
      </w:r>
      <w:proofErr w:type="spellStart"/>
      <w:r>
        <w:t>Ф4.2</w:t>
      </w:r>
      <w:proofErr w:type="spellEnd"/>
      <w:r>
        <w:t>) допускается проектировать высотой не более 28 м.</w:t>
      </w:r>
    </w:p>
    <w:p w:rsidR="003D69F3" w:rsidRDefault="004B37E9">
      <w:pPr>
        <w:pStyle w:val="ConsPlusNormal0"/>
        <w:spacing w:before="240"/>
        <w:ind w:firstLine="540"/>
        <w:jc w:val="both"/>
      </w:pPr>
      <w:r>
        <w:t>6.7.16 Здания специализированных школ и школ-интернатов (для детей с нарушением физического и умственн</w:t>
      </w:r>
      <w:r>
        <w:t>ого развития) должны быть не выше 9 м.</w:t>
      </w:r>
    </w:p>
    <w:p w:rsidR="003D69F3" w:rsidRDefault="004B37E9">
      <w:pPr>
        <w:pStyle w:val="ConsPlusNormal0"/>
        <w:spacing w:before="240"/>
        <w:ind w:firstLine="540"/>
        <w:jc w:val="both"/>
      </w:pPr>
      <w:r>
        <w:t>6.7.17 Высоту размещения аудиторий, актовых залов, конференц-залов и т.д., а также зальных помещения для занятий спортом без зрительских мест в зданиях любого назначения следует принимать в соответствии с таблицей 6.1</w:t>
      </w:r>
      <w:r>
        <w:t>4 с учетом степени огнестойкости, класса конструктивной пожарной опасности здания и вместимости зала.</w:t>
      </w:r>
    </w:p>
    <w:p w:rsidR="003D69F3" w:rsidRDefault="004B37E9">
      <w:pPr>
        <w:pStyle w:val="ConsPlusNormal0"/>
        <w:jc w:val="both"/>
      </w:pPr>
      <w:r>
        <w:t xml:space="preserve">(в ред. </w:t>
      </w:r>
      <w:hyperlink r:id="rId223"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w:t>
      </w:r>
      <w:r>
        <w:t>ЧС России от 06.11.2025 N 999)</w:t>
      </w:r>
    </w:p>
    <w:p w:rsidR="003D69F3" w:rsidRDefault="003D69F3">
      <w:pPr>
        <w:pStyle w:val="ConsPlusNormal0"/>
        <w:jc w:val="both"/>
      </w:pPr>
    </w:p>
    <w:p w:rsidR="003D69F3" w:rsidRDefault="004B37E9">
      <w:pPr>
        <w:pStyle w:val="ConsPlusNormal0"/>
        <w:ind w:firstLine="540"/>
        <w:jc w:val="both"/>
        <w:outlineLvl w:val="3"/>
      </w:pPr>
      <w:bookmarkStart w:id="29" w:name="P1432"/>
      <w:bookmarkEnd w:id="29"/>
      <w:r>
        <w:t>Таблица 6.14</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665"/>
        <w:gridCol w:w="2041"/>
        <w:gridCol w:w="2419"/>
      </w:tblGrid>
      <w:tr w:rsidR="003D69F3">
        <w:tc>
          <w:tcPr>
            <w:tcW w:w="1928" w:type="dxa"/>
          </w:tcPr>
          <w:p w:rsidR="003D69F3" w:rsidRDefault="004B37E9">
            <w:pPr>
              <w:pStyle w:val="ConsPlusNormal0"/>
              <w:jc w:val="center"/>
            </w:pPr>
            <w:r>
              <w:t>Степень огнестойкости здания</w:t>
            </w:r>
          </w:p>
        </w:tc>
        <w:tc>
          <w:tcPr>
            <w:tcW w:w="2665" w:type="dxa"/>
          </w:tcPr>
          <w:p w:rsidR="003D69F3" w:rsidRDefault="004B37E9">
            <w:pPr>
              <w:pStyle w:val="ConsPlusNormal0"/>
              <w:jc w:val="center"/>
            </w:pPr>
            <w:r>
              <w:t>Класс конструктивной пожарной опасности здания</w:t>
            </w:r>
          </w:p>
        </w:tc>
        <w:tc>
          <w:tcPr>
            <w:tcW w:w="2041" w:type="dxa"/>
          </w:tcPr>
          <w:p w:rsidR="003D69F3" w:rsidRDefault="004B37E9">
            <w:pPr>
              <w:pStyle w:val="ConsPlusNormal0"/>
              <w:jc w:val="center"/>
            </w:pPr>
            <w:r>
              <w:t>Число мест в зале</w:t>
            </w:r>
          </w:p>
        </w:tc>
        <w:tc>
          <w:tcPr>
            <w:tcW w:w="2419" w:type="dxa"/>
          </w:tcPr>
          <w:p w:rsidR="003D69F3" w:rsidRDefault="004B37E9">
            <w:pPr>
              <w:pStyle w:val="ConsPlusNormal0"/>
              <w:jc w:val="center"/>
            </w:pPr>
            <w:r>
              <w:t>Допустимая высота размещения зала, м</w:t>
            </w:r>
          </w:p>
        </w:tc>
      </w:tr>
      <w:tr w:rsidR="003D69F3">
        <w:tc>
          <w:tcPr>
            <w:tcW w:w="1928" w:type="dxa"/>
            <w:vMerge w:val="restart"/>
            <w:vAlign w:val="center"/>
          </w:tcPr>
          <w:p w:rsidR="003D69F3" w:rsidRDefault="004B37E9">
            <w:pPr>
              <w:pStyle w:val="ConsPlusNormal0"/>
              <w:jc w:val="center"/>
            </w:pPr>
            <w:r>
              <w:t>I, II</w:t>
            </w:r>
          </w:p>
        </w:tc>
        <w:tc>
          <w:tcPr>
            <w:tcW w:w="2665" w:type="dxa"/>
            <w:vAlign w:val="center"/>
          </w:tcPr>
          <w:p w:rsidR="003D69F3" w:rsidRDefault="004B37E9">
            <w:pPr>
              <w:pStyle w:val="ConsPlusNormal0"/>
              <w:jc w:val="center"/>
            </w:pPr>
            <w:proofErr w:type="spellStart"/>
            <w:r>
              <w:t>С0</w:t>
            </w:r>
            <w:proofErr w:type="spellEnd"/>
          </w:p>
        </w:tc>
        <w:tc>
          <w:tcPr>
            <w:tcW w:w="2041" w:type="dxa"/>
            <w:vAlign w:val="center"/>
          </w:tcPr>
          <w:p w:rsidR="003D69F3" w:rsidRDefault="004B37E9">
            <w:pPr>
              <w:pStyle w:val="ConsPlusNormal0"/>
              <w:jc w:val="center"/>
            </w:pPr>
            <w:r>
              <w:t>До 300</w:t>
            </w:r>
          </w:p>
        </w:tc>
        <w:tc>
          <w:tcPr>
            <w:tcW w:w="2419" w:type="dxa"/>
            <w:vAlign w:val="center"/>
          </w:tcPr>
          <w:p w:rsidR="003D69F3" w:rsidRDefault="004B37E9">
            <w:pPr>
              <w:pStyle w:val="ConsPlusNormal0"/>
              <w:jc w:val="center"/>
            </w:pPr>
            <w:r>
              <w:t>50</w:t>
            </w:r>
          </w:p>
        </w:tc>
      </w:tr>
      <w:tr w:rsidR="003D69F3">
        <w:tc>
          <w:tcPr>
            <w:tcW w:w="1928" w:type="dxa"/>
            <w:vMerge/>
          </w:tcPr>
          <w:p w:rsidR="003D69F3" w:rsidRDefault="003D69F3">
            <w:pPr>
              <w:pStyle w:val="ConsPlusNormal0"/>
            </w:pPr>
          </w:p>
        </w:tc>
        <w:tc>
          <w:tcPr>
            <w:tcW w:w="2665" w:type="dxa"/>
            <w:vAlign w:val="center"/>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2041" w:type="dxa"/>
            <w:vAlign w:val="center"/>
          </w:tcPr>
          <w:p w:rsidR="003D69F3" w:rsidRDefault="004B37E9">
            <w:pPr>
              <w:pStyle w:val="ConsPlusNormal0"/>
              <w:jc w:val="center"/>
            </w:pPr>
            <w:r>
              <w:t>До 600</w:t>
            </w:r>
          </w:p>
        </w:tc>
        <w:tc>
          <w:tcPr>
            <w:tcW w:w="2419" w:type="dxa"/>
            <w:vAlign w:val="center"/>
          </w:tcPr>
          <w:p w:rsidR="003D69F3" w:rsidRDefault="004B37E9">
            <w:pPr>
              <w:pStyle w:val="ConsPlusNormal0"/>
              <w:jc w:val="center"/>
            </w:pPr>
            <w:r>
              <w:t>12</w:t>
            </w:r>
          </w:p>
        </w:tc>
      </w:tr>
      <w:tr w:rsidR="003D69F3">
        <w:tc>
          <w:tcPr>
            <w:tcW w:w="1928" w:type="dxa"/>
            <w:vMerge/>
          </w:tcPr>
          <w:p w:rsidR="003D69F3" w:rsidRDefault="003D69F3">
            <w:pPr>
              <w:pStyle w:val="ConsPlusNormal0"/>
            </w:pPr>
          </w:p>
        </w:tc>
        <w:tc>
          <w:tcPr>
            <w:tcW w:w="2665" w:type="dxa"/>
            <w:vAlign w:val="center"/>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2041" w:type="dxa"/>
            <w:vAlign w:val="center"/>
          </w:tcPr>
          <w:p w:rsidR="003D69F3" w:rsidRDefault="004B37E9">
            <w:pPr>
              <w:pStyle w:val="ConsPlusNormal0"/>
              <w:jc w:val="center"/>
            </w:pPr>
            <w:r>
              <w:t>Более 600</w:t>
            </w:r>
          </w:p>
        </w:tc>
        <w:tc>
          <w:tcPr>
            <w:tcW w:w="2419" w:type="dxa"/>
            <w:vAlign w:val="center"/>
          </w:tcPr>
          <w:p w:rsidR="003D69F3" w:rsidRDefault="004B37E9">
            <w:pPr>
              <w:pStyle w:val="ConsPlusNormal0"/>
              <w:jc w:val="center"/>
            </w:pPr>
            <w:r>
              <w:t>9</w:t>
            </w:r>
          </w:p>
        </w:tc>
      </w:tr>
      <w:tr w:rsidR="003D69F3">
        <w:tc>
          <w:tcPr>
            <w:tcW w:w="1928" w:type="dxa"/>
            <w:vMerge w:val="restart"/>
            <w:vAlign w:val="center"/>
          </w:tcPr>
          <w:p w:rsidR="003D69F3" w:rsidRDefault="004B37E9">
            <w:pPr>
              <w:pStyle w:val="ConsPlusNormal0"/>
              <w:jc w:val="center"/>
            </w:pPr>
            <w:r>
              <w:t>III</w:t>
            </w:r>
          </w:p>
        </w:tc>
        <w:tc>
          <w:tcPr>
            <w:tcW w:w="2665" w:type="dxa"/>
            <w:vAlign w:val="bottom"/>
          </w:tcPr>
          <w:p w:rsidR="003D69F3" w:rsidRDefault="004B37E9">
            <w:pPr>
              <w:pStyle w:val="ConsPlusNormal0"/>
              <w:jc w:val="center"/>
            </w:pPr>
            <w:proofErr w:type="spellStart"/>
            <w:r>
              <w:t>С0</w:t>
            </w:r>
            <w:proofErr w:type="spellEnd"/>
          </w:p>
        </w:tc>
        <w:tc>
          <w:tcPr>
            <w:tcW w:w="2041" w:type="dxa"/>
            <w:vAlign w:val="bottom"/>
          </w:tcPr>
          <w:p w:rsidR="003D69F3" w:rsidRDefault="004B37E9">
            <w:pPr>
              <w:pStyle w:val="ConsPlusNormal0"/>
              <w:jc w:val="center"/>
            </w:pPr>
            <w:r>
              <w:t>До 300</w:t>
            </w:r>
          </w:p>
        </w:tc>
        <w:tc>
          <w:tcPr>
            <w:tcW w:w="2419" w:type="dxa"/>
            <w:vAlign w:val="bottom"/>
          </w:tcPr>
          <w:p w:rsidR="003D69F3" w:rsidRDefault="004B37E9">
            <w:pPr>
              <w:pStyle w:val="ConsPlusNormal0"/>
              <w:jc w:val="center"/>
            </w:pPr>
            <w:r>
              <w:t>9</w:t>
            </w:r>
          </w:p>
        </w:tc>
      </w:tr>
      <w:tr w:rsidR="003D69F3">
        <w:tc>
          <w:tcPr>
            <w:tcW w:w="1928" w:type="dxa"/>
            <w:vMerge/>
          </w:tcPr>
          <w:p w:rsidR="003D69F3" w:rsidRDefault="003D69F3">
            <w:pPr>
              <w:pStyle w:val="ConsPlusNormal0"/>
            </w:pPr>
          </w:p>
        </w:tc>
        <w:tc>
          <w:tcPr>
            <w:tcW w:w="2665" w:type="dxa"/>
            <w:vAlign w:val="bottom"/>
          </w:tcPr>
          <w:p w:rsidR="003D69F3" w:rsidRDefault="004B37E9">
            <w:pPr>
              <w:pStyle w:val="ConsPlusNormal0"/>
              <w:jc w:val="center"/>
            </w:pPr>
            <w:proofErr w:type="spellStart"/>
            <w:r>
              <w:t>С0</w:t>
            </w:r>
            <w:proofErr w:type="spellEnd"/>
            <w:r>
              <w:t xml:space="preserve">, </w:t>
            </w:r>
            <w:proofErr w:type="spellStart"/>
            <w:r>
              <w:t>С1</w:t>
            </w:r>
            <w:proofErr w:type="spellEnd"/>
          </w:p>
        </w:tc>
        <w:tc>
          <w:tcPr>
            <w:tcW w:w="2041" w:type="dxa"/>
            <w:vAlign w:val="bottom"/>
          </w:tcPr>
          <w:p w:rsidR="003D69F3" w:rsidRDefault="004B37E9">
            <w:pPr>
              <w:pStyle w:val="ConsPlusNormal0"/>
              <w:jc w:val="center"/>
            </w:pPr>
            <w:r>
              <w:t>До 600</w:t>
            </w:r>
          </w:p>
        </w:tc>
        <w:tc>
          <w:tcPr>
            <w:tcW w:w="2419" w:type="dxa"/>
            <w:vAlign w:val="bottom"/>
          </w:tcPr>
          <w:p w:rsidR="003D69F3" w:rsidRDefault="004B37E9">
            <w:pPr>
              <w:pStyle w:val="ConsPlusNormal0"/>
              <w:jc w:val="center"/>
            </w:pPr>
            <w:r>
              <w:t>3</w:t>
            </w:r>
          </w:p>
        </w:tc>
      </w:tr>
      <w:tr w:rsidR="003D69F3">
        <w:tc>
          <w:tcPr>
            <w:tcW w:w="1928" w:type="dxa"/>
            <w:vAlign w:val="center"/>
          </w:tcPr>
          <w:p w:rsidR="003D69F3" w:rsidRDefault="004B37E9">
            <w:pPr>
              <w:pStyle w:val="ConsPlusNormal0"/>
              <w:jc w:val="center"/>
            </w:pPr>
            <w:r>
              <w:t>IV</w:t>
            </w:r>
          </w:p>
        </w:tc>
        <w:tc>
          <w:tcPr>
            <w:tcW w:w="2665" w:type="dxa"/>
            <w:vAlign w:val="center"/>
          </w:tcPr>
          <w:p w:rsidR="003D69F3" w:rsidRDefault="004B37E9">
            <w:pPr>
              <w:pStyle w:val="ConsPlusNormal0"/>
              <w:jc w:val="center"/>
            </w:pPr>
            <w:proofErr w:type="spellStart"/>
            <w:r>
              <w:t>С0</w:t>
            </w:r>
            <w:proofErr w:type="spellEnd"/>
            <w:r>
              <w:t xml:space="preserve"> - </w:t>
            </w:r>
            <w:proofErr w:type="spellStart"/>
            <w:r>
              <w:t>С3</w:t>
            </w:r>
            <w:proofErr w:type="spellEnd"/>
          </w:p>
        </w:tc>
        <w:tc>
          <w:tcPr>
            <w:tcW w:w="2041" w:type="dxa"/>
            <w:vAlign w:val="center"/>
          </w:tcPr>
          <w:p w:rsidR="003D69F3" w:rsidRDefault="004B37E9">
            <w:pPr>
              <w:pStyle w:val="ConsPlusNormal0"/>
              <w:jc w:val="center"/>
            </w:pPr>
            <w:r>
              <w:t>До 100</w:t>
            </w:r>
          </w:p>
        </w:tc>
        <w:tc>
          <w:tcPr>
            <w:tcW w:w="2419" w:type="dxa"/>
            <w:vAlign w:val="center"/>
          </w:tcPr>
          <w:p w:rsidR="003D69F3" w:rsidRDefault="004B37E9">
            <w:pPr>
              <w:pStyle w:val="ConsPlusNormal0"/>
              <w:jc w:val="center"/>
            </w:pPr>
            <w:r>
              <w:t>3</w:t>
            </w:r>
          </w:p>
        </w:tc>
      </w:tr>
      <w:tr w:rsidR="003D69F3">
        <w:tblPrEx>
          <w:tblBorders>
            <w:insideH w:val="nil"/>
          </w:tblBorders>
        </w:tblPrEx>
        <w:tc>
          <w:tcPr>
            <w:tcW w:w="9053" w:type="dxa"/>
            <w:gridSpan w:val="4"/>
            <w:tcBorders>
              <w:bottom w:val="nil"/>
            </w:tcBorders>
          </w:tcPr>
          <w:p w:rsidR="003D69F3" w:rsidRDefault="004B37E9">
            <w:pPr>
              <w:pStyle w:val="ConsPlusNormal0"/>
              <w:ind w:firstLine="283"/>
              <w:jc w:val="both"/>
            </w:pPr>
            <w:r>
              <w:t>Примечания</w:t>
            </w:r>
          </w:p>
          <w:p w:rsidR="003D69F3" w:rsidRDefault="004B37E9">
            <w:pPr>
              <w:pStyle w:val="ConsPlusNormal0"/>
              <w:ind w:firstLine="283"/>
              <w:jc w:val="both"/>
            </w:pPr>
            <w:r>
              <w:t>1 Предельная высота размещения зала определяется высотой расположения этажа, соответствующего нижнему ряду мест.</w:t>
            </w:r>
          </w:p>
          <w:p w:rsidR="003D69F3" w:rsidRDefault="004B37E9">
            <w:pPr>
              <w:pStyle w:val="ConsPlusNormal0"/>
              <w:ind w:firstLine="283"/>
              <w:jc w:val="both"/>
            </w:pPr>
            <w:r>
              <w:t>2 В зданиях специализированных домов престарелых и инвалидов (</w:t>
            </w:r>
            <w:proofErr w:type="spellStart"/>
            <w:r>
              <w:t>неквартирных</w:t>
            </w:r>
            <w:proofErr w:type="spellEnd"/>
            <w:r>
              <w:t xml:space="preserve">), </w:t>
            </w:r>
            <w:r>
              <w:lastRenderedPageBreak/>
              <w:t>больниц, спальных корпусов образовательных учреждений интернатного</w:t>
            </w:r>
            <w:r>
              <w:t xml:space="preserve"> типа и детских учреждений, детских оздоровительных учреждений (</w:t>
            </w:r>
            <w:proofErr w:type="spellStart"/>
            <w:r>
              <w:t>Ф1.1</w:t>
            </w:r>
            <w:proofErr w:type="spellEnd"/>
            <w:r>
              <w:t>), не допускается размещение указанных залов выше второго этажа, а в зданиях общеобразовательных учреждений (</w:t>
            </w:r>
            <w:proofErr w:type="spellStart"/>
            <w:r>
              <w:t>Ф4.1</w:t>
            </w:r>
            <w:proofErr w:type="spellEnd"/>
            <w:r>
              <w:t>) - выше третьего этажа.</w:t>
            </w:r>
          </w:p>
          <w:p w:rsidR="003D69F3" w:rsidRDefault="004B37E9">
            <w:pPr>
              <w:pStyle w:val="ConsPlusNormal0"/>
              <w:ind w:firstLine="283"/>
              <w:jc w:val="both"/>
            </w:pPr>
            <w:r>
              <w:t>3 Суммарная вместимость залов, расположенных на од</w:t>
            </w:r>
            <w:r>
              <w:t>ном этаже, не должна превышать допустимого числа мест в зале, (за исключением случаев, когда залы расположены в разных пожарных отсеках).</w:t>
            </w:r>
          </w:p>
        </w:tc>
      </w:tr>
      <w:tr w:rsidR="003D69F3">
        <w:tblPrEx>
          <w:tblBorders>
            <w:insideH w:val="nil"/>
          </w:tblBorders>
        </w:tblPrEx>
        <w:tc>
          <w:tcPr>
            <w:tcW w:w="9053" w:type="dxa"/>
            <w:gridSpan w:val="4"/>
            <w:tcBorders>
              <w:top w:val="nil"/>
            </w:tcBorders>
          </w:tcPr>
          <w:p w:rsidR="003D69F3" w:rsidRDefault="004B37E9">
            <w:pPr>
              <w:pStyle w:val="ConsPlusNormal0"/>
              <w:jc w:val="both"/>
            </w:pPr>
            <w:r>
              <w:lastRenderedPageBreak/>
              <w:t xml:space="preserve">(в ред. </w:t>
            </w:r>
            <w:hyperlink r:id="rId224"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tc>
      </w:tr>
    </w:tbl>
    <w:p w:rsidR="003D69F3" w:rsidRDefault="003D69F3">
      <w:pPr>
        <w:pStyle w:val="ConsPlusNormal0"/>
        <w:jc w:val="both"/>
      </w:pPr>
    </w:p>
    <w:p w:rsidR="003D69F3" w:rsidRDefault="004B37E9">
      <w:pPr>
        <w:pStyle w:val="ConsPlusNormal0"/>
        <w:ind w:firstLine="540"/>
        <w:jc w:val="both"/>
      </w:pPr>
      <w:r>
        <w:t xml:space="preserve">6.7.18 Степень огнестойкости, класс конструктивной пожарной опасности и наибольшую высоту зданий зрелищных и культурно-просветительных учреждений класса функциональной пожарной опасности </w:t>
      </w:r>
      <w:proofErr w:type="spellStart"/>
      <w:r>
        <w:t>Ф2.1</w:t>
      </w:r>
      <w:proofErr w:type="spellEnd"/>
      <w:r>
        <w:t xml:space="preserve"> и </w:t>
      </w:r>
      <w:proofErr w:type="spellStart"/>
      <w:r>
        <w:t>Ф2.2</w:t>
      </w:r>
      <w:proofErr w:type="spellEnd"/>
      <w:r>
        <w:t xml:space="preserve"> следует принимать в зависимости от их вместимости в соотв</w:t>
      </w:r>
      <w:r>
        <w:t>етствии с таблицей 6.15.</w:t>
      </w:r>
    </w:p>
    <w:p w:rsidR="003D69F3" w:rsidRDefault="003D69F3">
      <w:pPr>
        <w:pStyle w:val="ConsPlusNormal0"/>
        <w:jc w:val="both"/>
      </w:pPr>
    </w:p>
    <w:p w:rsidR="003D69F3" w:rsidRDefault="004B37E9">
      <w:pPr>
        <w:pStyle w:val="ConsPlusNormal0"/>
        <w:ind w:firstLine="540"/>
        <w:jc w:val="both"/>
        <w:outlineLvl w:val="3"/>
      </w:pPr>
      <w:bookmarkStart w:id="30" w:name="P1467"/>
      <w:bookmarkEnd w:id="30"/>
      <w:r>
        <w:t>Таблица 6.15</w:t>
      </w:r>
    </w:p>
    <w:p w:rsidR="003D69F3" w:rsidRDefault="003D69F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78"/>
        <w:gridCol w:w="1243"/>
        <w:gridCol w:w="1417"/>
        <w:gridCol w:w="2551"/>
        <w:gridCol w:w="1814"/>
      </w:tblGrid>
      <w:tr w:rsidR="003D69F3">
        <w:tc>
          <w:tcPr>
            <w:tcW w:w="1978" w:type="dxa"/>
          </w:tcPr>
          <w:p w:rsidR="003D69F3" w:rsidRDefault="004B37E9">
            <w:pPr>
              <w:pStyle w:val="ConsPlusNormal0"/>
              <w:jc w:val="center"/>
            </w:pPr>
            <w:r>
              <w:t>Класс функциональной пожарной опасности здания (сооружения)</w:t>
            </w:r>
          </w:p>
        </w:tc>
        <w:tc>
          <w:tcPr>
            <w:tcW w:w="1243" w:type="dxa"/>
          </w:tcPr>
          <w:p w:rsidR="003D69F3" w:rsidRDefault="004B37E9">
            <w:pPr>
              <w:pStyle w:val="ConsPlusNormal0"/>
              <w:jc w:val="center"/>
            </w:pPr>
            <w:r>
              <w:t>Степень огнестойкости</w:t>
            </w:r>
          </w:p>
        </w:tc>
        <w:tc>
          <w:tcPr>
            <w:tcW w:w="1417" w:type="dxa"/>
          </w:tcPr>
          <w:p w:rsidR="003D69F3" w:rsidRDefault="004B37E9">
            <w:pPr>
              <w:pStyle w:val="ConsPlusNormal0"/>
              <w:jc w:val="center"/>
            </w:pPr>
            <w:r>
              <w:t>Класс конструктивной пожарной опасности</w:t>
            </w:r>
          </w:p>
        </w:tc>
        <w:tc>
          <w:tcPr>
            <w:tcW w:w="2551" w:type="dxa"/>
          </w:tcPr>
          <w:p w:rsidR="003D69F3" w:rsidRDefault="004B37E9">
            <w:pPr>
              <w:pStyle w:val="ConsPlusNormal0"/>
              <w:jc w:val="center"/>
            </w:pPr>
            <w:r>
              <w:t>Допустимая высота здания, м (число надземных этажей без учета верхнего технического этажа)</w:t>
            </w:r>
          </w:p>
        </w:tc>
        <w:tc>
          <w:tcPr>
            <w:tcW w:w="1814" w:type="dxa"/>
          </w:tcPr>
          <w:p w:rsidR="003D69F3" w:rsidRDefault="004B37E9">
            <w:pPr>
              <w:pStyle w:val="ConsPlusNormal0"/>
              <w:jc w:val="center"/>
            </w:pPr>
            <w:r>
              <w:t>Наи</w:t>
            </w:r>
            <w:r>
              <w:t>большая вместимость зала или сооружения, мест</w:t>
            </w:r>
          </w:p>
        </w:tc>
      </w:tr>
      <w:tr w:rsidR="003D69F3">
        <w:tc>
          <w:tcPr>
            <w:tcW w:w="1978" w:type="dxa"/>
            <w:vMerge w:val="restart"/>
            <w:vAlign w:val="center"/>
          </w:tcPr>
          <w:p w:rsidR="003D69F3" w:rsidRDefault="004B37E9">
            <w:pPr>
              <w:pStyle w:val="ConsPlusNormal0"/>
              <w:jc w:val="center"/>
            </w:pPr>
            <w:proofErr w:type="spellStart"/>
            <w:r>
              <w:t>Ф2.1</w:t>
            </w:r>
            <w:proofErr w:type="spellEnd"/>
          </w:p>
        </w:tc>
        <w:tc>
          <w:tcPr>
            <w:tcW w:w="1243" w:type="dxa"/>
            <w:vAlign w:val="bottom"/>
          </w:tcPr>
          <w:p w:rsidR="003D69F3" w:rsidRDefault="004B37E9">
            <w:pPr>
              <w:pStyle w:val="ConsPlusNormal0"/>
              <w:jc w:val="center"/>
            </w:pPr>
            <w:r>
              <w:t>I</w:t>
            </w:r>
          </w:p>
        </w:tc>
        <w:tc>
          <w:tcPr>
            <w:tcW w:w="1417" w:type="dxa"/>
            <w:vAlign w:val="bottom"/>
          </w:tcPr>
          <w:p w:rsidR="003D69F3" w:rsidRDefault="004B37E9">
            <w:pPr>
              <w:pStyle w:val="ConsPlusNormal0"/>
              <w:jc w:val="center"/>
            </w:pPr>
            <w:proofErr w:type="spellStart"/>
            <w:r>
              <w:t>С0</w:t>
            </w:r>
            <w:proofErr w:type="spellEnd"/>
          </w:p>
        </w:tc>
        <w:tc>
          <w:tcPr>
            <w:tcW w:w="2551" w:type="dxa"/>
            <w:vAlign w:val="bottom"/>
          </w:tcPr>
          <w:p w:rsidR="003D69F3" w:rsidRDefault="004B37E9">
            <w:pPr>
              <w:pStyle w:val="ConsPlusNormal0"/>
              <w:jc w:val="center"/>
            </w:pPr>
            <w:r>
              <w:t>50</w:t>
            </w:r>
          </w:p>
        </w:tc>
        <w:tc>
          <w:tcPr>
            <w:tcW w:w="1814" w:type="dxa"/>
            <w:vAlign w:val="bottom"/>
          </w:tcPr>
          <w:p w:rsidR="003D69F3" w:rsidRDefault="004B37E9">
            <w:pPr>
              <w:pStyle w:val="ConsPlusNormal0"/>
              <w:jc w:val="center"/>
            </w:pPr>
            <w:r>
              <w:t>Не норм.</w:t>
            </w:r>
          </w:p>
        </w:tc>
      </w:tr>
      <w:tr w:rsidR="003D69F3">
        <w:tc>
          <w:tcPr>
            <w:tcW w:w="1978" w:type="dxa"/>
            <w:vMerge/>
          </w:tcPr>
          <w:p w:rsidR="003D69F3" w:rsidRDefault="003D69F3">
            <w:pPr>
              <w:pStyle w:val="ConsPlusNormal0"/>
            </w:pPr>
          </w:p>
        </w:tc>
        <w:tc>
          <w:tcPr>
            <w:tcW w:w="1243" w:type="dxa"/>
            <w:vAlign w:val="bottom"/>
          </w:tcPr>
          <w:p w:rsidR="003D69F3" w:rsidRDefault="004B37E9">
            <w:pPr>
              <w:pStyle w:val="ConsPlusNormal0"/>
              <w:jc w:val="center"/>
            </w:pPr>
            <w:r>
              <w:t>II</w:t>
            </w:r>
          </w:p>
        </w:tc>
        <w:tc>
          <w:tcPr>
            <w:tcW w:w="1417" w:type="dxa"/>
            <w:vAlign w:val="bottom"/>
          </w:tcPr>
          <w:p w:rsidR="003D69F3" w:rsidRDefault="004B37E9">
            <w:pPr>
              <w:pStyle w:val="ConsPlusNormal0"/>
              <w:jc w:val="center"/>
            </w:pPr>
            <w:proofErr w:type="spellStart"/>
            <w:r>
              <w:t>С0</w:t>
            </w:r>
            <w:proofErr w:type="spellEnd"/>
          </w:p>
        </w:tc>
        <w:tc>
          <w:tcPr>
            <w:tcW w:w="2551" w:type="dxa"/>
            <w:vAlign w:val="bottom"/>
          </w:tcPr>
          <w:p w:rsidR="003D69F3" w:rsidRDefault="004B37E9">
            <w:pPr>
              <w:pStyle w:val="ConsPlusNormal0"/>
              <w:jc w:val="center"/>
            </w:pPr>
            <w:r>
              <w:t>9 (3)</w:t>
            </w:r>
          </w:p>
        </w:tc>
        <w:tc>
          <w:tcPr>
            <w:tcW w:w="1814" w:type="dxa"/>
            <w:vAlign w:val="bottom"/>
          </w:tcPr>
          <w:p w:rsidR="003D69F3" w:rsidRDefault="004B37E9">
            <w:pPr>
              <w:pStyle w:val="ConsPlusNormal0"/>
              <w:jc w:val="center"/>
            </w:pPr>
            <w:r>
              <w:t>До 800</w:t>
            </w:r>
          </w:p>
        </w:tc>
      </w:tr>
      <w:tr w:rsidR="003D69F3">
        <w:tc>
          <w:tcPr>
            <w:tcW w:w="1978" w:type="dxa"/>
            <w:vMerge/>
          </w:tcPr>
          <w:p w:rsidR="003D69F3" w:rsidRDefault="003D69F3">
            <w:pPr>
              <w:pStyle w:val="ConsPlusNormal0"/>
            </w:pPr>
          </w:p>
        </w:tc>
        <w:tc>
          <w:tcPr>
            <w:tcW w:w="1243" w:type="dxa"/>
            <w:vAlign w:val="center"/>
          </w:tcPr>
          <w:p w:rsidR="003D69F3" w:rsidRDefault="004B37E9">
            <w:pPr>
              <w:pStyle w:val="ConsPlusNormal0"/>
              <w:jc w:val="center"/>
            </w:pPr>
            <w:r>
              <w:t>II</w:t>
            </w:r>
          </w:p>
        </w:tc>
        <w:tc>
          <w:tcPr>
            <w:tcW w:w="1417" w:type="dxa"/>
            <w:vAlign w:val="center"/>
          </w:tcPr>
          <w:p w:rsidR="003D69F3" w:rsidRDefault="004B37E9">
            <w:pPr>
              <w:pStyle w:val="ConsPlusNormal0"/>
              <w:jc w:val="center"/>
            </w:pPr>
            <w:proofErr w:type="spellStart"/>
            <w:r>
              <w:t>С1</w:t>
            </w:r>
            <w:proofErr w:type="spellEnd"/>
          </w:p>
        </w:tc>
        <w:tc>
          <w:tcPr>
            <w:tcW w:w="2551" w:type="dxa"/>
            <w:vAlign w:val="center"/>
          </w:tcPr>
          <w:p w:rsidR="003D69F3" w:rsidRDefault="004B37E9">
            <w:pPr>
              <w:pStyle w:val="ConsPlusNormal0"/>
              <w:jc w:val="center"/>
            </w:pPr>
            <w:r>
              <w:t>6 (2)</w:t>
            </w:r>
          </w:p>
        </w:tc>
        <w:tc>
          <w:tcPr>
            <w:tcW w:w="1814" w:type="dxa"/>
            <w:vAlign w:val="center"/>
          </w:tcPr>
          <w:p w:rsidR="003D69F3" w:rsidRDefault="004B37E9">
            <w:pPr>
              <w:pStyle w:val="ConsPlusNormal0"/>
              <w:jc w:val="center"/>
            </w:pPr>
            <w:r>
              <w:t>До 600</w:t>
            </w:r>
          </w:p>
        </w:tc>
      </w:tr>
      <w:tr w:rsidR="003D69F3">
        <w:tc>
          <w:tcPr>
            <w:tcW w:w="1978" w:type="dxa"/>
            <w:vMerge/>
          </w:tcPr>
          <w:p w:rsidR="003D69F3" w:rsidRDefault="003D69F3">
            <w:pPr>
              <w:pStyle w:val="ConsPlusNormal0"/>
            </w:pPr>
          </w:p>
        </w:tc>
        <w:tc>
          <w:tcPr>
            <w:tcW w:w="1243" w:type="dxa"/>
            <w:vAlign w:val="bottom"/>
          </w:tcPr>
          <w:p w:rsidR="003D69F3" w:rsidRDefault="004B37E9">
            <w:pPr>
              <w:pStyle w:val="ConsPlusNormal0"/>
              <w:jc w:val="center"/>
            </w:pPr>
            <w:r>
              <w:t>III</w:t>
            </w:r>
          </w:p>
        </w:tc>
        <w:tc>
          <w:tcPr>
            <w:tcW w:w="1417" w:type="dxa"/>
            <w:vAlign w:val="bottom"/>
          </w:tcPr>
          <w:p w:rsidR="003D69F3" w:rsidRDefault="004B37E9">
            <w:pPr>
              <w:pStyle w:val="ConsPlusNormal0"/>
              <w:jc w:val="center"/>
            </w:pPr>
            <w:proofErr w:type="spellStart"/>
            <w:r>
              <w:t>С0</w:t>
            </w:r>
            <w:proofErr w:type="spellEnd"/>
          </w:p>
        </w:tc>
        <w:tc>
          <w:tcPr>
            <w:tcW w:w="2551" w:type="dxa"/>
            <w:vAlign w:val="bottom"/>
          </w:tcPr>
          <w:p w:rsidR="003D69F3" w:rsidRDefault="004B37E9">
            <w:pPr>
              <w:pStyle w:val="ConsPlusNormal0"/>
              <w:jc w:val="center"/>
            </w:pPr>
            <w:r>
              <w:t>3 (1)</w:t>
            </w:r>
          </w:p>
        </w:tc>
        <w:tc>
          <w:tcPr>
            <w:tcW w:w="1814" w:type="dxa"/>
            <w:vAlign w:val="bottom"/>
          </w:tcPr>
          <w:p w:rsidR="003D69F3" w:rsidRDefault="004B37E9">
            <w:pPr>
              <w:pStyle w:val="ConsPlusNormal0"/>
              <w:jc w:val="center"/>
            </w:pPr>
            <w:r>
              <w:t>до 400</w:t>
            </w:r>
          </w:p>
        </w:tc>
      </w:tr>
      <w:tr w:rsidR="003D69F3">
        <w:tc>
          <w:tcPr>
            <w:tcW w:w="1978" w:type="dxa"/>
            <w:vMerge/>
          </w:tcPr>
          <w:p w:rsidR="003D69F3" w:rsidRDefault="003D69F3">
            <w:pPr>
              <w:pStyle w:val="ConsPlusNormal0"/>
            </w:pPr>
          </w:p>
        </w:tc>
        <w:tc>
          <w:tcPr>
            <w:tcW w:w="1243" w:type="dxa"/>
            <w:vAlign w:val="bottom"/>
          </w:tcPr>
          <w:p w:rsidR="003D69F3" w:rsidRDefault="004B37E9">
            <w:pPr>
              <w:pStyle w:val="ConsPlusNormal0"/>
              <w:jc w:val="center"/>
            </w:pPr>
            <w:r>
              <w:t>IV, V</w:t>
            </w:r>
          </w:p>
        </w:tc>
        <w:tc>
          <w:tcPr>
            <w:tcW w:w="1417" w:type="dxa"/>
            <w:vAlign w:val="bottom"/>
          </w:tcPr>
          <w:p w:rsidR="003D69F3" w:rsidRDefault="004B37E9">
            <w:pPr>
              <w:pStyle w:val="ConsPlusNormal0"/>
              <w:jc w:val="center"/>
            </w:pPr>
            <w:proofErr w:type="spellStart"/>
            <w:r>
              <w:t>С0</w:t>
            </w:r>
            <w:proofErr w:type="spellEnd"/>
            <w:r>
              <w:t xml:space="preserve"> - </w:t>
            </w:r>
            <w:proofErr w:type="spellStart"/>
            <w:r>
              <w:t>С3</w:t>
            </w:r>
            <w:proofErr w:type="spellEnd"/>
          </w:p>
        </w:tc>
        <w:tc>
          <w:tcPr>
            <w:tcW w:w="2551" w:type="dxa"/>
            <w:vAlign w:val="bottom"/>
          </w:tcPr>
          <w:p w:rsidR="003D69F3" w:rsidRDefault="004B37E9">
            <w:pPr>
              <w:pStyle w:val="ConsPlusNormal0"/>
              <w:jc w:val="center"/>
            </w:pPr>
            <w:r>
              <w:t>3 (1)</w:t>
            </w:r>
          </w:p>
        </w:tc>
        <w:tc>
          <w:tcPr>
            <w:tcW w:w="1814" w:type="dxa"/>
            <w:vAlign w:val="bottom"/>
          </w:tcPr>
          <w:p w:rsidR="003D69F3" w:rsidRDefault="004B37E9">
            <w:pPr>
              <w:pStyle w:val="ConsPlusNormal0"/>
              <w:jc w:val="center"/>
            </w:pPr>
            <w:r>
              <w:t>До 300</w:t>
            </w:r>
          </w:p>
        </w:tc>
      </w:tr>
      <w:tr w:rsidR="003D69F3">
        <w:tc>
          <w:tcPr>
            <w:tcW w:w="1978" w:type="dxa"/>
            <w:vMerge w:val="restart"/>
            <w:vAlign w:val="center"/>
          </w:tcPr>
          <w:p w:rsidR="003D69F3" w:rsidRDefault="004B37E9">
            <w:pPr>
              <w:pStyle w:val="ConsPlusNormal0"/>
              <w:jc w:val="center"/>
            </w:pPr>
            <w:proofErr w:type="spellStart"/>
            <w:r>
              <w:t>Ф2.2</w:t>
            </w:r>
            <w:proofErr w:type="spellEnd"/>
          </w:p>
        </w:tc>
        <w:tc>
          <w:tcPr>
            <w:tcW w:w="1243" w:type="dxa"/>
            <w:vAlign w:val="bottom"/>
          </w:tcPr>
          <w:p w:rsidR="003D69F3" w:rsidRDefault="004B37E9">
            <w:pPr>
              <w:pStyle w:val="ConsPlusNormal0"/>
              <w:jc w:val="center"/>
            </w:pPr>
            <w:r>
              <w:t>I</w:t>
            </w:r>
          </w:p>
        </w:tc>
        <w:tc>
          <w:tcPr>
            <w:tcW w:w="1417" w:type="dxa"/>
            <w:vAlign w:val="bottom"/>
          </w:tcPr>
          <w:p w:rsidR="003D69F3" w:rsidRDefault="004B37E9">
            <w:pPr>
              <w:pStyle w:val="ConsPlusNormal0"/>
              <w:jc w:val="center"/>
            </w:pPr>
            <w:proofErr w:type="spellStart"/>
            <w:r>
              <w:t>С0</w:t>
            </w:r>
            <w:proofErr w:type="spellEnd"/>
          </w:p>
        </w:tc>
        <w:tc>
          <w:tcPr>
            <w:tcW w:w="2551" w:type="dxa"/>
            <w:vAlign w:val="bottom"/>
          </w:tcPr>
          <w:p w:rsidR="003D69F3" w:rsidRDefault="004B37E9">
            <w:pPr>
              <w:pStyle w:val="ConsPlusNormal0"/>
              <w:jc w:val="center"/>
            </w:pPr>
            <w:r>
              <w:t>50</w:t>
            </w:r>
          </w:p>
        </w:tc>
        <w:tc>
          <w:tcPr>
            <w:tcW w:w="1814" w:type="dxa"/>
            <w:vAlign w:val="bottom"/>
          </w:tcPr>
          <w:p w:rsidR="003D69F3" w:rsidRDefault="004B37E9">
            <w:pPr>
              <w:pStyle w:val="ConsPlusNormal0"/>
              <w:jc w:val="center"/>
            </w:pPr>
            <w:r>
              <w:t>Не норм.</w:t>
            </w:r>
          </w:p>
        </w:tc>
      </w:tr>
      <w:tr w:rsidR="003D69F3">
        <w:tc>
          <w:tcPr>
            <w:tcW w:w="1978" w:type="dxa"/>
            <w:vMerge/>
          </w:tcPr>
          <w:p w:rsidR="003D69F3" w:rsidRDefault="003D69F3">
            <w:pPr>
              <w:pStyle w:val="ConsPlusNormal0"/>
            </w:pPr>
          </w:p>
        </w:tc>
        <w:tc>
          <w:tcPr>
            <w:tcW w:w="1243" w:type="dxa"/>
            <w:vAlign w:val="bottom"/>
          </w:tcPr>
          <w:p w:rsidR="003D69F3" w:rsidRDefault="004B37E9">
            <w:pPr>
              <w:pStyle w:val="ConsPlusNormal0"/>
              <w:jc w:val="center"/>
            </w:pPr>
            <w:r>
              <w:t>II</w:t>
            </w:r>
          </w:p>
        </w:tc>
        <w:tc>
          <w:tcPr>
            <w:tcW w:w="1417" w:type="dxa"/>
            <w:vAlign w:val="bottom"/>
          </w:tcPr>
          <w:p w:rsidR="003D69F3" w:rsidRDefault="004B37E9">
            <w:pPr>
              <w:pStyle w:val="ConsPlusNormal0"/>
              <w:jc w:val="center"/>
            </w:pPr>
            <w:proofErr w:type="spellStart"/>
            <w:r>
              <w:t>С0</w:t>
            </w:r>
            <w:proofErr w:type="spellEnd"/>
          </w:p>
        </w:tc>
        <w:tc>
          <w:tcPr>
            <w:tcW w:w="2551" w:type="dxa"/>
            <w:vAlign w:val="bottom"/>
          </w:tcPr>
          <w:p w:rsidR="003D69F3" w:rsidRDefault="004B37E9">
            <w:pPr>
              <w:pStyle w:val="ConsPlusNormal0"/>
              <w:jc w:val="center"/>
            </w:pPr>
            <w:r>
              <w:t>50</w:t>
            </w:r>
          </w:p>
        </w:tc>
        <w:tc>
          <w:tcPr>
            <w:tcW w:w="1814" w:type="dxa"/>
            <w:vAlign w:val="bottom"/>
          </w:tcPr>
          <w:p w:rsidR="003D69F3" w:rsidRDefault="004B37E9">
            <w:pPr>
              <w:pStyle w:val="ConsPlusNormal0"/>
              <w:jc w:val="center"/>
            </w:pPr>
            <w:r>
              <w:t>До 800</w:t>
            </w:r>
          </w:p>
        </w:tc>
      </w:tr>
      <w:tr w:rsidR="003D69F3">
        <w:tc>
          <w:tcPr>
            <w:tcW w:w="1978" w:type="dxa"/>
            <w:vMerge/>
          </w:tcPr>
          <w:p w:rsidR="003D69F3" w:rsidRDefault="003D69F3">
            <w:pPr>
              <w:pStyle w:val="ConsPlusNormal0"/>
            </w:pPr>
          </w:p>
        </w:tc>
        <w:tc>
          <w:tcPr>
            <w:tcW w:w="1243" w:type="dxa"/>
            <w:vAlign w:val="center"/>
          </w:tcPr>
          <w:p w:rsidR="003D69F3" w:rsidRDefault="004B37E9">
            <w:pPr>
              <w:pStyle w:val="ConsPlusNormal0"/>
              <w:jc w:val="center"/>
            </w:pPr>
            <w:r>
              <w:t>II</w:t>
            </w:r>
          </w:p>
        </w:tc>
        <w:tc>
          <w:tcPr>
            <w:tcW w:w="1417" w:type="dxa"/>
            <w:vAlign w:val="center"/>
          </w:tcPr>
          <w:p w:rsidR="003D69F3" w:rsidRDefault="004B37E9">
            <w:pPr>
              <w:pStyle w:val="ConsPlusNormal0"/>
              <w:jc w:val="center"/>
            </w:pPr>
            <w:proofErr w:type="spellStart"/>
            <w:r>
              <w:t>С1</w:t>
            </w:r>
            <w:proofErr w:type="spellEnd"/>
          </w:p>
        </w:tc>
        <w:tc>
          <w:tcPr>
            <w:tcW w:w="2551" w:type="dxa"/>
            <w:vAlign w:val="center"/>
          </w:tcPr>
          <w:p w:rsidR="003D69F3" w:rsidRDefault="004B37E9">
            <w:pPr>
              <w:pStyle w:val="ConsPlusNormal0"/>
              <w:jc w:val="center"/>
            </w:pPr>
            <w:r>
              <w:t>28</w:t>
            </w:r>
          </w:p>
        </w:tc>
        <w:tc>
          <w:tcPr>
            <w:tcW w:w="1814" w:type="dxa"/>
            <w:vAlign w:val="center"/>
          </w:tcPr>
          <w:p w:rsidR="003D69F3" w:rsidRDefault="004B37E9">
            <w:pPr>
              <w:pStyle w:val="ConsPlusNormal0"/>
              <w:jc w:val="center"/>
            </w:pPr>
            <w:r>
              <w:t>До 600</w:t>
            </w:r>
          </w:p>
        </w:tc>
      </w:tr>
      <w:tr w:rsidR="003D69F3">
        <w:tc>
          <w:tcPr>
            <w:tcW w:w="1978" w:type="dxa"/>
            <w:vMerge/>
          </w:tcPr>
          <w:p w:rsidR="003D69F3" w:rsidRDefault="003D69F3">
            <w:pPr>
              <w:pStyle w:val="ConsPlusNormal0"/>
            </w:pPr>
          </w:p>
        </w:tc>
        <w:tc>
          <w:tcPr>
            <w:tcW w:w="1243" w:type="dxa"/>
            <w:vAlign w:val="bottom"/>
          </w:tcPr>
          <w:p w:rsidR="003D69F3" w:rsidRDefault="004B37E9">
            <w:pPr>
              <w:pStyle w:val="ConsPlusNormal0"/>
              <w:jc w:val="center"/>
            </w:pPr>
            <w:r>
              <w:t>III</w:t>
            </w:r>
          </w:p>
        </w:tc>
        <w:tc>
          <w:tcPr>
            <w:tcW w:w="1417" w:type="dxa"/>
            <w:vAlign w:val="bottom"/>
          </w:tcPr>
          <w:p w:rsidR="003D69F3" w:rsidRDefault="004B37E9">
            <w:pPr>
              <w:pStyle w:val="ConsPlusNormal0"/>
              <w:jc w:val="center"/>
            </w:pPr>
            <w:proofErr w:type="spellStart"/>
            <w:r>
              <w:t>С0</w:t>
            </w:r>
            <w:proofErr w:type="spellEnd"/>
          </w:p>
        </w:tc>
        <w:tc>
          <w:tcPr>
            <w:tcW w:w="2551" w:type="dxa"/>
            <w:vAlign w:val="bottom"/>
          </w:tcPr>
          <w:p w:rsidR="003D69F3" w:rsidRDefault="004B37E9">
            <w:pPr>
              <w:pStyle w:val="ConsPlusNormal0"/>
              <w:jc w:val="center"/>
            </w:pPr>
            <w:r>
              <w:t>9 (3)</w:t>
            </w:r>
          </w:p>
        </w:tc>
        <w:tc>
          <w:tcPr>
            <w:tcW w:w="1814" w:type="dxa"/>
            <w:vAlign w:val="bottom"/>
          </w:tcPr>
          <w:p w:rsidR="003D69F3" w:rsidRDefault="004B37E9">
            <w:pPr>
              <w:pStyle w:val="ConsPlusNormal0"/>
              <w:jc w:val="center"/>
            </w:pPr>
            <w:r>
              <w:t>До 400</w:t>
            </w:r>
          </w:p>
        </w:tc>
      </w:tr>
      <w:tr w:rsidR="003D69F3">
        <w:tc>
          <w:tcPr>
            <w:tcW w:w="1978" w:type="dxa"/>
            <w:vMerge/>
          </w:tcPr>
          <w:p w:rsidR="003D69F3" w:rsidRDefault="003D69F3">
            <w:pPr>
              <w:pStyle w:val="ConsPlusNormal0"/>
            </w:pPr>
          </w:p>
        </w:tc>
        <w:tc>
          <w:tcPr>
            <w:tcW w:w="1243" w:type="dxa"/>
            <w:vAlign w:val="center"/>
          </w:tcPr>
          <w:p w:rsidR="003D69F3" w:rsidRDefault="004B37E9">
            <w:pPr>
              <w:pStyle w:val="ConsPlusNormal0"/>
              <w:jc w:val="center"/>
            </w:pPr>
            <w:r>
              <w:t>III</w:t>
            </w:r>
          </w:p>
        </w:tc>
        <w:tc>
          <w:tcPr>
            <w:tcW w:w="1417" w:type="dxa"/>
            <w:vAlign w:val="center"/>
          </w:tcPr>
          <w:p w:rsidR="003D69F3" w:rsidRDefault="004B37E9">
            <w:pPr>
              <w:pStyle w:val="ConsPlusNormal0"/>
              <w:jc w:val="center"/>
            </w:pPr>
            <w:proofErr w:type="spellStart"/>
            <w:r>
              <w:t>С1</w:t>
            </w:r>
            <w:proofErr w:type="spellEnd"/>
          </w:p>
        </w:tc>
        <w:tc>
          <w:tcPr>
            <w:tcW w:w="2551" w:type="dxa"/>
            <w:vAlign w:val="center"/>
          </w:tcPr>
          <w:p w:rsidR="003D69F3" w:rsidRDefault="004B37E9">
            <w:pPr>
              <w:pStyle w:val="ConsPlusNormal0"/>
              <w:jc w:val="center"/>
            </w:pPr>
            <w:r>
              <w:t>6 (2)</w:t>
            </w:r>
          </w:p>
        </w:tc>
        <w:tc>
          <w:tcPr>
            <w:tcW w:w="1814" w:type="dxa"/>
            <w:vAlign w:val="center"/>
          </w:tcPr>
          <w:p w:rsidR="003D69F3" w:rsidRDefault="004B37E9">
            <w:pPr>
              <w:pStyle w:val="ConsPlusNormal0"/>
              <w:jc w:val="center"/>
            </w:pPr>
            <w:r>
              <w:t>До 300</w:t>
            </w:r>
          </w:p>
        </w:tc>
      </w:tr>
      <w:tr w:rsidR="003D69F3">
        <w:tc>
          <w:tcPr>
            <w:tcW w:w="1978" w:type="dxa"/>
            <w:vMerge/>
          </w:tcPr>
          <w:p w:rsidR="003D69F3" w:rsidRDefault="003D69F3">
            <w:pPr>
              <w:pStyle w:val="ConsPlusNormal0"/>
            </w:pPr>
          </w:p>
        </w:tc>
        <w:tc>
          <w:tcPr>
            <w:tcW w:w="1243" w:type="dxa"/>
            <w:vAlign w:val="bottom"/>
          </w:tcPr>
          <w:p w:rsidR="003D69F3" w:rsidRDefault="004B37E9">
            <w:pPr>
              <w:pStyle w:val="ConsPlusNormal0"/>
              <w:jc w:val="center"/>
            </w:pPr>
            <w:r>
              <w:t>IV, V</w:t>
            </w:r>
          </w:p>
        </w:tc>
        <w:tc>
          <w:tcPr>
            <w:tcW w:w="1417" w:type="dxa"/>
            <w:vAlign w:val="bottom"/>
          </w:tcPr>
          <w:p w:rsidR="003D69F3" w:rsidRDefault="004B37E9">
            <w:pPr>
              <w:pStyle w:val="ConsPlusNormal0"/>
              <w:jc w:val="center"/>
            </w:pPr>
            <w:proofErr w:type="spellStart"/>
            <w:r>
              <w:t>С0</w:t>
            </w:r>
            <w:proofErr w:type="spellEnd"/>
            <w:r>
              <w:t xml:space="preserve"> - </w:t>
            </w:r>
            <w:proofErr w:type="spellStart"/>
            <w:r>
              <w:t>С3</w:t>
            </w:r>
            <w:proofErr w:type="spellEnd"/>
          </w:p>
        </w:tc>
        <w:tc>
          <w:tcPr>
            <w:tcW w:w="2551" w:type="dxa"/>
            <w:vAlign w:val="bottom"/>
          </w:tcPr>
          <w:p w:rsidR="003D69F3" w:rsidRDefault="004B37E9">
            <w:pPr>
              <w:pStyle w:val="ConsPlusNormal0"/>
              <w:jc w:val="center"/>
            </w:pPr>
            <w:r>
              <w:t>3 (1)</w:t>
            </w:r>
          </w:p>
        </w:tc>
        <w:tc>
          <w:tcPr>
            <w:tcW w:w="1814" w:type="dxa"/>
            <w:vAlign w:val="bottom"/>
          </w:tcPr>
          <w:p w:rsidR="003D69F3" w:rsidRDefault="004B37E9">
            <w:pPr>
              <w:pStyle w:val="ConsPlusNormal0"/>
              <w:jc w:val="center"/>
            </w:pPr>
            <w:r>
              <w:t>До 300</w:t>
            </w:r>
          </w:p>
        </w:tc>
      </w:tr>
      <w:tr w:rsidR="003D69F3">
        <w:tc>
          <w:tcPr>
            <w:tcW w:w="9003" w:type="dxa"/>
            <w:gridSpan w:val="5"/>
          </w:tcPr>
          <w:p w:rsidR="003D69F3" w:rsidRDefault="004B37E9">
            <w:pPr>
              <w:pStyle w:val="ConsPlusNormal0"/>
              <w:ind w:firstLine="283"/>
              <w:jc w:val="both"/>
            </w:pPr>
            <w:r>
              <w:t>Примечания</w:t>
            </w:r>
          </w:p>
          <w:p w:rsidR="003D69F3" w:rsidRDefault="004B37E9">
            <w:pPr>
              <w:pStyle w:val="ConsPlusNormal0"/>
              <w:ind w:firstLine="283"/>
              <w:jc w:val="both"/>
            </w:pPr>
            <w:r>
              <w:t xml:space="preserve">1 В зданиях класса </w:t>
            </w:r>
            <w:proofErr w:type="spellStart"/>
            <w:r>
              <w:t>Ф2.1</w:t>
            </w:r>
            <w:proofErr w:type="spellEnd"/>
            <w:r>
              <w:t xml:space="preserve"> предельная высота размещения зала, определяемая высотой этажа, соответствующего нижнему ряду мест, не должна превышать 9 м для залов вместимостью более 600 мест. В зданиях I степени огнестойкости класса </w:t>
            </w:r>
            <w:proofErr w:type="spellStart"/>
            <w:r>
              <w:t>С0</w:t>
            </w:r>
            <w:proofErr w:type="spellEnd"/>
            <w:r>
              <w:t xml:space="preserve"> допускается размещать залы</w:t>
            </w:r>
            <w:r>
              <w:t xml:space="preserve"> вместимостью до 300 мест на высоте более 28 м.</w:t>
            </w:r>
          </w:p>
          <w:p w:rsidR="003D69F3" w:rsidRDefault="004B37E9">
            <w:pPr>
              <w:pStyle w:val="ConsPlusNormal0"/>
              <w:ind w:firstLine="283"/>
              <w:jc w:val="both"/>
            </w:pPr>
            <w:r>
              <w:t xml:space="preserve">2 В зданиях класса </w:t>
            </w:r>
            <w:proofErr w:type="spellStart"/>
            <w:r>
              <w:t>Ф2.2</w:t>
            </w:r>
            <w:proofErr w:type="spellEnd"/>
            <w:r>
              <w:t xml:space="preserve"> предельная высота размещения зала, определяемая высотой расположения соответствующего этажа, не должна превышать 9 м для танцевальных залов вместимостью более 400 мест, а остальных зал</w:t>
            </w:r>
            <w:r>
              <w:t xml:space="preserve">ов - вместимостью более 600 мест. В зданиях I степени огнестойкости класса </w:t>
            </w:r>
            <w:proofErr w:type="spellStart"/>
            <w:r>
              <w:t>С0</w:t>
            </w:r>
            <w:proofErr w:type="spellEnd"/>
            <w:r>
              <w:t xml:space="preserve"> допускается размещать </w:t>
            </w:r>
            <w:r>
              <w:lastRenderedPageBreak/>
              <w:t>залы вместимостью до 300 мест на высоте более 28 м.</w:t>
            </w:r>
          </w:p>
          <w:p w:rsidR="003D69F3" w:rsidRDefault="004B37E9">
            <w:pPr>
              <w:pStyle w:val="ConsPlusNormal0"/>
              <w:ind w:firstLine="283"/>
              <w:jc w:val="both"/>
            </w:pPr>
            <w:r>
              <w:t>3 При блокировании кинотеатра круглогодичного действия с кинотеатром сезонного действия разной степени огнестойкости между ними должна быть предусмотрена противопожарная стена 2-го типа.</w:t>
            </w:r>
          </w:p>
        </w:tc>
      </w:tr>
    </w:tbl>
    <w:p w:rsidR="003D69F3" w:rsidRDefault="003D69F3">
      <w:pPr>
        <w:pStyle w:val="ConsPlusNormal0"/>
        <w:jc w:val="both"/>
      </w:pPr>
    </w:p>
    <w:p w:rsidR="003D69F3" w:rsidRDefault="004B37E9">
      <w:pPr>
        <w:pStyle w:val="ConsPlusNormal0"/>
        <w:ind w:firstLine="540"/>
        <w:jc w:val="both"/>
      </w:pPr>
      <w:r>
        <w:t>При определении вместимости залов следует суммировать стационарные и временные места для зрителей на трансформируемых и разборных трибунах, предусмотренные проектом трансформации зала.</w:t>
      </w:r>
    </w:p>
    <w:p w:rsidR="003D69F3" w:rsidRDefault="004B37E9">
      <w:pPr>
        <w:pStyle w:val="ConsPlusNormal0"/>
        <w:spacing w:before="240"/>
        <w:ind w:firstLine="540"/>
        <w:jc w:val="both"/>
      </w:pPr>
      <w:r>
        <w:t>При размещении в кинотеатре нескольких залов их суммарная вместимость н</w:t>
      </w:r>
      <w:r>
        <w:t xml:space="preserve">е должна превышать указанную в </w:t>
      </w:r>
      <w:hyperlink w:anchor="P1467" w:tooltip="Таблица 6.15">
        <w:r>
          <w:rPr>
            <w:color w:val="0000FF"/>
          </w:rPr>
          <w:t>таблице 6.15</w:t>
        </w:r>
      </w:hyperlink>
      <w:r>
        <w:t>.</w:t>
      </w:r>
    </w:p>
    <w:p w:rsidR="003D69F3" w:rsidRDefault="004B37E9">
      <w:pPr>
        <w:pStyle w:val="ConsPlusNormal0"/>
        <w:spacing w:before="240"/>
        <w:ind w:firstLine="540"/>
        <w:jc w:val="both"/>
      </w:pPr>
      <w:r>
        <w:t>Несущие конструкции покрытий (фермы, балки и т.д.) над сценой и залами театров, клубов и спортивных сооружений I - III степеней огнестойкости необходимо предусматрив</w:t>
      </w:r>
      <w:r>
        <w:t>ать с пределом огнестойкости не менее R 45.</w:t>
      </w:r>
    </w:p>
    <w:p w:rsidR="003D69F3" w:rsidRDefault="004B37E9">
      <w:pPr>
        <w:pStyle w:val="ConsPlusNormal0"/>
        <w:spacing w:before="240"/>
        <w:ind w:firstLine="540"/>
        <w:jc w:val="both"/>
      </w:pPr>
      <w:r>
        <w:t xml:space="preserve">Указанные конструкции допускается выполнять из древесины, подвергнутой обработке огнезащитными составами I группы огнезащитной эффективности в соответствии с </w:t>
      </w:r>
      <w:hyperlink r:id="rId225" w:tooltip="&quot;ГОСТ Р 53292-2009. Национальный стандарт Российской Федерации. Огнезащитные составы и вещества для древесины и материалов на ее основе. Общие требования. Методы испытаний&quot; (утв. Приказом Ростехрегулирования от 18.02.2009 N 68-ст) {КонсультантПлюс}">
        <w:r>
          <w:rPr>
            <w:color w:val="0000FF"/>
          </w:rPr>
          <w:t>ГОСТ Р 53292</w:t>
        </w:r>
      </w:hyperlink>
      <w:r>
        <w:t>. При этом вместимость зала может быть не более 4 000 мест для спортивных сооружений с трибунами и не более 800 мест в других случаях, а остальные конструкции здания должны соответствовать требован</w:t>
      </w:r>
      <w:r>
        <w:t xml:space="preserve">иям, предъявляемым для зданий класса конструктивной пожарной опасности </w:t>
      </w:r>
      <w:proofErr w:type="spellStart"/>
      <w:r>
        <w:t>С0</w:t>
      </w:r>
      <w:proofErr w:type="spellEnd"/>
      <w:r>
        <w:t>.</w:t>
      </w:r>
    </w:p>
    <w:p w:rsidR="003D69F3" w:rsidRDefault="004B37E9">
      <w:pPr>
        <w:pStyle w:val="ConsPlusNormal0"/>
        <w:spacing w:before="240"/>
        <w:ind w:firstLine="540"/>
        <w:jc w:val="both"/>
      </w:pPr>
      <w:r>
        <w:t>6.7.19. Здания учреждений здравоохранения следует проектировать в соответствии со следующими требованиями:</w:t>
      </w:r>
    </w:p>
    <w:p w:rsidR="003D69F3" w:rsidRDefault="004B37E9">
      <w:pPr>
        <w:pStyle w:val="ConsPlusNormal0"/>
        <w:spacing w:before="240"/>
        <w:ind w:firstLine="540"/>
        <w:jc w:val="both"/>
      </w:pPr>
      <w:r>
        <w:t>а) больницы:</w:t>
      </w:r>
    </w:p>
    <w:p w:rsidR="003D69F3" w:rsidRDefault="004B37E9">
      <w:pPr>
        <w:pStyle w:val="ConsPlusNormal0"/>
        <w:spacing w:before="240"/>
        <w:ind w:firstLine="540"/>
        <w:jc w:val="both"/>
      </w:pPr>
      <w:r>
        <w:t>- больницы (</w:t>
      </w:r>
      <w:proofErr w:type="spellStart"/>
      <w:r>
        <w:t>Ф1.1</w:t>
      </w:r>
      <w:proofErr w:type="spellEnd"/>
      <w:r>
        <w:t>) следует размещать в отдельно стоящих здания</w:t>
      </w:r>
      <w:r>
        <w:t xml:space="preserve">х или выделенных пожарных отсеках высотой не более 28 м. Степень огнестойкости больниц высотой 2 этажа и более должна быть не ниже II, класс конструктивной пожарной опасности - не ниже </w:t>
      </w:r>
      <w:proofErr w:type="spellStart"/>
      <w:r>
        <w:t>С0</w:t>
      </w:r>
      <w:proofErr w:type="spellEnd"/>
      <w:r>
        <w:t>;</w:t>
      </w:r>
    </w:p>
    <w:p w:rsidR="003D69F3" w:rsidRDefault="004B37E9">
      <w:pPr>
        <w:pStyle w:val="ConsPlusNormal0"/>
        <w:spacing w:before="240"/>
        <w:ind w:firstLine="540"/>
        <w:jc w:val="both"/>
      </w:pPr>
      <w:r>
        <w:t>- одноэтажные больницы допускается проектировать III степени огнест</w:t>
      </w:r>
      <w:r>
        <w:t xml:space="preserve">ойкости класса конструктивной пожарной опасности не ниже </w:t>
      </w:r>
      <w:proofErr w:type="spellStart"/>
      <w:r>
        <w:t>С0</w:t>
      </w:r>
      <w:proofErr w:type="spellEnd"/>
      <w:r>
        <w:t xml:space="preserve">, </w:t>
      </w:r>
      <w:proofErr w:type="spellStart"/>
      <w:r>
        <w:t>С1</w:t>
      </w:r>
      <w:proofErr w:type="spellEnd"/>
      <w:r>
        <w:t xml:space="preserve"> с площадью этажа в пределах пожарного отсека не более 2000 </w:t>
      </w:r>
      <w:proofErr w:type="spellStart"/>
      <w:r>
        <w:t>м</w:t>
      </w:r>
      <w:r>
        <w:rPr>
          <w:vertAlign w:val="superscript"/>
        </w:rPr>
        <w:t>2</w:t>
      </w:r>
      <w:proofErr w:type="spellEnd"/>
      <w:r>
        <w:t xml:space="preserve"> для зданий класса конструктивной пожарной опасности </w:t>
      </w:r>
      <w:proofErr w:type="spellStart"/>
      <w:r>
        <w:t>С0</w:t>
      </w:r>
      <w:proofErr w:type="spellEnd"/>
      <w:r>
        <w:t xml:space="preserve"> и не более 1200 </w:t>
      </w:r>
      <w:proofErr w:type="spellStart"/>
      <w:r>
        <w:t>м</w:t>
      </w:r>
      <w:r>
        <w:rPr>
          <w:vertAlign w:val="superscript"/>
        </w:rPr>
        <w:t>2</w:t>
      </w:r>
      <w:proofErr w:type="spellEnd"/>
      <w:r>
        <w:t xml:space="preserve"> - для зданий класса конструктивной пожарной опасности </w:t>
      </w:r>
      <w:proofErr w:type="spellStart"/>
      <w:r>
        <w:t>С1</w:t>
      </w:r>
      <w:proofErr w:type="spellEnd"/>
      <w:r>
        <w:t xml:space="preserve">. При этом стены, перегородки и перекрытия, в том числе с применением деревянных конструкций, должны иметь класс пожарной опасности </w:t>
      </w:r>
      <w:proofErr w:type="spellStart"/>
      <w:r>
        <w:t>K0</w:t>
      </w:r>
      <w:proofErr w:type="spellEnd"/>
      <w:r>
        <w:t xml:space="preserve">, а </w:t>
      </w:r>
      <w:proofErr w:type="spellStart"/>
      <w:r>
        <w:t>бесчердачные</w:t>
      </w:r>
      <w:proofErr w:type="spellEnd"/>
      <w:r>
        <w:t xml:space="preserve"> покрытия - предел огнестойкости не ниже RE 30;</w:t>
      </w:r>
    </w:p>
    <w:p w:rsidR="003D69F3" w:rsidRDefault="004B37E9">
      <w:pPr>
        <w:pStyle w:val="ConsPlusNormal0"/>
        <w:spacing w:before="240"/>
        <w:ind w:firstLine="540"/>
        <w:jc w:val="both"/>
      </w:pPr>
      <w:r>
        <w:t>- здания стационаров высотой до трех этажей включительно н</w:t>
      </w:r>
      <w:r>
        <w:t xml:space="preserve">еобходимо разделять на пожарные секции площадью не более 1000 </w:t>
      </w:r>
      <w:proofErr w:type="spellStart"/>
      <w:r>
        <w:t>м</w:t>
      </w:r>
      <w:r>
        <w:rPr>
          <w:vertAlign w:val="superscript"/>
        </w:rPr>
        <w:t>2</w:t>
      </w:r>
      <w:proofErr w:type="spellEnd"/>
      <w:r>
        <w:t xml:space="preserve">, выше трех этажей и зданий класса конструктивной пожарной опасности </w:t>
      </w:r>
      <w:proofErr w:type="spellStart"/>
      <w:r>
        <w:t>С1</w:t>
      </w:r>
      <w:proofErr w:type="spellEnd"/>
      <w:r>
        <w:t xml:space="preserve"> - на пожарные секции площадью не более 800 </w:t>
      </w:r>
      <w:proofErr w:type="spellStart"/>
      <w:r>
        <w:t>м</w:t>
      </w:r>
      <w:r>
        <w:rPr>
          <w:vertAlign w:val="superscript"/>
        </w:rPr>
        <w:t>2</w:t>
      </w:r>
      <w:proofErr w:type="spellEnd"/>
      <w:r>
        <w:t xml:space="preserve"> противопожарными перегородками 1-го типа;</w:t>
      </w:r>
    </w:p>
    <w:p w:rsidR="003D69F3" w:rsidRDefault="004B37E9">
      <w:pPr>
        <w:pStyle w:val="ConsPlusNormal0"/>
        <w:spacing w:before="240"/>
        <w:ind w:firstLine="540"/>
        <w:jc w:val="both"/>
      </w:pPr>
      <w:r>
        <w:t>- лечебные корпуса психиатрическ</w:t>
      </w:r>
      <w:r>
        <w:t xml:space="preserve">их больниц и диспансеров должны быть высотой не более 9 м, не ниже II степени огнестойкости класса конструктивной пожарной опасности </w:t>
      </w:r>
      <w:proofErr w:type="spellStart"/>
      <w:r>
        <w:t>С0</w:t>
      </w:r>
      <w:proofErr w:type="spellEnd"/>
      <w:r>
        <w:t>;</w:t>
      </w:r>
    </w:p>
    <w:p w:rsidR="003D69F3" w:rsidRDefault="004B37E9">
      <w:pPr>
        <w:pStyle w:val="ConsPlusNormal0"/>
        <w:spacing w:before="240"/>
        <w:ind w:firstLine="540"/>
        <w:jc w:val="both"/>
      </w:pPr>
      <w:r>
        <w:t>- дома для престарелых и инвалидов следует проектировать в соответствии с требованиями, предъявляемыми к больницам;</w:t>
      </w:r>
    </w:p>
    <w:p w:rsidR="003D69F3" w:rsidRDefault="004B37E9">
      <w:pPr>
        <w:pStyle w:val="ConsPlusNormal0"/>
        <w:spacing w:before="240"/>
        <w:ind w:firstLine="540"/>
        <w:jc w:val="both"/>
      </w:pPr>
      <w:r>
        <w:t>- о</w:t>
      </w:r>
      <w:r>
        <w:t xml:space="preserve">перационные блоки, отделения реанимации и интенсивной терапии, являющиеся общими для всего стационара, должны выделяться в самостоятельные пожарные отсеки. Данные пожарные отсеки могут иметь общие со смежными пожарными отсеками больницы, имеющими </w:t>
      </w:r>
      <w:r>
        <w:lastRenderedPageBreak/>
        <w:t>аналогичн</w:t>
      </w:r>
      <w:r>
        <w:t>ый класс функциональной пожарной опасности, пути эвакуации, лестничные клетки и лифты;</w:t>
      </w:r>
    </w:p>
    <w:p w:rsidR="003D69F3" w:rsidRDefault="004B37E9">
      <w:pPr>
        <w:pStyle w:val="ConsPlusNormal0"/>
        <w:spacing w:before="240"/>
        <w:ind w:firstLine="540"/>
        <w:jc w:val="both"/>
      </w:pPr>
      <w:r>
        <w:t>б) поликлиники:</w:t>
      </w:r>
    </w:p>
    <w:p w:rsidR="003D69F3" w:rsidRDefault="004B37E9">
      <w:pPr>
        <w:pStyle w:val="ConsPlusNormal0"/>
        <w:spacing w:before="240"/>
        <w:ind w:firstLine="540"/>
        <w:jc w:val="both"/>
      </w:pPr>
      <w:r>
        <w:t>- здания амбулаторно-поликлинических учреждений (</w:t>
      </w:r>
      <w:proofErr w:type="spellStart"/>
      <w:r>
        <w:t>Ф3.4</w:t>
      </w:r>
      <w:proofErr w:type="spellEnd"/>
      <w:r>
        <w:t>) следует проектировать не выше 28 м. Степень огнестойкости этих зданий высотой 2 этажа и более долж</w:t>
      </w:r>
      <w:r>
        <w:t xml:space="preserve">на быть не ниже II, класс конструктивной пожарной опасности - не ниже </w:t>
      </w:r>
      <w:proofErr w:type="spellStart"/>
      <w:r>
        <w:t>С0</w:t>
      </w:r>
      <w:proofErr w:type="spellEnd"/>
      <w:r>
        <w:t>;</w:t>
      </w:r>
    </w:p>
    <w:p w:rsidR="003D69F3" w:rsidRDefault="004B37E9">
      <w:pPr>
        <w:pStyle w:val="ConsPlusNormal0"/>
        <w:spacing w:before="240"/>
        <w:ind w:firstLine="540"/>
        <w:jc w:val="both"/>
      </w:pPr>
      <w:r>
        <w:t xml:space="preserve">- лечебно-профилактические учреждения без стационаров допускается размещать в одноэтажных зданиях III степени огнестойкости класса конструктивной пожарной опасности не ниже </w:t>
      </w:r>
      <w:proofErr w:type="spellStart"/>
      <w:r>
        <w:t>С1</w:t>
      </w:r>
      <w:proofErr w:type="spellEnd"/>
      <w:r>
        <w:t xml:space="preserve"> с площ</w:t>
      </w:r>
      <w:r>
        <w:t xml:space="preserve">адью этажа в пределах пожарного отсека не более 3000 </w:t>
      </w:r>
      <w:proofErr w:type="spellStart"/>
      <w:r>
        <w:t>м</w:t>
      </w:r>
      <w:r>
        <w:rPr>
          <w:vertAlign w:val="superscript"/>
        </w:rPr>
        <w:t>2</w:t>
      </w:r>
      <w:proofErr w:type="spellEnd"/>
      <w:r>
        <w:t xml:space="preserve"> для зданий класса конструктивной пожарной опасности СО и не более 2000 </w:t>
      </w:r>
      <w:proofErr w:type="spellStart"/>
      <w:r>
        <w:t>м</w:t>
      </w:r>
      <w:r>
        <w:rPr>
          <w:vertAlign w:val="superscript"/>
        </w:rPr>
        <w:t>2</w:t>
      </w:r>
      <w:proofErr w:type="spellEnd"/>
      <w:r>
        <w:t xml:space="preserve"> для зданий класса конструктивной пожарной опасности </w:t>
      </w:r>
      <w:proofErr w:type="spellStart"/>
      <w:r>
        <w:t>С1</w:t>
      </w:r>
      <w:proofErr w:type="spellEnd"/>
      <w:r>
        <w:t>. При этом стены и перегородки, отделяющие коридоры и вестибюли от смежн</w:t>
      </w:r>
      <w:r>
        <w:t xml:space="preserve">ых помещений, в том числе с применением деревянных конструкций, должны иметь класс пожарной опасности </w:t>
      </w:r>
      <w:proofErr w:type="spellStart"/>
      <w:r>
        <w:t>K0</w:t>
      </w:r>
      <w:proofErr w:type="spellEnd"/>
      <w:r>
        <w:t>;</w:t>
      </w:r>
    </w:p>
    <w:p w:rsidR="003D69F3" w:rsidRDefault="004B37E9">
      <w:pPr>
        <w:pStyle w:val="ConsPlusNormal0"/>
        <w:spacing w:before="240"/>
        <w:ind w:firstLine="540"/>
        <w:jc w:val="both"/>
      </w:pPr>
      <w:r>
        <w:t>- помещения амбулаторно-поликлинических учреждений (</w:t>
      </w:r>
      <w:proofErr w:type="spellStart"/>
      <w:r>
        <w:t>Ф3.4</w:t>
      </w:r>
      <w:proofErr w:type="spellEnd"/>
      <w:r>
        <w:t>) допускается встраивать и размещать во встроенно-пристроенных частях зданий II степени огнест</w:t>
      </w:r>
      <w:r>
        <w:t xml:space="preserve">ойкости, класса конструктивной пожарной опасности - не ниже </w:t>
      </w:r>
      <w:proofErr w:type="spellStart"/>
      <w:r>
        <w:t>С0</w:t>
      </w:r>
      <w:proofErr w:type="spellEnd"/>
      <w:r>
        <w:t>. Данные помещения должны располагаться на высоте не более 28 м.</w:t>
      </w:r>
    </w:p>
    <w:p w:rsidR="003D69F3" w:rsidRDefault="004B37E9">
      <w:pPr>
        <w:pStyle w:val="ConsPlusNormal0"/>
        <w:jc w:val="both"/>
      </w:pPr>
      <w:r>
        <w:t xml:space="preserve">(п. 6.7.19 в ред. </w:t>
      </w:r>
      <w:hyperlink r:id="rId226"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3D69F3">
      <w:pPr>
        <w:pStyle w:val="ConsPlusNormal0"/>
        <w:ind w:firstLine="540"/>
        <w:jc w:val="both"/>
      </w:pPr>
    </w:p>
    <w:p w:rsidR="003D69F3" w:rsidRDefault="004B37E9">
      <w:pPr>
        <w:pStyle w:val="ConsPlusTitle0"/>
        <w:ind w:firstLine="540"/>
        <w:jc w:val="both"/>
        <w:outlineLvl w:val="3"/>
      </w:pPr>
      <w:r>
        <w:t>Больницы</w:t>
      </w:r>
    </w:p>
    <w:p w:rsidR="003D69F3" w:rsidRDefault="004B37E9">
      <w:pPr>
        <w:pStyle w:val="ConsPlusNormal0"/>
        <w:spacing w:before="240"/>
        <w:ind w:firstLine="540"/>
        <w:jc w:val="both"/>
      </w:pPr>
      <w:r>
        <w:t>Больницы (</w:t>
      </w:r>
      <w:proofErr w:type="spellStart"/>
      <w:r>
        <w:t>Ф1.1</w:t>
      </w:r>
      <w:proofErr w:type="spellEnd"/>
      <w:r>
        <w:t>) следует размещать в отдельно стоящих зданиях или выделенных пожарных отсеках высотой не более 28 м. Степень огнестойкости больниц высотой 2 этажа и более должна быт</w:t>
      </w:r>
      <w:r>
        <w:t xml:space="preserve">ь не ниже II, класс конструктивной пожарной опасности - не ниже </w:t>
      </w:r>
      <w:proofErr w:type="spellStart"/>
      <w:r>
        <w:t>С0</w:t>
      </w:r>
      <w:proofErr w:type="spellEnd"/>
      <w:r>
        <w:t>.</w:t>
      </w:r>
    </w:p>
    <w:p w:rsidR="003D69F3" w:rsidRDefault="004B37E9">
      <w:pPr>
        <w:pStyle w:val="ConsPlusNormal0"/>
        <w:spacing w:before="240"/>
        <w:ind w:firstLine="540"/>
        <w:jc w:val="both"/>
      </w:pPr>
      <w:r>
        <w:t xml:space="preserve">Одноэтажные больницы допускается проектировать III степени огнестойкости класса конструктивной пожарной опасности не ниже </w:t>
      </w:r>
      <w:proofErr w:type="spellStart"/>
      <w:r>
        <w:t>С1</w:t>
      </w:r>
      <w:proofErr w:type="spellEnd"/>
      <w:r>
        <w:t xml:space="preserve"> с площадью этажа в пределах пожарного отсека не более 2000 </w:t>
      </w:r>
      <w:proofErr w:type="spellStart"/>
      <w:r>
        <w:t>м</w:t>
      </w:r>
      <w:r>
        <w:rPr>
          <w:vertAlign w:val="superscript"/>
        </w:rPr>
        <w:t>2</w:t>
      </w:r>
      <w:proofErr w:type="spellEnd"/>
      <w:r>
        <w:t xml:space="preserve"> д</w:t>
      </w:r>
      <w:r>
        <w:t xml:space="preserve">ля зданий класса конструктивной пожарной опасности </w:t>
      </w:r>
      <w:proofErr w:type="spellStart"/>
      <w:r>
        <w:t>С0</w:t>
      </w:r>
      <w:proofErr w:type="spellEnd"/>
      <w:r>
        <w:t xml:space="preserve"> и не более 1200 </w:t>
      </w:r>
      <w:proofErr w:type="spellStart"/>
      <w:r>
        <w:t>м</w:t>
      </w:r>
      <w:r>
        <w:rPr>
          <w:vertAlign w:val="superscript"/>
        </w:rPr>
        <w:t>2</w:t>
      </w:r>
      <w:proofErr w:type="spellEnd"/>
      <w:r>
        <w:t xml:space="preserve"> для зданий класса конструктивной пожарной опасности </w:t>
      </w:r>
      <w:proofErr w:type="spellStart"/>
      <w:r>
        <w:t>С1</w:t>
      </w:r>
      <w:proofErr w:type="spellEnd"/>
      <w:r>
        <w:t>. При этом стены, перегородки и перекрытия, в том числе с применением деревянных конструкций, должны иметь класс пожарной опаснос</w:t>
      </w:r>
      <w:r>
        <w:t xml:space="preserve">ти </w:t>
      </w:r>
      <w:proofErr w:type="spellStart"/>
      <w:r>
        <w:t>К0</w:t>
      </w:r>
      <w:proofErr w:type="spellEnd"/>
      <w:r>
        <w:t>.</w:t>
      </w:r>
    </w:p>
    <w:p w:rsidR="003D69F3" w:rsidRDefault="004B37E9">
      <w:pPr>
        <w:pStyle w:val="ConsPlusNormal0"/>
        <w:spacing w:before="240"/>
        <w:ind w:firstLine="540"/>
        <w:jc w:val="both"/>
      </w:pPr>
      <w:r>
        <w:t xml:space="preserve">Здания стационаров высотой до трех этажей включительно необходимо разделять на пожарные секции площадью не более 1000 </w:t>
      </w:r>
      <w:proofErr w:type="spellStart"/>
      <w:r>
        <w:t>м</w:t>
      </w:r>
      <w:r>
        <w:rPr>
          <w:vertAlign w:val="superscript"/>
        </w:rPr>
        <w:t>2</w:t>
      </w:r>
      <w:proofErr w:type="spellEnd"/>
      <w:r>
        <w:t xml:space="preserve">, выше трех этажей и зданий класса конструктивной пожарной опасности </w:t>
      </w:r>
      <w:proofErr w:type="spellStart"/>
      <w:r>
        <w:t>С1</w:t>
      </w:r>
      <w:proofErr w:type="spellEnd"/>
      <w:r>
        <w:t xml:space="preserve"> - на пожарные секции площадью не более 800 </w:t>
      </w:r>
      <w:proofErr w:type="spellStart"/>
      <w:r>
        <w:t>м</w:t>
      </w:r>
      <w:r>
        <w:rPr>
          <w:vertAlign w:val="superscript"/>
        </w:rPr>
        <w:t>2</w:t>
      </w:r>
      <w:proofErr w:type="spellEnd"/>
      <w:r>
        <w:t xml:space="preserve"> противопожа</w:t>
      </w:r>
      <w:r>
        <w:t>рными перегородками 1-го типа.</w:t>
      </w:r>
    </w:p>
    <w:p w:rsidR="003D69F3" w:rsidRDefault="004B37E9">
      <w:pPr>
        <w:pStyle w:val="ConsPlusNormal0"/>
        <w:spacing w:before="240"/>
        <w:ind w:firstLine="540"/>
        <w:jc w:val="both"/>
      </w:pPr>
      <w:r>
        <w:t xml:space="preserve">Лечебные корпуса психиатрических больниц и диспансеров должны быть высотой не более 9 м, не ниже II степени огнестойкости класса конструктивной пожарной опасности </w:t>
      </w:r>
      <w:proofErr w:type="spellStart"/>
      <w:r>
        <w:t>С0</w:t>
      </w:r>
      <w:proofErr w:type="spellEnd"/>
      <w:r>
        <w:t>.</w:t>
      </w:r>
    </w:p>
    <w:p w:rsidR="003D69F3" w:rsidRDefault="004B37E9">
      <w:pPr>
        <w:pStyle w:val="ConsPlusNormal0"/>
        <w:spacing w:before="240"/>
        <w:ind w:firstLine="540"/>
        <w:jc w:val="both"/>
      </w:pPr>
      <w:r>
        <w:t>Дома для престарелых и инвалидов следует проектировать в с</w:t>
      </w:r>
      <w:r>
        <w:t>оответствии с требованиями, предъявляемыми к больницам.</w:t>
      </w:r>
    </w:p>
    <w:p w:rsidR="003D69F3" w:rsidRDefault="003D69F3">
      <w:pPr>
        <w:pStyle w:val="ConsPlusNormal0"/>
        <w:ind w:firstLine="540"/>
        <w:jc w:val="both"/>
      </w:pPr>
    </w:p>
    <w:p w:rsidR="003D69F3" w:rsidRDefault="004B37E9">
      <w:pPr>
        <w:pStyle w:val="ConsPlusTitle0"/>
        <w:ind w:firstLine="540"/>
        <w:jc w:val="both"/>
        <w:outlineLvl w:val="3"/>
      </w:pPr>
      <w:r>
        <w:t>Поликлиники</w:t>
      </w:r>
    </w:p>
    <w:p w:rsidR="003D69F3" w:rsidRDefault="004B37E9">
      <w:pPr>
        <w:pStyle w:val="ConsPlusNormal0"/>
        <w:spacing w:before="240"/>
        <w:ind w:firstLine="540"/>
        <w:jc w:val="both"/>
      </w:pPr>
      <w:r>
        <w:t>Здания амбулаторно-поликлинических учреждений (</w:t>
      </w:r>
      <w:proofErr w:type="spellStart"/>
      <w:r>
        <w:t>Ф3.4</w:t>
      </w:r>
      <w:proofErr w:type="spellEnd"/>
      <w:r>
        <w:t xml:space="preserve">) следует проектировать не выше 28 м. Степень огнестойкости этих зданий высотой 2 этажа и более должна быть не ниже II, класс конструктивной пожарной опасности - не ниже </w:t>
      </w:r>
      <w:proofErr w:type="spellStart"/>
      <w:r>
        <w:t>С0</w:t>
      </w:r>
      <w:proofErr w:type="spellEnd"/>
      <w:r>
        <w:t>.</w:t>
      </w:r>
    </w:p>
    <w:p w:rsidR="003D69F3" w:rsidRDefault="004B37E9">
      <w:pPr>
        <w:pStyle w:val="ConsPlusNormal0"/>
        <w:spacing w:before="240"/>
        <w:ind w:firstLine="540"/>
        <w:jc w:val="both"/>
      </w:pPr>
      <w:r>
        <w:t>Лечебно-профилактические учрежд</w:t>
      </w:r>
      <w:r>
        <w:t xml:space="preserve">ения без стационаров допускается размещать в </w:t>
      </w:r>
      <w:r>
        <w:lastRenderedPageBreak/>
        <w:t xml:space="preserve">одноэтажных зданиях III степени огнестойкости класса конструктивной пожарной опасности не ниже </w:t>
      </w:r>
      <w:proofErr w:type="spellStart"/>
      <w:r>
        <w:t>С1</w:t>
      </w:r>
      <w:proofErr w:type="spellEnd"/>
      <w:r>
        <w:t xml:space="preserve"> с площадью этажа в пределах пожарного отсека не более 3000 </w:t>
      </w:r>
      <w:proofErr w:type="spellStart"/>
      <w:r>
        <w:t>м</w:t>
      </w:r>
      <w:r>
        <w:rPr>
          <w:vertAlign w:val="superscript"/>
        </w:rPr>
        <w:t>2</w:t>
      </w:r>
      <w:proofErr w:type="spellEnd"/>
      <w:r>
        <w:t xml:space="preserve"> для зданий класса конструктивной пожарной опасности</w:t>
      </w:r>
      <w:r>
        <w:t xml:space="preserve"> </w:t>
      </w:r>
      <w:proofErr w:type="spellStart"/>
      <w:r>
        <w:t>С0</w:t>
      </w:r>
      <w:proofErr w:type="spellEnd"/>
      <w:r>
        <w:t xml:space="preserve"> и не более 2000 </w:t>
      </w:r>
      <w:proofErr w:type="spellStart"/>
      <w:r>
        <w:t>м</w:t>
      </w:r>
      <w:r>
        <w:rPr>
          <w:vertAlign w:val="superscript"/>
        </w:rPr>
        <w:t>2</w:t>
      </w:r>
      <w:proofErr w:type="spellEnd"/>
      <w:r>
        <w:t xml:space="preserve"> для зданий класса конструктивной пожарной опасности </w:t>
      </w:r>
      <w:proofErr w:type="spellStart"/>
      <w:r>
        <w:t>С1</w:t>
      </w:r>
      <w:proofErr w:type="spellEnd"/>
      <w:r>
        <w:t xml:space="preserve">. При этом стены и перегородки, отделяющие коридоры и вестибюли от смежных помещений, в том числе с применением деревянных конструкций, должны иметь класс пожарной опасности </w:t>
      </w:r>
      <w:proofErr w:type="spellStart"/>
      <w:r>
        <w:t>К0</w:t>
      </w:r>
      <w:proofErr w:type="spellEnd"/>
      <w:r>
        <w:t>.</w:t>
      </w:r>
    </w:p>
    <w:p w:rsidR="003D69F3" w:rsidRDefault="004B37E9">
      <w:pPr>
        <w:pStyle w:val="ConsPlusNormal0"/>
        <w:spacing w:before="240"/>
        <w:ind w:firstLine="540"/>
        <w:jc w:val="both"/>
      </w:pPr>
      <w:r>
        <w:t>Помещения амбулаторно-поликлинических учреждений (</w:t>
      </w:r>
      <w:proofErr w:type="spellStart"/>
      <w:r>
        <w:t>Ф3.4</w:t>
      </w:r>
      <w:proofErr w:type="spellEnd"/>
      <w:r>
        <w:t xml:space="preserve">) допускается встраивать и размещать во встроено-пристроенных частях зданий II степени огнестойкости, класса конструктивной пожарной опасности - не ниже </w:t>
      </w:r>
      <w:proofErr w:type="spellStart"/>
      <w:r>
        <w:t>С0</w:t>
      </w:r>
      <w:proofErr w:type="spellEnd"/>
      <w:r>
        <w:t>. Данные помещения должны располагаться на высо</w:t>
      </w:r>
      <w:r>
        <w:t>те не более 28 м.</w:t>
      </w:r>
    </w:p>
    <w:p w:rsidR="003D69F3" w:rsidRDefault="004B37E9">
      <w:pPr>
        <w:pStyle w:val="ConsPlusNormal0"/>
        <w:spacing w:before="240"/>
        <w:ind w:firstLine="540"/>
        <w:jc w:val="both"/>
      </w:pPr>
      <w:r>
        <w:t>6.7.20 Здания учреждений отдыха летнего функционирования V степени огнестойкости, а также здания детских оздоровительных учреждений и санаториев IV и V степеней огнестойкости следует проектировать только одноэтажными.</w:t>
      </w:r>
    </w:p>
    <w:p w:rsidR="003D69F3" w:rsidRDefault="004B37E9">
      <w:pPr>
        <w:pStyle w:val="ConsPlusNormal0"/>
        <w:spacing w:before="240"/>
        <w:ind w:firstLine="540"/>
        <w:jc w:val="both"/>
      </w:pPr>
      <w:r>
        <w:t>Здания летних детски</w:t>
      </w:r>
      <w:r>
        <w:t>х оздоровительных лагерей и туристские хижины следует проектировать высотой не более двух этажей, здания детских оздоровительных лагерей круглогодичного использования - не более трех этажей вне зависимости от степени огнестойкости и класса конструктивной п</w:t>
      </w:r>
      <w:r>
        <w:t>ожарной опасности.</w:t>
      </w:r>
    </w:p>
    <w:p w:rsidR="003D69F3" w:rsidRDefault="004B37E9">
      <w:pPr>
        <w:pStyle w:val="ConsPlusNormal0"/>
        <w:spacing w:before="240"/>
        <w:ind w:firstLine="540"/>
        <w:jc w:val="both"/>
      </w:pPr>
      <w:r>
        <w:t>В оздоровительных лагерях спальные помещения следует объединять в отдельные группы по 40 мест. Данные помещения должны иметь самостоятельные эвакуационные выходы. Один из выходов может быть объединен с лестничной клеткой. Спальные помеще</w:t>
      </w:r>
      <w:r>
        <w:t>ния оздоровительных лагерей в отдельных зданиях или отдельных частях зданий должны быть не более чем на 160 мест.</w:t>
      </w:r>
    </w:p>
    <w:p w:rsidR="003D69F3" w:rsidRDefault="004B37E9">
      <w:pPr>
        <w:pStyle w:val="ConsPlusNormal0"/>
        <w:spacing w:before="240"/>
        <w:ind w:firstLine="540"/>
        <w:jc w:val="both"/>
      </w:pPr>
      <w:r>
        <w:t xml:space="preserve">6.7.21 Трибуны любой вместимости сооружений класса </w:t>
      </w:r>
      <w:proofErr w:type="spellStart"/>
      <w:r>
        <w:t>Ф2.3</w:t>
      </w:r>
      <w:proofErr w:type="spellEnd"/>
      <w:r>
        <w:t xml:space="preserve"> с использованием </w:t>
      </w:r>
      <w:proofErr w:type="spellStart"/>
      <w:r>
        <w:t>подтрибунного</w:t>
      </w:r>
      <w:proofErr w:type="spellEnd"/>
      <w:r>
        <w:t xml:space="preserve"> пространства при размещении в нем вспомогательных помещ</w:t>
      </w:r>
      <w:r>
        <w:t xml:space="preserve">ений на двух и более этажах должны проектироваться I степени огнестойкости класса конструктивной пожарной опасности </w:t>
      </w:r>
      <w:proofErr w:type="spellStart"/>
      <w:r>
        <w:t>С0</w:t>
      </w:r>
      <w:proofErr w:type="spellEnd"/>
      <w:r>
        <w:t>.</w:t>
      </w:r>
    </w:p>
    <w:p w:rsidR="003D69F3" w:rsidRDefault="004B37E9">
      <w:pPr>
        <w:pStyle w:val="ConsPlusNormal0"/>
        <w:spacing w:before="240"/>
        <w:ind w:firstLine="540"/>
        <w:jc w:val="both"/>
      </w:pPr>
      <w:r>
        <w:t>Перекрытия под трибунами должны быть противопожарными 2-го типа.</w:t>
      </w:r>
    </w:p>
    <w:p w:rsidR="003D69F3" w:rsidRDefault="004B37E9">
      <w:pPr>
        <w:pStyle w:val="ConsPlusNormal0"/>
        <w:spacing w:before="240"/>
        <w:ind w:firstLine="540"/>
        <w:jc w:val="both"/>
      </w:pPr>
      <w:r>
        <w:t xml:space="preserve">При одноэтажном размещении вспомогательных помещений в </w:t>
      </w:r>
      <w:proofErr w:type="spellStart"/>
      <w:r>
        <w:t>подтрибунном</w:t>
      </w:r>
      <w:proofErr w:type="spellEnd"/>
      <w:r>
        <w:t xml:space="preserve"> про</w:t>
      </w:r>
      <w:r>
        <w:t xml:space="preserve">странстве или при числе рядов для зрителей на трибунах более 20 несущие конструкции трибун должны иметь предел огнестойкости не менее R 45, класс пожарной опасности </w:t>
      </w:r>
      <w:proofErr w:type="spellStart"/>
      <w:r>
        <w:t>К0</w:t>
      </w:r>
      <w:proofErr w:type="spellEnd"/>
      <w:r>
        <w:t>, а перекрытия под трибунами должны быть противопожарными 3-го типа.</w:t>
      </w:r>
    </w:p>
    <w:p w:rsidR="003D69F3" w:rsidRDefault="004B37E9">
      <w:pPr>
        <w:pStyle w:val="ConsPlusNormal0"/>
        <w:spacing w:before="240"/>
        <w:ind w:firstLine="540"/>
        <w:jc w:val="both"/>
      </w:pPr>
      <w:r>
        <w:t xml:space="preserve">Несущие конструкции </w:t>
      </w:r>
      <w:r>
        <w:t>трибун спортивных сооружений (</w:t>
      </w:r>
      <w:proofErr w:type="spellStart"/>
      <w:r>
        <w:t>Ф2.3</w:t>
      </w:r>
      <w:proofErr w:type="spellEnd"/>
      <w:r>
        <w:t xml:space="preserve">) без использования </w:t>
      </w:r>
      <w:proofErr w:type="spellStart"/>
      <w:r>
        <w:t>подтрибунного</w:t>
      </w:r>
      <w:proofErr w:type="spellEnd"/>
      <w:r>
        <w:t xml:space="preserve"> пространства и с числом рядов более 5 должны быть выполнены из НГ с пределом огнестойкости не менее R 15, а с числом рядов более 20 должны иметь предел огнестойкости не менее R 45, класс п</w:t>
      </w:r>
      <w:r>
        <w:t xml:space="preserve">ожарной опасности </w:t>
      </w:r>
      <w:proofErr w:type="spellStart"/>
      <w:r>
        <w:t>К0</w:t>
      </w:r>
      <w:proofErr w:type="spellEnd"/>
      <w:r>
        <w:t>.</w:t>
      </w:r>
    </w:p>
    <w:p w:rsidR="003D69F3" w:rsidRDefault="004B37E9">
      <w:pPr>
        <w:pStyle w:val="ConsPlusNormal0"/>
        <w:spacing w:before="240"/>
        <w:ind w:firstLine="540"/>
        <w:jc w:val="both"/>
      </w:pPr>
      <w:r>
        <w:t>При этом не допускается размещение под трибунами горючих веществ и материалов.</w:t>
      </w:r>
    </w:p>
    <w:p w:rsidR="003D69F3" w:rsidRDefault="004B37E9">
      <w:pPr>
        <w:pStyle w:val="ConsPlusNormal0"/>
        <w:spacing w:before="240"/>
        <w:ind w:firstLine="540"/>
        <w:jc w:val="both"/>
      </w:pPr>
      <w:r>
        <w:t>6.7.22 В крытых спортивных сооружениях несущие конструкции стационарных трибун вместимостью более 600 зрителей следует выполнять с пределом огнестойкости н</w:t>
      </w:r>
      <w:r>
        <w:t xml:space="preserve">е менее R 60 класса пожарной опасности </w:t>
      </w:r>
      <w:proofErr w:type="spellStart"/>
      <w:r>
        <w:t>К0</w:t>
      </w:r>
      <w:proofErr w:type="spellEnd"/>
      <w:r>
        <w:t xml:space="preserve">, от 300 до 600 зрителей - </w:t>
      </w:r>
      <w:proofErr w:type="spellStart"/>
      <w:r>
        <w:t>R45</w:t>
      </w:r>
      <w:proofErr w:type="spellEnd"/>
      <w:r>
        <w:t xml:space="preserve"> и </w:t>
      </w:r>
      <w:proofErr w:type="spellStart"/>
      <w:r>
        <w:t>К0</w:t>
      </w:r>
      <w:proofErr w:type="spellEnd"/>
      <w:r>
        <w:t xml:space="preserve">, а менее 300 зрителей - </w:t>
      </w:r>
      <w:proofErr w:type="spellStart"/>
      <w:r>
        <w:t>R15</w:t>
      </w:r>
      <w:proofErr w:type="spellEnd"/>
      <w:r>
        <w:t xml:space="preserve"> и </w:t>
      </w:r>
      <w:proofErr w:type="spellStart"/>
      <w:r>
        <w:t>К0</w:t>
      </w:r>
      <w:proofErr w:type="spellEnd"/>
      <w:r>
        <w:t xml:space="preserve">, </w:t>
      </w:r>
      <w:proofErr w:type="spellStart"/>
      <w:r>
        <w:t>К1</w:t>
      </w:r>
      <w:proofErr w:type="spellEnd"/>
      <w:r>
        <w:t>. При этом перекрытия под трибунами должны быть противопожарными - 2-го типа при вместимости трибун более 600 зрителей, 3 и 4 типов - при вмест</w:t>
      </w:r>
      <w:r>
        <w:t>имости трибун от 300 до 600 зрителей и менее 300 зрителей, соответственно.</w:t>
      </w:r>
    </w:p>
    <w:p w:rsidR="003D69F3" w:rsidRDefault="004B37E9">
      <w:pPr>
        <w:pStyle w:val="ConsPlusNormal0"/>
        <w:spacing w:before="240"/>
        <w:ind w:firstLine="540"/>
        <w:jc w:val="both"/>
      </w:pPr>
      <w:r>
        <w:t xml:space="preserve">Абзацы второй - третий исключены с 20 декабря 2023 года. - </w:t>
      </w:r>
      <w:hyperlink r:id="rId227" w:tooltip="Приказ МЧС России от 20.06.2023 N 641 &quot;Об утверждении изменения N 1 к своду правил СП 2.13130.2020 &quot;Системы противопожарной защиты. Обеспечение огнестойкости объектов защиты&quot;, утвержденному приказом МЧС России от 12.03.2020 N 151&quot; {КонсультантПлюс}">
        <w:r>
          <w:rPr>
            <w:color w:val="0000FF"/>
          </w:rPr>
          <w:t>Приказ</w:t>
        </w:r>
      </w:hyperlink>
      <w:r>
        <w:t xml:space="preserve"> МЧС России от 20.06.2023 N 641.</w:t>
      </w:r>
    </w:p>
    <w:p w:rsidR="003D69F3" w:rsidRDefault="004B37E9">
      <w:pPr>
        <w:pStyle w:val="ConsPlusNormal0"/>
        <w:spacing w:before="240"/>
        <w:ind w:firstLine="540"/>
        <w:jc w:val="both"/>
      </w:pPr>
      <w:r>
        <w:lastRenderedPageBreak/>
        <w:t>6.7.23 Здания библиотек следует проектировать не выше 28 м.</w:t>
      </w:r>
    </w:p>
    <w:p w:rsidR="003D69F3" w:rsidRDefault="004B37E9">
      <w:pPr>
        <w:pStyle w:val="ConsPlusNormal0"/>
        <w:spacing w:before="240"/>
        <w:ind w:firstLine="540"/>
        <w:jc w:val="both"/>
      </w:pPr>
      <w:r>
        <w:t>6.7.24 Здания спальных корпусов санаториев следует проектировать не выше 28 м.</w:t>
      </w:r>
    </w:p>
    <w:p w:rsidR="003D69F3" w:rsidRDefault="004B37E9">
      <w:pPr>
        <w:pStyle w:val="ConsPlusNormal0"/>
        <w:spacing w:before="240"/>
        <w:ind w:firstLine="540"/>
        <w:jc w:val="both"/>
      </w:pPr>
      <w:r>
        <w:t>Степень огнестойкости спальных корпусов санаториев высотой более двух этаже</w:t>
      </w:r>
      <w:r>
        <w:t xml:space="preserve">й должна быть не ниже II, класс конструктивной пожарной опасности - </w:t>
      </w:r>
      <w:proofErr w:type="spellStart"/>
      <w:r>
        <w:t>С0</w:t>
      </w:r>
      <w:proofErr w:type="spellEnd"/>
      <w:r>
        <w:t>.</w:t>
      </w:r>
    </w:p>
    <w:p w:rsidR="003D69F3" w:rsidRDefault="004B37E9">
      <w:pPr>
        <w:pStyle w:val="ConsPlusNormal0"/>
        <w:spacing w:before="240"/>
        <w:ind w:firstLine="540"/>
        <w:jc w:val="both"/>
      </w:pPr>
      <w:r>
        <w:t xml:space="preserve">Двухэтажные спальные корпуса санаториев допускается проектировать III степени огнестойкости класса конструктивной пожарной опасности </w:t>
      </w:r>
      <w:proofErr w:type="spellStart"/>
      <w:r>
        <w:t>С0</w:t>
      </w:r>
      <w:proofErr w:type="spellEnd"/>
      <w:r>
        <w:t>.</w:t>
      </w:r>
    </w:p>
    <w:p w:rsidR="003D69F3" w:rsidRDefault="004B37E9">
      <w:pPr>
        <w:pStyle w:val="ConsPlusNormal0"/>
        <w:spacing w:before="240"/>
        <w:ind w:firstLine="540"/>
        <w:jc w:val="both"/>
      </w:pPr>
      <w:r>
        <w:t>Число мест в спальных корпусах санаториев I и I</w:t>
      </w:r>
      <w:r>
        <w:t xml:space="preserve">I степеней огнестойкости класса конструктивной пожарной опасности </w:t>
      </w:r>
      <w:proofErr w:type="spellStart"/>
      <w:r>
        <w:t>С0</w:t>
      </w:r>
      <w:proofErr w:type="spellEnd"/>
      <w:r>
        <w:t xml:space="preserve"> не должно превышать 1000, III степени огнестойкости класса конструктивной пожарной опасности </w:t>
      </w:r>
      <w:proofErr w:type="spellStart"/>
      <w:r>
        <w:t>С0</w:t>
      </w:r>
      <w:proofErr w:type="spellEnd"/>
      <w:r>
        <w:t xml:space="preserve"> - 150, остальных степеней огнестойкости - 50.</w:t>
      </w:r>
    </w:p>
    <w:p w:rsidR="003D69F3" w:rsidRDefault="004B37E9">
      <w:pPr>
        <w:pStyle w:val="ConsPlusNormal0"/>
        <w:spacing w:before="240"/>
        <w:ind w:firstLine="540"/>
        <w:jc w:val="both"/>
      </w:pPr>
      <w:r>
        <w:t>Спальные помещения, предназначенные для разме</w:t>
      </w:r>
      <w:r>
        <w:t xml:space="preserve">щения семей с детьми, следует размещать в отдельных зданиях или отдельных частях зданий, выделенных противопожарными перегородками 1 типа, высотой не более шести этажей, имеющих изолированные от других частей зданий эвакуационные выходы. При этом спальные </w:t>
      </w:r>
      <w:r>
        <w:t>помещения должны иметь аварийный выход, соответствующий одному из следующих требований:</w:t>
      </w:r>
    </w:p>
    <w:p w:rsidR="003D69F3" w:rsidRDefault="004B37E9">
      <w:pPr>
        <w:pStyle w:val="ConsPlusNormal0"/>
        <w:spacing w:before="240"/>
        <w:ind w:firstLine="540"/>
        <w:jc w:val="both"/>
      </w:pPr>
      <w:r>
        <w:t>- 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w:t>
      </w:r>
      <w:r>
        <w:t xml:space="preserve"> между остекленными проемами, выходящими на балкон (лоджию);</w:t>
      </w:r>
    </w:p>
    <w:p w:rsidR="003D69F3" w:rsidRDefault="004B37E9">
      <w:pPr>
        <w:pStyle w:val="ConsPlusNormal0"/>
        <w:spacing w:before="240"/>
        <w:ind w:firstLine="540"/>
        <w:jc w:val="both"/>
      </w:pPr>
      <w:r>
        <w:t>- выход должен вести на переход шириной не менее 0,6 метра, ведущий в смежную часть здания;</w:t>
      </w:r>
    </w:p>
    <w:p w:rsidR="003D69F3" w:rsidRDefault="004B37E9">
      <w:pPr>
        <w:pStyle w:val="ConsPlusNormal0"/>
        <w:spacing w:before="240"/>
        <w:ind w:firstLine="540"/>
        <w:jc w:val="both"/>
      </w:pPr>
      <w:r>
        <w:t>- выход должен вести на балкон или лоджию, оборудованные наружной лестницей, поэтажно соединяющей балко</w:t>
      </w:r>
      <w:r>
        <w:t>ны или лоджии.</w:t>
      </w:r>
    </w:p>
    <w:p w:rsidR="003D69F3" w:rsidRDefault="004B37E9">
      <w:pPr>
        <w:pStyle w:val="ConsPlusNormal0"/>
        <w:spacing w:before="240"/>
        <w:ind w:firstLine="540"/>
        <w:jc w:val="both"/>
      </w:pPr>
      <w:r>
        <w:t xml:space="preserve">6.7.25. Степень огнестойкости гостиниц, домов отдыха общего типа, кемпингов, мотелей и пансионатов высотой более двух этажей должна быть не ниже III, класс конструктивной пожарной опасности </w:t>
      </w:r>
      <w:proofErr w:type="spellStart"/>
      <w:r>
        <w:t>С0</w:t>
      </w:r>
      <w:proofErr w:type="spellEnd"/>
      <w:r>
        <w:t>.</w:t>
      </w:r>
    </w:p>
    <w:p w:rsidR="003D69F3" w:rsidRDefault="004B37E9">
      <w:pPr>
        <w:pStyle w:val="ConsPlusNormal0"/>
        <w:spacing w:before="240"/>
        <w:ind w:firstLine="540"/>
        <w:jc w:val="both"/>
      </w:pPr>
      <w:r>
        <w:t>Перегородки между номерами гостиниц, домов отды</w:t>
      </w:r>
      <w:r>
        <w:t xml:space="preserve">ха общего типа, кемпингов, мотелей, пансионатов, а также палатами больниц, диспансеров и домов для престарелых и инвалидов должны иметь предел огнестойкости не менее EI 45 класса </w:t>
      </w:r>
      <w:proofErr w:type="spellStart"/>
      <w:r>
        <w:t>K0</w:t>
      </w:r>
      <w:proofErr w:type="spellEnd"/>
      <w:r>
        <w:t xml:space="preserve"> (45).</w:t>
      </w:r>
    </w:p>
    <w:p w:rsidR="003D69F3" w:rsidRDefault="004B37E9">
      <w:pPr>
        <w:pStyle w:val="ConsPlusNormal0"/>
        <w:jc w:val="both"/>
      </w:pPr>
      <w:r>
        <w:t xml:space="preserve">(п. 6.7.25 в ред. </w:t>
      </w:r>
      <w:hyperlink r:id="rId228"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t xml:space="preserve"> МЧС России от 06.11.2025 N 999)</w:t>
      </w:r>
    </w:p>
    <w:p w:rsidR="003D69F3" w:rsidRDefault="004B37E9">
      <w:pPr>
        <w:pStyle w:val="ConsPlusNormal0"/>
        <w:spacing w:before="240"/>
        <w:ind w:firstLine="540"/>
        <w:jc w:val="both"/>
      </w:pPr>
      <w:r>
        <w:t>6.7.26 Не допускается размещение в общественных зданиях с применением деревянных конструкций лечебных корпусов психиатрических больниц и диспансеров, специальных учебно-воспитательных учреждений для детей и подростков с девиантным поведением, а также орган</w:t>
      </w:r>
      <w:r>
        <w:t>изаций для детей с нарушениями зрения и опорно-двигательного аппарата.</w:t>
      </w:r>
    </w:p>
    <w:p w:rsidR="003D69F3" w:rsidRDefault="004B37E9">
      <w:pPr>
        <w:pStyle w:val="ConsPlusNormal0"/>
        <w:jc w:val="both"/>
      </w:pPr>
      <w:r>
        <w:t xml:space="preserve">(п. 6.7.26 введен </w:t>
      </w:r>
      <w:hyperlink r:id="rId229"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t xml:space="preserve"> МЧС России от 06.11.2</w:t>
      </w:r>
      <w:r>
        <w:t>025 N 999)</w:t>
      </w:r>
    </w:p>
    <w:p w:rsidR="003D69F3" w:rsidRDefault="003D69F3">
      <w:pPr>
        <w:pStyle w:val="ConsPlusNormal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3065"/>
      </w:tblGrid>
      <w:tr w:rsidR="003D69F3">
        <w:tc>
          <w:tcPr>
            <w:tcW w:w="5953" w:type="dxa"/>
            <w:tcBorders>
              <w:top w:val="single" w:sz="4" w:space="0" w:color="auto"/>
              <w:left w:val="nil"/>
              <w:bottom w:val="nil"/>
              <w:right w:val="nil"/>
            </w:tcBorders>
          </w:tcPr>
          <w:p w:rsidR="003D69F3" w:rsidRDefault="004B37E9">
            <w:pPr>
              <w:pStyle w:val="ConsPlusNormal0"/>
              <w:jc w:val="both"/>
            </w:pPr>
            <w:r>
              <w:t>УДК 614.841.332:006.354</w:t>
            </w:r>
          </w:p>
        </w:tc>
        <w:tc>
          <w:tcPr>
            <w:tcW w:w="3065" w:type="dxa"/>
            <w:tcBorders>
              <w:top w:val="single" w:sz="4" w:space="0" w:color="auto"/>
              <w:left w:val="nil"/>
              <w:bottom w:val="nil"/>
              <w:right w:val="nil"/>
            </w:tcBorders>
          </w:tcPr>
          <w:p w:rsidR="003D69F3" w:rsidRDefault="004B37E9">
            <w:pPr>
              <w:pStyle w:val="ConsPlusNormal0"/>
              <w:jc w:val="right"/>
            </w:pPr>
            <w:hyperlink r:id="rId230" w:tooltip="&quot;ОК 001-2021 (ИСО МКС). Общероссийский классификатор стандартов&quot; (утв. приказом Росстандарта от 19.11.2021 N 1506-ст) (ред. от 15.08.2023) {КонсультантПлюс}">
              <w:r>
                <w:rPr>
                  <w:color w:val="0000FF"/>
                </w:rPr>
                <w:t>ОКС 13.220.50</w:t>
              </w:r>
            </w:hyperlink>
          </w:p>
        </w:tc>
      </w:tr>
      <w:tr w:rsidR="003D69F3">
        <w:tc>
          <w:tcPr>
            <w:tcW w:w="9018" w:type="dxa"/>
            <w:gridSpan w:val="2"/>
            <w:tcBorders>
              <w:top w:val="nil"/>
              <w:left w:val="nil"/>
              <w:bottom w:val="single" w:sz="4" w:space="0" w:color="auto"/>
              <w:right w:val="nil"/>
            </w:tcBorders>
          </w:tcPr>
          <w:p w:rsidR="003D69F3" w:rsidRDefault="004B37E9">
            <w:pPr>
              <w:pStyle w:val="ConsPlusNormal0"/>
              <w:jc w:val="both"/>
            </w:pPr>
            <w:r>
              <w:t>Ключевые слова: степень огнестойкости, класс конструктивной пожарной опасности, огнестойкость строительных конструкций, огнезащита, противопожарные преграды, предел огнестойк</w:t>
            </w:r>
            <w:r>
              <w:t>ости, пожарный отсек</w:t>
            </w:r>
          </w:p>
        </w:tc>
      </w:tr>
    </w:tbl>
    <w:p w:rsidR="003D69F3" w:rsidRDefault="003D69F3">
      <w:pPr>
        <w:pStyle w:val="ConsPlusNormal0"/>
        <w:jc w:val="both"/>
      </w:pPr>
    </w:p>
    <w:p w:rsidR="003D69F3" w:rsidRDefault="003D69F3">
      <w:pPr>
        <w:pStyle w:val="ConsPlusNormal0"/>
        <w:jc w:val="both"/>
      </w:pPr>
    </w:p>
    <w:p w:rsidR="003D69F3" w:rsidRDefault="003D69F3">
      <w:pPr>
        <w:pStyle w:val="ConsPlusNormal0"/>
        <w:jc w:val="both"/>
      </w:pPr>
    </w:p>
    <w:p w:rsidR="003D69F3" w:rsidRDefault="003D69F3">
      <w:pPr>
        <w:pStyle w:val="ConsPlusNormal0"/>
        <w:jc w:val="both"/>
      </w:pPr>
    </w:p>
    <w:p w:rsidR="003D69F3" w:rsidRDefault="003D69F3">
      <w:pPr>
        <w:pStyle w:val="ConsPlusNormal0"/>
        <w:jc w:val="both"/>
      </w:pPr>
    </w:p>
    <w:p w:rsidR="003D69F3" w:rsidRDefault="004B37E9">
      <w:pPr>
        <w:pStyle w:val="ConsPlusNormal0"/>
        <w:jc w:val="right"/>
        <w:outlineLvl w:val="1"/>
      </w:pPr>
      <w:r>
        <w:t>Приложение А</w:t>
      </w:r>
    </w:p>
    <w:p w:rsidR="003D69F3" w:rsidRDefault="004B37E9">
      <w:pPr>
        <w:pStyle w:val="ConsPlusNormal0"/>
        <w:jc w:val="right"/>
      </w:pPr>
      <w:r>
        <w:t>(рекомендуемое)</w:t>
      </w:r>
    </w:p>
    <w:p w:rsidR="003D69F3" w:rsidRDefault="003D69F3">
      <w:pPr>
        <w:pStyle w:val="ConsPlusNormal0"/>
        <w:jc w:val="both"/>
      </w:pPr>
    </w:p>
    <w:p w:rsidR="003D69F3" w:rsidRDefault="004B37E9">
      <w:pPr>
        <w:pStyle w:val="ConsPlusTitle0"/>
        <w:jc w:val="center"/>
      </w:pPr>
      <w:r>
        <w:t>ГРАФИЧЕСКИЕ МАТЕРИАЛЫ К СВОДУ ПРАВИЛ</w:t>
      </w:r>
    </w:p>
    <w:p w:rsidR="003D69F3" w:rsidRDefault="003D69F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D69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9F3" w:rsidRDefault="003D69F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69F3" w:rsidRDefault="003D69F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69F3" w:rsidRDefault="004B37E9">
            <w:pPr>
              <w:pStyle w:val="ConsPlusNormal0"/>
              <w:jc w:val="center"/>
            </w:pPr>
            <w:r>
              <w:rPr>
                <w:color w:val="392C69"/>
              </w:rPr>
              <w:t>Список изменяющих документов</w:t>
            </w:r>
          </w:p>
          <w:p w:rsidR="003D69F3" w:rsidRDefault="004B37E9">
            <w:pPr>
              <w:pStyle w:val="ConsPlusNormal0"/>
              <w:jc w:val="center"/>
            </w:pPr>
            <w:r>
              <w:rPr>
                <w:color w:val="392C69"/>
              </w:rPr>
              <w:t xml:space="preserve">(в ред. </w:t>
            </w:r>
            <w:hyperlink r:id="rId231"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Приказа</w:t>
              </w:r>
            </w:hyperlink>
            <w:r>
              <w:rPr>
                <w:color w:val="392C69"/>
              </w:rPr>
              <w:t xml:space="preserve"> МЧС России от 06.11.2025 N 999)</w:t>
            </w:r>
          </w:p>
        </w:tc>
        <w:tc>
          <w:tcPr>
            <w:tcW w:w="113" w:type="dxa"/>
            <w:tcBorders>
              <w:top w:val="nil"/>
              <w:left w:val="nil"/>
              <w:bottom w:val="nil"/>
              <w:right w:val="nil"/>
            </w:tcBorders>
            <w:shd w:val="clear" w:color="auto" w:fill="F4F3F8"/>
            <w:tcMar>
              <w:top w:w="0" w:type="dxa"/>
              <w:left w:w="0" w:type="dxa"/>
              <w:bottom w:w="0" w:type="dxa"/>
              <w:right w:w="0" w:type="dxa"/>
            </w:tcMar>
          </w:tcPr>
          <w:p w:rsidR="003D69F3" w:rsidRDefault="003D69F3">
            <w:pPr>
              <w:pStyle w:val="ConsPlusNormal0"/>
            </w:pPr>
          </w:p>
        </w:tc>
      </w:tr>
    </w:tbl>
    <w:p w:rsidR="003D69F3" w:rsidRDefault="003D69F3">
      <w:pPr>
        <w:pStyle w:val="ConsPlusNormal0"/>
        <w:jc w:val="center"/>
      </w:pPr>
    </w:p>
    <w:p w:rsidR="003D69F3" w:rsidRDefault="004B37E9">
      <w:pPr>
        <w:pStyle w:val="ConsPlusNormal0"/>
        <w:ind w:firstLine="540"/>
        <w:jc w:val="both"/>
      </w:pPr>
      <w:r>
        <w:t xml:space="preserve">Рисунок </w:t>
      </w:r>
      <w:proofErr w:type="spellStart"/>
      <w:r>
        <w:t>А1</w:t>
      </w:r>
      <w:proofErr w:type="spellEnd"/>
      <w:r>
        <w:t>. Узел примыкания наружной стены и противопожарной преграды к пунктам 5.3.6 и 5.4.11 настоящего свода правил. Определение ширины простенка.</w:t>
      </w:r>
    </w:p>
    <w:p w:rsidR="003D69F3" w:rsidRDefault="003D69F3">
      <w:pPr>
        <w:pStyle w:val="ConsPlusNormal0"/>
        <w:ind w:firstLine="540"/>
        <w:jc w:val="both"/>
      </w:pPr>
    </w:p>
    <w:p w:rsidR="003D69F3" w:rsidRDefault="004B37E9">
      <w:pPr>
        <w:pStyle w:val="ConsPlusNormal0"/>
        <w:ind w:firstLine="540"/>
        <w:jc w:val="both"/>
      </w:pPr>
      <w:r>
        <w:t>1. Узел примыкания без пересечения наружной стены</w:t>
      </w:r>
    </w:p>
    <w:p w:rsidR="003D69F3" w:rsidRDefault="003D69F3">
      <w:pPr>
        <w:pStyle w:val="ConsPlusNormal0"/>
        <w:ind w:firstLine="540"/>
        <w:jc w:val="both"/>
      </w:pPr>
    </w:p>
    <w:p w:rsidR="003D69F3" w:rsidRDefault="004B37E9">
      <w:pPr>
        <w:pStyle w:val="ConsPlusNormal0"/>
        <w:jc w:val="center"/>
      </w:pPr>
      <w:r>
        <w:rPr>
          <w:noProof/>
          <w:position w:val="-208"/>
        </w:rPr>
        <w:drawing>
          <wp:inline distT="0" distB="0" distL="0" distR="0">
            <wp:extent cx="6049645" cy="27940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6049645" cy="2794000"/>
                    </a:xfrm>
                    <a:prstGeom prst="rect">
                      <a:avLst/>
                    </a:prstGeom>
                    <a:noFill/>
                    <a:ln>
                      <a:noFill/>
                    </a:ln>
                  </pic:spPr>
                </pic:pic>
              </a:graphicData>
            </a:graphic>
          </wp:inline>
        </w:drawing>
      </w:r>
    </w:p>
    <w:p w:rsidR="003D69F3" w:rsidRDefault="003D69F3">
      <w:pPr>
        <w:pStyle w:val="ConsPlusNormal0"/>
        <w:ind w:firstLine="540"/>
        <w:jc w:val="both"/>
      </w:pPr>
    </w:p>
    <w:p w:rsidR="003D69F3" w:rsidRDefault="004B37E9">
      <w:pPr>
        <w:pStyle w:val="ConsPlusNormal0"/>
        <w:jc w:val="center"/>
      </w:pPr>
      <w:r>
        <w:t>L - не менее 1 м для противопожарных стен 2-го типа или</w:t>
      </w:r>
    </w:p>
    <w:p w:rsidR="003D69F3" w:rsidRDefault="004B37E9">
      <w:pPr>
        <w:pStyle w:val="ConsPlusNormal0"/>
        <w:jc w:val="center"/>
      </w:pPr>
      <w:r>
        <w:t>перегородок 1-го типа;</w:t>
      </w:r>
    </w:p>
    <w:p w:rsidR="003D69F3" w:rsidRDefault="004B37E9">
      <w:pPr>
        <w:pStyle w:val="ConsPlusNormal0"/>
        <w:jc w:val="center"/>
      </w:pPr>
      <w:r>
        <w:t>L - не менее 0,8 м для противопожарных перегородок 2-го типа</w:t>
      </w:r>
    </w:p>
    <w:p w:rsidR="003D69F3" w:rsidRDefault="003D69F3">
      <w:pPr>
        <w:pStyle w:val="ConsPlusNormal0"/>
        <w:jc w:val="center"/>
      </w:pPr>
    </w:p>
    <w:p w:rsidR="003D69F3" w:rsidRDefault="004B37E9">
      <w:pPr>
        <w:pStyle w:val="ConsPlusNormal0"/>
        <w:ind w:firstLine="540"/>
        <w:jc w:val="both"/>
      </w:pPr>
      <w:r>
        <w:t>2. Узел примыкания с пересечением наружной стены</w:t>
      </w:r>
    </w:p>
    <w:p w:rsidR="003D69F3" w:rsidRDefault="003D69F3">
      <w:pPr>
        <w:pStyle w:val="ConsPlusNormal0"/>
        <w:ind w:firstLine="540"/>
        <w:jc w:val="both"/>
      </w:pPr>
    </w:p>
    <w:p w:rsidR="003D69F3" w:rsidRDefault="004B37E9">
      <w:pPr>
        <w:pStyle w:val="ConsPlusNormal0"/>
        <w:jc w:val="center"/>
      </w:pPr>
      <w:r>
        <w:rPr>
          <w:noProof/>
          <w:position w:val="-168"/>
        </w:rPr>
        <w:drawing>
          <wp:inline distT="0" distB="0" distL="0" distR="0">
            <wp:extent cx="6049645" cy="22860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6049645" cy="2286000"/>
                    </a:xfrm>
                    <a:prstGeom prst="rect">
                      <a:avLst/>
                    </a:prstGeom>
                    <a:noFill/>
                    <a:ln>
                      <a:noFill/>
                    </a:ln>
                  </pic:spPr>
                </pic:pic>
              </a:graphicData>
            </a:graphic>
          </wp:inline>
        </w:drawing>
      </w:r>
    </w:p>
    <w:p w:rsidR="003D69F3" w:rsidRDefault="003D69F3">
      <w:pPr>
        <w:pStyle w:val="ConsPlusNormal0"/>
        <w:ind w:firstLine="540"/>
        <w:jc w:val="both"/>
      </w:pPr>
    </w:p>
    <w:p w:rsidR="003D69F3" w:rsidRDefault="004B37E9">
      <w:pPr>
        <w:pStyle w:val="ConsPlusNormal0"/>
        <w:jc w:val="both"/>
      </w:pPr>
      <w:r>
        <w:t>L - размер простенка;</w:t>
      </w:r>
    </w:p>
    <w:p w:rsidR="003D69F3" w:rsidRDefault="004B37E9">
      <w:pPr>
        <w:pStyle w:val="ConsPlusNormal0"/>
        <w:spacing w:before="240"/>
        <w:jc w:val="both"/>
      </w:pPr>
      <w:r>
        <w:t xml:space="preserve">L = </w:t>
      </w:r>
      <w:proofErr w:type="spellStart"/>
      <w:r>
        <w:t>L</w:t>
      </w:r>
      <w:r>
        <w:rPr>
          <w:vertAlign w:val="subscript"/>
        </w:rPr>
        <w:t>1</w:t>
      </w:r>
      <w:proofErr w:type="spellEnd"/>
      <w:r>
        <w:t xml:space="preserve"> + </w:t>
      </w:r>
      <w:proofErr w:type="spellStart"/>
      <w:r>
        <w:t>L</w:t>
      </w:r>
      <w:r>
        <w:rPr>
          <w:vertAlign w:val="subscript"/>
        </w:rPr>
        <w:t>2</w:t>
      </w:r>
      <w:proofErr w:type="spellEnd"/>
      <w:r>
        <w:t xml:space="preserve"> + </w:t>
      </w:r>
      <w:proofErr w:type="spellStart"/>
      <w:r>
        <w:t>L</w:t>
      </w:r>
      <w:r>
        <w:rPr>
          <w:vertAlign w:val="subscript"/>
        </w:rPr>
        <w:t>3</w:t>
      </w:r>
      <w:proofErr w:type="spellEnd"/>
    </w:p>
    <w:p w:rsidR="003D69F3" w:rsidRDefault="003D69F3">
      <w:pPr>
        <w:pStyle w:val="ConsPlusNormal0"/>
        <w:ind w:firstLine="540"/>
        <w:jc w:val="both"/>
      </w:pPr>
    </w:p>
    <w:p w:rsidR="003D69F3" w:rsidRDefault="004B37E9">
      <w:pPr>
        <w:pStyle w:val="ConsPlusNormal0"/>
        <w:ind w:firstLine="540"/>
        <w:jc w:val="both"/>
      </w:pPr>
      <w:r>
        <w:t xml:space="preserve">Рисунок </w:t>
      </w:r>
      <w:proofErr w:type="spellStart"/>
      <w:r>
        <w:t>А2</w:t>
      </w:r>
      <w:proofErr w:type="spellEnd"/>
      <w:r>
        <w:t>. Противопожарная стена 1-го типа на границе пожарных отсеков к пункту 5.4.8 настоящего свода правил.</w:t>
      </w:r>
    </w:p>
    <w:p w:rsidR="003D69F3" w:rsidRDefault="003D69F3">
      <w:pPr>
        <w:pStyle w:val="ConsPlusNormal0"/>
        <w:ind w:firstLine="540"/>
        <w:jc w:val="both"/>
      </w:pPr>
    </w:p>
    <w:p w:rsidR="003D69F3" w:rsidRDefault="004B37E9">
      <w:pPr>
        <w:pStyle w:val="ConsPlusNormal0"/>
        <w:jc w:val="center"/>
      </w:pPr>
      <w:r>
        <w:rPr>
          <w:noProof/>
          <w:position w:val="-460"/>
        </w:rPr>
        <w:drawing>
          <wp:inline distT="0" distB="0" distL="0" distR="0">
            <wp:extent cx="6049645" cy="5998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6049645" cy="5998210"/>
                    </a:xfrm>
                    <a:prstGeom prst="rect">
                      <a:avLst/>
                    </a:prstGeom>
                    <a:noFill/>
                    <a:ln>
                      <a:noFill/>
                    </a:ln>
                  </pic:spPr>
                </pic:pic>
              </a:graphicData>
            </a:graphic>
          </wp:inline>
        </w:drawing>
      </w:r>
    </w:p>
    <w:p w:rsidR="003D69F3" w:rsidRDefault="003D69F3">
      <w:pPr>
        <w:pStyle w:val="ConsPlusNormal0"/>
        <w:ind w:firstLine="540"/>
        <w:jc w:val="both"/>
      </w:pPr>
    </w:p>
    <w:p w:rsidR="003D69F3" w:rsidRDefault="004B37E9">
      <w:pPr>
        <w:pStyle w:val="ConsPlusNormal0"/>
        <w:jc w:val="both"/>
      </w:pPr>
      <w:proofErr w:type="spellStart"/>
      <w:r>
        <w:t>L</w:t>
      </w:r>
      <w:r>
        <w:rPr>
          <w:vertAlign w:val="subscript"/>
        </w:rPr>
        <w:t>1</w:t>
      </w:r>
      <w:proofErr w:type="spellEnd"/>
      <w:r>
        <w:t xml:space="preserve"> - выступ противопожарной стены 1-го типа (</w:t>
      </w:r>
      <w:proofErr w:type="spellStart"/>
      <w:r>
        <w:t>L</w:t>
      </w:r>
      <w:r>
        <w:rPr>
          <w:vertAlign w:val="subscript"/>
        </w:rPr>
        <w:t>1</w:t>
      </w:r>
      <w:proofErr w:type="spellEnd"/>
      <w:r>
        <w:t xml:space="preserve"> </w:t>
      </w:r>
      <w:r>
        <w:rPr>
          <w:noProof/>
          <w:position w:val="-2"/>
        </w:rPr>
        <w:drawing>
          <wp:inline distT="0" distB="0" distL="0" distR="0">
            <wp:extent cx="148590" cy="1828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4 м; </w:t>
      </w:r>
      <w:proofErr w:type="spellStart"/>
      <w:r>
        <w:t>L1</w:t>
      </w:r>
      <w:proofErr w:type="spellEnd"/>
      <w:r>
        <w:t xml:space="preserve"> </w:t>
      </w:r>
      <w:r>
        <w:rPr>
          <w:noProof/>
          <w:position w:val="-2"/>
        </w:rPr>
        <w:drawing>
          <wp:inline distT="0" distB="0" distL="0" distR="0">
            <wp:extent cx="148590" cy="1828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proofErr w:type="spellStart"/>
      <w:r>
        <w:t>r</w:t>
      </w:r>
      <w:r>
        <w:rPr>
          <w:vertAlign w:val="subscript"/>
        </w:rPr>
        <w:t>норм</w:t>
      </w:r>
      <w:proofErr w:type="spellEnd"/>
      <w:r>
        <w:t>);</w:t>
      </w:r>
    </w:p>
    <w:p w:rsidR="003D69F3" w:rsidRDefault="004B37E9">
      <w:pPr>
        <w:pStyle w:val="ConsPlusNormal0"/>
        <w:spacing w:before="240"/>
        <w:jc w:val="both"/>
      </w:pPr>
      <w:proofErr w:type="spellStart"/>
      <w:r>
        <w:t>L</w:t>
      </w:r>
      <w:r>
        <w:rPr>
          <w:vertAlign w:val="subscript"/>
        </w:rPr>
        <w:t>2</w:t>
      </w:r>
      <w:proofErr w:type="spellEnd"/>
      <w:r>
        <w:t xml:space="preserve"> - выступ стены более широкого пожарного отсека при </w:t>
      </w:r>
      <w:proofErr w:type="spellStart"/>
      <w:r>
        <w:t>L</w:t>
      </w:r>
      <w:r>
        <w:rPr>
          <w:vertAlign w:val="subscript"/>
        </w:rPr>
        <w:t>2</w:t>
      </w:r>
      <w:proofErr w:type="spellEnd"/>
      <w:r>
        <w:t xml:space="preserve"> </w:t>
      </w:r>
      <w:r>
        <w:rPr>
          <w:noProof/>
          <w:position w:val="-2"/>
        </w:rPr>
        <w:drawing>
          <wp:inline distT="0" distB="0" distL="0" distR="0">
            <wp:extent cx="148590" cy="1828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proofErr w:type="spellStart"/>
      <w:r>
        <w:t>r</w:t>
      </w:r>
      <w:r>
        <w:rPr>
          <w:vertAlign w:val="subscript"/>
        </w:rPr>
        <w:t>норм</w:t>
      </w:r>
      <w:proofErr w:type="spellEnd"/>
      <w:r>
        <w:t>;</w:t>
      </w:r>
    </w:p>
    <w:p w:rsidR="003D69F3" w:rsidRDefault="004B37E9">
      <w:pPr>
        <w:pStyle w:val="ConsPlusNormal0"/>
        <w:spacing w:before="240"/>
        <w:jc w:val="both"/>
      </w:pPr>
      <w:proofErr w:type="spellStart"/>
      <w:r>
        <w:t>r</w:t>
      </w:r>
      <w:r>
        <w:rPr>
          <w:vertAlign w:val="subscript"/>
        </w:rPr>
        <w:t>норм</w:t>
      </w:r>
      <w:proofErr w:type="spellEnd"/>
      <w:r>
        <w:t xml:space="preserve"> </w:t>
      </w:r>
      <w:r>
        <w:t>- нормируемое значение противопожарного расстояния между зданиями.</w:t>
      </w:r>
    </w:p>
    <w:p w:rsidR="003D69F3" w:rsidRDefault="003D69F3">
      <w:pPr>
        <w:pStyle w:val="ConsPlusNormal0"/>
        <w:ind w:firstLine="540"/>
        <w:jc w:val="both"/>
      </w:pPr>
    </w:p>
    <w:p w:rsidR="003D69F3" w:rsidRDefault="004B37E9">
      <w:pPr>
        <w:pStyle w:val="ConsPlusNormal0"/>
        <w:ind w:firstLine="540"/>
        <w:jc w:val="both"/>
      </w:pPr>
      <w:r>
        <w:t xml:space="preserve">Рисунок </w:t>
      </w:r>
      <w:proofErr w:type="spellStart"/>
      <w:r>
        <w:t>А3</w:t>
      </w:r>
      <w:proofErr w:type="spellEnd"/>
      <w:r>
        <w:t>. Устройство противопожарной стены 1-го типа для выделения пожарных отсеков сложной конфигурации.</w:t>
      </w:r>
    </w:p>
    <w:p w:rsidR="003D69F3" w:rsidRDefault="003D69F3">
      <w:pPr>
        <w:pStyle w:val="ConsPlusNormal0"/>
        <w:ind w:firstLine="540"/>
        <w:jc w:val="both"/>
      </w:pPr>
    </w:p>
    <w:p w:rsidR="003D69F3" w:rsidRDefault="004B37E9">
      <w:pPr>
        <w:pStyle w:val="ConsPlusNormal0"/>
        <w:jc w:val="center"/>
      </w:pPr>
      <w:r>
        <w:rPr>
          <w:noProof/>
          <w:position w:val="-228"/>
        </w:rPr>
        <w:lastRenderedPageBreak/>
        <w:drawing>
          <wp:inline distT="0" distB="0" distL="0" distR="0">
            <wp:extent cx="6049645" cy="30505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049645" cy="3050540"/>
                    </a:xfrm>
                    <a:prstGeom prst="rect">
                      <a:avLst/>
                    </a:prstGeom>
                    <a:noFill/>
                    <a:ln>
                      <a:noFill/>
                    </a:ln>
                  </pic:spPr>
                </pic:pic>
              </a:graphicData>
            </a:graphic>
          </wp:inline>
        </w:drawing>
      </w:r>
    </w:p>
    <w:p w:rsidR="003D69F3" w:rsidRDefault="003D69F3">
      <w:pPr>
        <w:pStyle w:val="ConsPlusNormal0"/>
        <w:ind w:firstLine="540"/>
        <w:jc w:val="both"/>
      </w:pPr>
    </w:p>
    <w:p w:rsidR="003D69F3" w:rsidRDefault="004B37E9">
      <w:pPr>
        <w:pStyle w:val="ConsPlusNormal0"/>
        <w:jc w:val="both"/>
      </w:pPr>
      <w:proofErr w:type="spellStart"/>
      <w:r>
        <w:t>r</w:t>
      </w:r>
      <w:r>
        <w:rPr>
          <w:vertAlign w:val="subscript"/>
        </w:rPr>
        <w:t>норм</w:t>
      </w:r>
      <w:proofErr w:type="spellEnd"/>
      <w:r>
        <w:t xml:space="preserve"> - нормируемое противопожарное состояние;</w:t>
      </w:r>
    </w:p>
    <w:p w:rsidR="003D69F3" w:rsidRDefault="004B37E9">
      <w:pPr>
        <w:pStyle w:val="ConsPlusNormal0"/>
        <w:spacing w:before="240"/>
        <w:jc w:val="both"/>
      </w:pPr>
      <w:proofErr w:type="spellStart"/>
      <w:r>
        <w:t>L</w:t>
      </w:r>
      <w:r>
        <w:rPr>
          <w:vertAlign w:val="subscript"/>
        </w:rPr>
        <w:t>1</w:t>
      </w:r>
      <w:proofErr w:type="spellEnd"/>
      <w:r>
        <w:t xml:space="preserve">, </w:t>
      </w:r>
      <w:proofErr w:type="spellStart"/>
      <w:r>
        <w:t>L</w:t>
      </w:r>
      <w:r>
        <w:rPr>
          <w:vertAlign w:val="subscript"/>
        </w:rPr>
        <w:t>2</w:t>
      </w:r>
      <w:proofErr w:type="spellEnd"/>
      <w:r>
        <w:t xml:space="preserve"> - размер внешнего учас</w:t>
      </w:r>
      <w:r>
        <w:t>тка противопожарной стены 1-го типа.</w:t>
      </w:r>
    </w:p>
    <w:p w:rsidR="003D69F3" w:rsidRDefault="003D69F3">
      <w:pPr>
        <w:pStyle w:val="ConsPlusNormal0"/>
        <w:ind w:firstLine="540"/>
        <w:jc w:val="both"/>
      </w:pPr>
    </w:p>
    <w:p w:rsidR="003D69F3" w:rsidRDefault="004B37E9">
      <w:pPr>
        <w:pStyle w:val="ConsPlusNormal0"/>
        <w:ind w:firstLine="540"/>
        <w:jc w:val="both"/>
      </w:pPr>
      <w:r>
        <w:t xml:space="preserve">Рисунок </w:t>
      </w:r>
      <w:proofErr w:type="spellStart"/>
      <w:r>
        <w:t>А4</w:t>
      </w:r>
      <w:proofErr w:type="spellEnd"/>
      <w:r>
        <w:t>. Определение ширины простенка лестничной клетки.</w:t>
      </w:r>
    </w:p>
    <w:p w:rsidR="003D69F3" w:rsidRDefault="003D69F3">
      <w:pPr>
        <w:pStyle w:val="ConsPlusNormal0"/>
        <w:ind w:firstLine="540"/>
        <w:jc w:val="both"/>
      </w:pPr>
    </w:p>
    <w:p w:rsidR="003D69F3" w:rsidRDefault="004B37E9">
      <w:pPr>
        <w:pStyle w:val="ConsPlusNormal0"/>
        <w:ind w:firstLine="540"/>
        <w:jc w:val="both"/>
      </w:pPr>
      <w:r>
        <w:t>1. Плоский фасад</w:t>
      </w:r>
    </w:p>
    <w:p w:rsidR="003D69F3" w:rsidRDefault="003D69F3">
      <w:pPr>
        <w:pStyle w:val="ConsPlusNormal0"/>
        <w:ind w:firstLine="540"/>
        <w:jc w:val="both"/>
      </w:pPr>
    </w:p>
    <w:p w:rsidR="003D69F3" w:rsidRDefault="004B37E9">
      <w:pPr>
        <w:pStyle w:val="ConsPlusNormal0"/>
        <w:jc w:val="center"/>
      </w:pPr>
      <w:r>
        <w:rPr>
          <w:noProof/>
          <w:position w:val="-276"/>
        </w:rPr>
        <w:drawing>
          <wp:inline distT="0" distB="0" distL="0" distR="0">
            <wp:extent cx="3855085" cy="36652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855085" cy="3665220"/>
                    </a:xfrm>
                    <a:prstGeom prst="rect">
                      <a:avLst/>
                    </a:prstGeom>
                    <a:noFill/>
                    <a:ln>
                      <a:noFill/>
                    </a:ln>
                  </pic:spPr>
                </pic:pic>
              </a:graphicData>
            </a:graphic>
          </wp:inline>
        </w:drawing>
      </w:r>
    </w:p>
    <w:p w:rsidR="003D69F3" w:rsidRDefault="003D69F3">
      <w:pPr>
        <w:pStyle w:val="ConsPlusNormal0"/>
        <w:ind w:firstLine="540"/>
        <w:jc w:val="both"/>
      </w:pPr>
    </w:p>
    <w:p w:rsidR="003D69F3" w:rsidRDefault="004B37E9">
      <w:pPr>
        <w:pStyle w:val="ConsPlusNormal0"/>
        <w:ind w:firstLine="540"/>
        <w:jc w:val="both"/>
      </w:pPr>
      <w:r>
        <w:t>2. Фасад с выступом лестничной клетки</w:t>
      </w:r>
    </w:p>
    <w:p w:rsidR="003D69F3" w:rsidRDefault="003D69F3">
      <w:pPr>
        <w:pStyle w:val="ConsPlusNormal0"/>
        <w:ind w:firstLine="540"/>
        <w:jc w:val="both"/>
      </w:pPr>
    </w:p>
    <w:p w:rsidR="003D69F3" w:rsidRDefault="004B37E9">
      <w:pPr>
        <w:pStyle w:val="ConsPlusNormal0"/>
        <w:jc w:val="center"/>
      </w:pPr>
      <w:r>
        <w:rPr>
          <w:noProof/>
          <w:position w:val="-304"/>
        </w:rPr>
        <w:lastRenderedPageBreak/>
        <w:drawing>
          <wp:inline distT="0" distB="0" distL="0" distR="0">
            <wp:extent cx="3474720" cy="40157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474720" cy="4015740"/>
                    </a:xfrm>
                    <a:prstGeom prst="rect">
                      <a:avLst/>
                    </a:prstGeom>
                    <a:noFill/>
                    <a:ln>
                      <a:noFill/>
                    </a:ln>
                  </pic:spPr>
                </pic:pic>
              </a:graphicData>
            </a:graphic>
          </wp:inline>
        </w:drawing>
      </w:r>
    </w:p>
    <w:p w:rsidR="003D69F3" w:rsidRDefault="003D69F3">
      <w:pPr>
        <w:pStyle w:val="ConsPlusNormal0"/>
        <w:ind w:firstLine="540"/>
        <w:jc w:val="both"/>
      </w:pPr>
    </w:p>
    <w:p w:rsidR="003D69F3" w:rsidRDefault="004B37E9">
      <w:pPr>
        <w:pStyle w:val="ConsPlusNormal0"/>
        <w:jc w:val="both"/>
      </w:pPr>
      <w:r>
        <w:t>L - размер простенка;</w:t>
      </w:r>
    </w:p>
    <w:p w:rsidR="003D69F3" w:rsidRDefault="004B37E9">
      <w:pPr>
        <w:pStyle w:val="ConsPlusNormal0"/>
        <w:spacing w:before="240"/>
        <w:jc w:val="both"/>
      </w:pPr>
      <w:r>
        <w:t xml:space="preserve">L = </w:t>
      </w:r>
      <w:proofErr w:type="spellStart"/>
      <w:r>
        <w:t>L</w:t>
      </w:r>
      <w:r>
        <w:rPr>
          <w:vertAlign w:val="subscript"/>
        </w:rPr>
        <w:t>1</w:t>
      </w:r>
      <w:proofErr w:type="spellEnd"/>
      <w:r>
        <w:t xml:space="preserve"> + </w:t>
      </w:r>
      <w:proofErr w:type="spellStart"/>
      <w:r>
        <w:t>L</w:t>
      </w:r>
      <w:r>
        <w:rPr>
          <w:vertAlign w:val="subscript"/>
        </w:rPr>
        <w:t>2</w:t>
      </w:r>
      <w:proofErr w:type="spellEnd"/>
    </w:p>
    <w:p w:rsidR="003D69F3" w:rsidRDefault="003D69F3">
      <w:pPr>
        <w:pStyle w:val="ConsPlusNormal0"/>
        <w:ind w:firstLine="540"/>
        <w:jc w:val="both"/>
      </w:pPr>
    </w:p>
    <w:p w:rsidR="003D69F3" w:rsidRDefault="004B37E9">
      <w:pPr>
        <w:pStyle w:val="ConsPlusNormal0"/>
        <w:ind w:firstLine="540"/>
        <w:jc w:val="both"/>
      </w:pPr>
      <w:r>
        <w:t xml:space="preserve">Рисунок </w:t>
      </w:r>
      <w:proofErr w:type="spellStart"/>
      <w:r>
        <w:t>А5</w:t>
      </w:r>
      <w:proofErr w:type="spellEnd"/>
      <w:r>
        <w:t>. Типовые схемы узлов примыкания и крепления наружных стен к перекрытиям: "1" - для наружных навесных стен; "2" - для наружных стен междуэтажного заполнения.</w:t>
      </w:r>
    </w:p>
    <w:p w:rsidR="003D69F3" w:rsidRDefault="003D69F3">
      <w:pPr>
        <w:pStyle w:val="ConsPlusNormal0"/>
        <w:ind w:firstLine="540"/>
        <w:jc w:val="both"/>
      </w:pPr>
    </w:p>
    <w:p w:rsidR="003D69F3" w:rsidRDefault="004B37E9">
      <w:pPr>
        <w:pStyle w:val="ConsPlusNormal0"/>
        <w:ind w:firstLine="540"/>
        <w:jc w:val="both"/>
      </w:pPr>
      <w:r>
        <w:t>1.</w:t>
      </w:r>
    </w:p>
    <w:p w:rsidR="003D69F3" w:rsidRDefault="003D69F3">
      <w:pPr>
        <w:pStyle w:val="ConsPlusNormal0"/>
        <w:ind w:firstLine="540"/>
        <w:jc w:val="both"/>
      </w:pPr>
    </w:p>
    <w:p w:rsidR="003D69F3" w:rsidRDefault="004B37E9">
      <w:pPr>
        <w:pStyle w:val="ConsPlusNormal0"/>
        <w:jc w:val="center"/>
      </w:pPr>
      <w:r>
        <w:rPr>
          <w:noProof/>
          <w:position w:val="-252"/>
        </w:rPr>
        <w:drawing>
          <wp:inline distT="0" distB="0" distL="0" distR="0">
            <wp:extent cx="3928110" cy="33572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928110" cy="3357245"/>
                    </a:xfrm>
                    <a:prstGeom prst="rect">
                      <a:avLst/>
                    </a:prstGeom>
                    <a:noFill/>
                    <a:ln>
                      <a:noFill/>
                    </a:ln>
                  </pic:spPr>
                </pic:pic>
              </a:graphicData>
            </a:graphic>
          </wp:inline>
        </w:drawing>
      </w:r>
    </w:p>
    <w:p w:rsidR="003D69F3" w:rsidRDefault="003D69F3">
      <w:pPr>
        <w:pStyle w:val="ConsPlusNormal0"/>
        <w:jc w:val="center"/>
      </w:pPr>
    </w:p>
    <w:p w:rsidR="003D69F3" w:rsidRDefault="004B37E9">
      <w:pPr>
        <w:pStyle w:val="ConsPlusNormal0"/>
        <w:ind w:firstLine="540"/>
        <w:jc w:val="both"/>
      </w:pPr>
      <w:r>
        <w:t>2.</w:t>
      </w:r>
    </w:p>
    <w:p w:rsidR="003D69F3" w:rsidRDefault="003D69F3">
      <w:pPr>
        <w:pStyle w:val="ConsPlusNormal0"/>
        <w:ind w:firstLine="540"/>
        <w:jc w:val="both"/>
      </w:pPr>
    </w:p>
    <w:p w:rsidR="003D69F3" w:rsidRDefault="004B37E9">
      <w:pPr>
        <w:pStyle w:val="ConsPlusNormal0"/>
        <w:jc w:val="center"/>
      </w:pPr>
      <w:r>
        <w:rPr>
          <w:noProof/>
          <w:position w:val="-287"/>
        </w:rPr>
        <w:drawing>
          <wp:inline distT="0" distB="0" distL="0" distR="0">
            <wp:extent cx="3997325" cy="3807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997325" cy="3807460"/>
                    </a:xfrm>
                    <a:prstGeom prst="rect">
                      <a:avLst/>
                    </a:prstGeom>
                    <a:noFill/>
                    <a:ln>
                      <a:noFill/>
                    </a:ln>
                  </pic:spPr>
                </pic:pic>
              </a:graphicData>
            </a:graphic>
          </wp:inline>
        </w:drawing>
      </w:r>
    </w:p>
    <w:p w:rsidR="003D69F3" w:rsidRDefault="003D69F3">
      <w:pPr>
        <w:pStyle w:val="ConsPlusNormal0"/>
        <w:jc w:val="center"/>
      </w:pPr>
    </w:p>
    <w:p w:rsidR="003D69F3" w:rsidRDefault="004B37E9">
      <w:pPr>
        <w:pStyle w:val="ConsPlusNormal0"/>
        <w:jc w:val="both"/>
      </w:pPr>
      <w:r>
        <w:t>1 - стена наружная; 2 - перекрытие; 3 - узел крепления (кронштейн); 4 - у</w:t>
      </w:r>
      <w:r>
        <w:t>зел примыкания; 5 - узел опирания; 6 - проем.</w:t>
      </w:r>
    </w:p>
    <w:p w:rsidR="003D69F3" w:rsidRDefault="003D69F3">
      <w:pPr>
        <w:pStyle w:val="ConsPlusNormal0"/>
        <w:ind w:firstLine="540"/>
        <w:jc w:val="both"/>
      </w:pPr>
    </w:p>
    <w:p w:rsidR="003D69F3" w:rsidRDefault="004B37E9">
      <w:pPr>
        <w:pStyle w:val="ConsPlusNormal0"/>
        <w:ind w:firstLine="540"/>
        <w:jc w:val="both"/>
      </w:pPr>
      <w:r>
        <w:t xml:space="preserve">Рисунок </w:t>
      </w:r>
      <w:proofErr w:type="spellStart"/>
      <w:r>
        <w:t>А6</w:t>
      </w:r>
      <w:proofErr w:type="spellEnd"/>
      <w:r>
        <w:t>. Покрытие встроенно-пристроенной и пристроенной части здания.</w:t>
      </w:r>
    </w:p>
    <w:p w:rsidR="003D69F3" w:rsidRDefault="003D69F3">
      <w:pPr>
        <w:pStyle w:val="ConsPlusNormal0"/>
        <w:ind w:firstLine="540"/>
        <w:jc w:val="both"/>
      </w:pPr>
    </w:p>
    <w:p w:rsidR="003D69F3" w:rsidRDefault="004B37E9">
      <w:pPr>
        <w:pStyle w:val="ConsPlusNormal0"/>
        <w:jc w:val="center"/>
      </w:pPr>
      <w:r>
        <w:rPr>
          <w:noProof/>
          <w:position w:val="-245"/>
        </w:rPr>
        <w:drawing>
          <wp:inline distT="0" distB="0" distL="0" distR="0">
            <wp:extent cx="5329555" cy="326961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5329555" cy="3269615"/>
                    </a:xfrm>
                    <a:prstGeom prst="rect">
                      <a:avLst/>
                    </a:prstGeom>
                    <a:noFill/>
                    <a:ln>
                      <a:noFill/>
                    </a:ln>
                  </pic:spPr>
                </pic:pic>
              </a:graphicData>
            </a:graphic>
          </wp:inline>
        </w:drawing>
      </w:r>
    </w:p>
    <w:p w:rsidR="003D69F3" w:rsidRDefault="003D69F3">
      <w:pPr>
        <w:pStyle w:val="ConsPlusNormal0"/>
        <w:ind w:firstLine="540"/>
        <w:jc w:val="both"/>
      </w:pPr>
    </w:p>
    <w:p w:rsidR="003D69F3" w:rsidRDefault="004B37E9">
      <w:pPr>
        <w:pStyle w:val="ConsPlusNormal0"/>
        <w:ind w:firstLine="540"/>
        <w:jc w:val="both"/>
      </w:pPr>
      <w:r>
        <w:t>Н.Н. - проем (окно) с ненормируемым пределом огнестойкости.</w:t>
      </w:r>
    </w:p>
    <w:p w:rsidR="003D69F3" w:rsidRDefault="003D69F3">
      <w:pPr>
        <w:pStyle w:val="ConsPlusNormal0"/>
        <w:ind w:firstLine="540"/>
        <w:jc w:val="both"/>
      </w:pPr>
    </w:p>
    <w:p w:rsidR="003D69F3" w:rsidRDefault="003D69F3">
      <w:pPr>
        <w:pStyle w:val="ConsPlusNormal0"/>
        <w:ind w:firstLine="540"/>
        <w:jc w:val="both"/>
      </w:pPr>
    </w:p>
    <w:p w:rsidR="003D69F3" w:rsidRDefault="003D69F3">
      <w:pPr>
        <w:pStyle w:val="ConsPlusNormal0"/>
        <w:ind w:firstLine="540"/>
        <w:jc w:val="both"/>
      </w:pPr>
    </w:p>
    <w:p w:rsidR="003D69F3" w:rsidRDefault="003D69F3">
      <w:pPr>
        <w:pStyle w:val="ConsPlusNormal0"/>
        <w:ind w:firstLine="540"/>
        <w:jc w:val="both"/>
      </w:pPr>
    </w:p>
    <w:p w:rsidR="003D69F3" w:rsidRDefault="003D69F3">
      <w:pPr>
        <w:pStyle w:val="ConsPlusNormal0"/>
        <w:ind w:firstLine="540"/>
        <w:jc w:val="both"/>
      </w:pPr>
    </w:p>
    <w:p w:rsidR="003D69F3" w:rsidRDefault="004B37E9">
      <w:pPr>
        <w:pStyle w:val="ConsPlusNormal0"/>
        <w:jc w:val="right"/>
        <w:outlineLvl w:val="1"/>
      </w:pPr>
      <w:r>
        <w:t>Приложение Б</w:t>
      </w:r>
    </w:p>
    <w:p w:rsidR="003D69F3" w:rsidRDefault="004B37E9">
      <w:pPr>
        <w:pStyle w:val="ConsPlusNormal0"/>
        <w:jc w:val="right"/>
      </w:pPr>
      <w:r>
        <w:t>(рекомендуемое)</w:t>
      </w:r>
    </w:p>
    <w:p w:rsidR="003D69F3" w:rsidRDefault="003D69F3">
      <w:pPr>
        <w:pStyle w:val="ConsPlusNormal0"/>
        <w:jc w:val="right"/>
      </w:pPr>
    </w:p>
    <w:p w:rsidR="003D69F3" w:rsidRDefault="004B37E9">
      <w:pPr>
        <w:pStyle w:val="ConsPlusTitle0"/>
        <w:jc w:val="center"/>
      </w:pPr>
      <w:r>
        <w:t>ВАРИАНТЫ</w:t>
      </w:r>
    </w:p>
    <w:p w:rsidR="003D69F3" w:rsidRDefault="004B37E9">
      <w:pPr>
        <w:pStyle w:val="ConsPlusTitle0"/>
        <w:jc w:val="center"/>
      </w:pPr>
      <w:r>
        <w:t>РЕКОМЕНДОВАННЫХ КОНСТРУКТИВНЫХ РЕШЕНИЙ, ОБЕСПЕЧИВАЮЩИХ</w:t>
      </w:r>
    </w:p>
    <w:p w:rsidR="003D69F3" w:rsidRDefault="004B37E9">
      <w:pPr>
        <w:pStyle w:val="ConsPlusTitle0"/>
        <w:jc w:val="center"/>
      </w:pPr>
      <w:r>
        <w:t>ОГРАНИЧЕНИЕ РАСПРОСТРАНЕНИЯ ОПАСНЫХ ФАКТОРОВ ПОЖАРА</w:t>
      </w:r>
    </w:p>
    <w:p w:rsidR="003D69F3" w:rsidRDefault="004B37E9">
      <w:pPr>
        <w:pStyle w:val="ConsPlusTitle0"/>
        <w:jc w:val="center"/>
      </w:pPr>
      <w:r>
        <w:t>МЕЖДУ ЭТАЖАМИ ЗДАНИЙ</w:t>
      </w:r>
    </w:p>
    <w:p w:rsidR="003D69F3" w:rsidRDefault="003D69F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D69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9F3" w:rsidRDefault="003D69F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69F3" w:rsidRDefault="003D69F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69F3" w:rsidRDefault="004B37E9">
            <w:pPr>
              <w:pStyle w:val="ConsPlusNormal0"/>
              <w:jc w:val="center"/>
            </w:pPr>
            <w:r>
              <w:rPr>
                <w:color w:val="392C69"/>
              </w:rPr>
              <w:t>Список изменяющих документов</w:t>
            </w:r>
          </w:p>
          <w:p w:rsidR="003D69F3" w:rsidRDefault="004B37E9">
            <w:pPr>
              <w:pStyle w:val="ConsPlusNormal0"/>
              <w:jc w:val="center"/>
            </w:pPr>
            <w:r>
              <w:rPr>
                <w:color w:val="392C69"/>
              </w:rPr>
              <w:t xml:space="preserve">(введены </w:t>
            </w:r>
            <w:hyperlink r:id="rId243" w:tooltip="Приказ МЧС России от 06.11.2025 N 999 &quot;Об утверждении изменения N 2 к своду правил СП 2.13130.2020 &quot;Системы противопожарной защиты. Обеспечение огнестойкости объектов защиты&quot;, утвержденному приказом МЧС России от 12 марта 2020 г. N 151&quot; ------------ Не вступил">
              <w:r>
                <w:rPr>
                  <w:color w:val="0000FF"/>
                </w:rPr>
                <w:t>Приказом</w:t>
              </w:r>
            </w:hyperlink>
            <w:r>
              <w:rPr>
                <w:color w:val="392C69"/>
              </w:rPr>
              <w:t xml:space="preserve"> МЧС России от 06.11.2025 N 999)</w:t>
            </w:r>
          </w:p>
        </w:tc>
        <w:tc>
          <w:tcPr>
            <w:tcW w:w="113" w:type="dxa"/>
            <w:tcBorders>
              <w:top w:val="nil"/>
              <w:left w:val="nil"/>
              <w:bottom w:val="nil"/>
              <w:right w:val="nil"/>
            </w:tcBorders>
            <w:shd w:val="clear" w:color="auto" w:fill="F4F3F8"/>
            <w:tcMar>
              <w:top w:w="0" w:type="dxa"/>
              <w:left w:w="0" w:type="dxa"/>
              <w:bottom w:w="0" w:type="dxa"/>
              <w:right w:w="0" w:type="dxa"/>
            </w:tcMar>
          </w:tcPr>
          <w:p w:rsidR="003D69F3" w:rsidRDefault="003D69F3">
            <w:pPr>
              <w:pStyle w:val="ConsPlusNormal0"/>
            </w:pPr>
          </w:p>
        </w:tc>
      </w:tr>
    </w:tbl>
    <w:p w:rsidR="003D69F3" w:rsidRDefault="003D69F3">
      <w:pPr>
        <w:pStyle w:val="ConsPlusNormal0"/>
        <w:jc w:val="right"/>
      </w:pPr>
    </w:p>
    <w:p w:rsidR="003D69F3" w:rsidRDefault="004B37E9">
      <w:pPr>
        <w:pStyle w:val="ConsPlusNormal0"/>
        <w:jc w:val="right"/>
        <w:outlineLvl w:val="2"/>
      </w:pPr>
      <w:r>
        <w:t xml:space="preserve">Таблица </w:t>
      </w:r>
      <w:proofErr w:type="spellStart"/>
      <w:r>
        <w:t>Б.1</w:t>
      </w:r>
      <w:proofErr w:type="spellEnd"/>
    </w:p>
    <w:p w:rsidR="003D69F3" w:rsidRDefault="003D69F3">
      <w:pPr>
        <w:pStyle w:val="ConsPlusNorm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5"/>
        <w:gridCol w:w="1007"/>
        <w:gridCol w:w="1007"/>
        <w:gridCol w:w="1007"/>
        <w:gridCol w:w="1007"/>
        <w:gridCol w:w="1007"/>
      </w:tblGrid>
      <w:tr w:rsidR="003D69F3">
        <w:tc>
          <w:tcPr>
            <w:tcW w:w="4005" w:type="dxa"/>
            <w:vMerge w:val="restart"/>
          </w:tcPr>
          <w:p w:rsidR="003D69F3" w:rsidRDefault="004B37E9">
            <w:pPr>
              <w:pStyle w:val="ConsPlusNormal0"/>
              <w:jc w:val="center"/>
            </w:pPr>
            <w:r>
              <w:t>Технические решения для стен междуэтажного заполнения</w:t>
            </w:r>
          </w:p>
        </w:tc>
        <w:tc>
          <w:tcPr>
            <w:tcW w:w="5035" w:type="dxa"/>
            <w:gridSpan w:val="5"/>
          </w:tcPr>
          <w:p w:rsidR="003D69F3" w:rsidRDefault="004B37E9">
            <w:pPr>
              <w:pStyle w:val="ConsPlusNormal0"/>
              <w:jc w:val="center"/>
            </w:pPr>
            <w:r>
              <w:t>Варианты рекомендованных конструктивных решений для зданий I - III степени огнестойкости</w:t>
            </w:r>
          </w:p>
        </w:tc>
      </w:tr>
      <w:tr w:rsidR="003D69F3">
        <w:tc>
          <w:tcPr>
            <w:tcW w:w="4005" w:type="dxa"/>
            <w:vMerge/>
          </w:tcPr>
          <w:p w:rsidR="003D69F3" w:rsidRDefault="003D69F3">
            <w:pPr>
              <w:pStyle w:val="ConsPlusNormal0"/>
            </w:pPr>
          </w:p>
        </w:tc>
        <w:tc>
          <w:tcPr>
            <w:tcW w:w="1007" w:type="dxa"/>
          </w:tcPr>
          <w:p w:rsidR="003D69F3" w:rsidRDefault="004B37E9">
            <w:pPr>
              <w:pStyle w:val="ConsPlusNormal0"/>
              <w:jc w:val="center"/>
            </w:pPr>
            <w:r>
              <w:t>Вариант 1</w:t>
            </w:r>
          </w:p>
        </w:tc>
        <w:tc>
          <w:tcPr>
            <w:tcW w:w="1007" w:type="dxa"/>
          </w:tcPr>
          <w:p w:rsidR="003D69F3" w:rsidRDefault="004B37E9">
            <w:pPr>
              <w:pStyle w:val="ConsPlusNormal0"/>
              <w:jc w:val="center"/>
            </w:pPr>
            <w:r>
              <w:t>Вариант 2</w:t>
            </w:r>
          </w:p>
        </w:tc>
        <w:tc>
          <w:tcPr>
            <w:tcW w:w="1007" w:type="dxa"/>
          </w:tcPr>
          <w:p w:rsidR="003D69F3" w:rsidRDefault="004B37E9">
            <w:pPr>
              <w:pStyle w:val="ConsPlusNormal0"/>
              <w:jc w:val="center"/>
            </w:pPr>
            <w:r>
              <w:t>Вариант 3</w:t>
            </w:r>
          </w:p>
        </w:tc>
        <w:tc>
          <w:tcPr>
            <w:tcW w:w="1007" w:type="dxa"/>
          </w:tcPr>
          <w:p w:rsidR="003D69F3" w:rsidRDefault="004B37E9">
            <w:pPr>
              <w:pStyle w:val="ConsPlusNormal0"/>
              <w:jc w:val="center"/>
            </w:pPr>
            <w:r>
              <w:t>Вариант 4</w:t>
            </w:r>
          </w:p>
        </w:tc>
        <w:tc>
          <w:tcPr>
            <w:tcW w:w="1007" w:type="dxa"/>
          </w:tcPr>
          <w:p w:rsidR="003D69F3" w:rsidRDefault="004B37E9">
            <w:pPr>
              <w:pStyle w:val="ConsPlusNormal0"/>
              <w:jc w:val="center"/>
            </w:pPr>
            <w:r>
              <w:t>Вариант 5</w:t>
            </w:r>
          </w:p>
        </w:tc>
      </w:tr>
      <w:tr w:rsidR="003D69F3">
        <w:tc>
          <w:tcPr>
            <w:tcW w:w="4005" w:type="dxa"/>
            <w:vAlign w:val="center"/>
          </w:tcPr>
          <w:p w:rsidR="003D69F3" w:rsidRDefault="004B37E9">
            <w:pPr>
              <w:pStyle w:val="ConsPlusNormal0"/>
              <w:jc w:val="center"/>
            </w:pPr>
            <w:r>
              <w:t>Наружная светопрозрачная стена без ненормируемых по огнестойкости участков</w:t>
            </w:r>
          </w:p>
        </w:tc>
        <w:tc>
          <w:tcPr>
            <w:tcW w:w="1007" w:type="dxa"/>
            <w:vAlign w:val="center"/>
          </w:tcPr>
          <w:p w:rsidR="003D69F3" w:rsidRDefault="004B37E9">
            <w:pPr>
              <w:pStyle w:val="ConsPlusNormal0"/>
              <w:jc w:val="center"/>
            </w:pPr>
            <w:r>
              <w:t>Да</w:t>
            </w:r>
          </w:p>
        </w:tc>
        <w:tc>
          <w:tcPr>
            <w:tcW w:w="1007" w:type="dxa"/>
            <w:vAlign w:val="center"/>
          </w:tcPr>
          <w:p w:rsidR="003D69F3" w:rsidRDefault="004B37E9">
            <w:pPr>
              <w:pStyle w:val="ConsPlusNormal0"/>
              <w:jc w:val="center"/>
            </w:pPr>
            <w:r>
              <w:t>Нет</w:t>
            </w:r>
          </w:p>
        </w:tc>
        <w:tc>
          <w:tcPr>
            <w:tcW w:w="1007" w:type="dxa"/>
            <w:vAlign w:val="center"/>
          </w:tcPr>
          <w:p w:rsidR="003D69F3" w:rsidRDefault="004B37E9">
            <w:pPr>
              <w:pStyle w:val="ConsPlusNormal0"/>
              <w:jc w:val="center"/>
            </w:pPr>
            <w:r>
              <w:t>Нет</w:t>
            </w:r>
          </w:p>
        </w:tc>
        <w:tc>
          <w:tcPr>
            <w:tcW w:w="1007" w:type="dxa"/>
            <w:vAlign w:val="center"/>
          </w:tcPr>
          <w:p w:rsidR="003D69F3" w:rsidRDefault="004B37E9">
            <w:pPr>
              <w:pStyle w:val="ConsPlusNormal0"/>
              <w:jc w:val="center"/>
            </w:pPr>
            <w:r>
              <w:t>Нет</w:t>
            </w:r>
          </w:p>
        </w:tc>
        <w:tc>
          <w:tcPr>
            <w:tcW w:w="1007" w:type="dxa"/>
            <w:vAlign w:val="center"/>
          </w:tcPr>
          <w:p w:rsidR="003D69F3" w:rsidRDefault="004B37E9">
            <w:pPr>
              <w:pStyle w:val="ConsPlusNormal0"/>
              <w:jc w:val="center"/>
            </w:pPr>
            <w:r>
              <w:t>Нет</w:t>
            </w:r>
          </w:p>
        </w:tc>
      </w:tr>
      <w:tr w:rsidR="003D69F3">
        <w:tc>
          <w:tcPr>
            <w:tcW w:w="4005" w:type="dxa"/>
            <w:vAlign w:val="center"/>
          </w:tcPr>
          <w:p w:rsidR="003D69F3" w:rsidRDefault="004B37E9">
            <w:pPr>
              <w:pStyle w:val="ConsPlusNormal0"/>
              <w:jc w:val="center"/>
            </w:pPr>
            <w:r>
              <w:t>Наличие междуэтажного пояса с пределом огнестойкости в соответствии с подпунктом "а" пункта 5.4.18 настоящего свода правил, высотой не менее, м</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r>
              <w:t>1,2</w:t>
            </w:r>
          </w:p>
        </w:tc>
        <w:tc>
          <w:tcPr>
            <w:tcW w:w="1007" w:type="dxa"/>
            <w:vAlign w:val="center"/>
          </w:tcPr>
          <w:p w:rsidR="003D69F3" w:rsidRDefault="004B37E9">
            <w:pPr>
              <w:pStyle w:val="ConsPlusNormal0"/>
              <w:jc w:val="center"/>
            </w:pPr>
            <w:r>
              <w:t>0,9 м &lt;*&gt;</w:t>
            </w:r>
          </w:p>
        </w:tc>
        <w:tc>
          <w:tcPr>
            <w:tcW w:w="1007" w:type="dxa"/>
            <w:vAlign w:val="center"/>
          </w:tcPr>
          <w:p w:rsidR="003D69F3" w:rsidRDefault="004B37E9">
            <w:pPr>
              <w:pStyle w:val="ConsPlusNormal0"/>
              <w:jc w:val="center"/>
            </w:pPr>
            <w:r>
              <w:t>1,2 - X</w:t>
            </w:r>
          </w:p>
        </w:tc>
        <w:tc>
          <w:tcPr>
            <w:tcW w:w="1007" w:type="dxa"/>
            <w:vAlign w:val="center"/>
          </w:tcPr>
          <w:p w:rsidR="003D69F3" w:rsidRDefault="004B37E9">
            <w:pPr>
              <w:pStyle w:val="ConsPlusNormal0"/>
              <w:jc w:val="center"/>
            </w:pPr>
            <w:r>
              <w:t>Нет</w:t>
            </w:r>
          </w:p>
        </w:tc>
      </w:tr>
      <w:tr w:rsidR="003D69F3">
        <w:tc>
          <w:tcPr>
            <w:tcW w:w="4005" w:type="dxa"/>
            <w:vAlign w:val="center"/>
          </w:tcPr>
          <w:p w:rsidR="003D69F3" w:rsidRDefault="004B37E9">
            <w:pPr>
              <w:pStyle w:val="ConsPlusNormal0"/>
              <w:jc w:val="center"/>
            </w:pPr>
            <w:r>
              <w:t>Наличие простенков с пределом огнестойкости, соответствующим требованиям для нар</w:t>
            </w:r>
            <w:r>
              <w:t>ужных ненесущих стен, шириной не менее, м</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r>
              <w:t>0,8</w:t>
            </w:r>
          </w:p>
        </w:tc>
        <w:tc>
          <w:tcPr>
            <w:tcW w:w="1007" w:type="dxa"/>
            <w:vAlign w:val="center"/>
          </w:tcPr>
          <w:p w:rsidR="003D69F3" w:rsidRDefault="004B37E9">
            <w:pPr>
              <w:pStyle w:val="ConsPlusNormal0"/>
              <w:jc w:val="center"/>
            </w:pPr>
            <w:r>
              <w:t>0,8</w:t>
            </w:r>
          </w:p>
        </w:tc>
        <w:tc>
          <w:tcPr>
            <w:tcW w:w="1007" w:type="dxa"/>
            <w:vAlign w:val="center"/>
          </w:tcPr>
          <w:p w:rsidR="003D69F3" w:rsidRDefault="004B37E9">
            <w:pPr>
              <w:pStyle w:val="ConsPlusNormal0"/>
              <w:jc w:val="center"/>
            </w:pPr>
            <w:r>
              <w:t>0,8</w:t>
            </w:r>
          </w:p>
        </w:tc>
        <w:tc>
          <w:tcPr>
            <w:tcW w:w="1007" w:type="dxa"/>
            <w:vAlign w:val="center"/>
          </w:tcPr>
          <w:p w:rsidR="003D69F3" w:rsidRDefault="004B37E9">
            <w:pPr>
              <w:pStyle w:val="ConsPlusNormal0"/>
              <w:jc w:val="center"/>
            </w:pPr>
            <w:r>
              <w:t>0,8</w:t>
            </w:r>
          </w:p>
        </w:tc>
      </w:tr>
      <w:tr w:rsidR="003D69F3">
        <w:tc>
          <w:tcPr>
            <w:tcW w:w="4005" w:type="dxa"/>
            <w:vAlign w:val="center"/>
          </w:tcPr>
          <w:p w:rsidR="003D69F3" w:rsidRDefault="004B37E9">
            <w:pPr>
              <w:pStyle w:val="ConsPlusNormal0"/>
              <w:jc w:val="center"/>
            </w:pPr>
            <w:r>
              <w:t>Наличие выступа балкона относительно плоскости наружной стены на всю ширину оконных проемов, размером не менее, м</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r>
              <w:t>Да, шириной X</w:t>
            </w:r>
          </w:p>
        </w:tc>
        <w:tc>
          <w:tcPr>
            <w:tcW w:w="1007" w:type="dxa"/>
            <w:vAlign w:val="center"/>
          </w:tcPr>
          <w:p w:rsidR="003D69F3" w:rsidRDefault="004B37E9">
            <w:pPr>
              <w:pStyle w:val="ConsPlusNormal0"/>
              <w:jc w:val="center"/>
            </w:pPr>
            <w:proofErr w:type="spellStart"/>
            <w:r>
              <w:t>н.н</w:t>
            </w:r>
            <w:proofErr w:type="spellEnd"/>
            <w:r>
              <w:t>.</w:t>
            </w:r>
          </w:p>
        </w:tc>
      </w:tr>
      <w:tr w:rsidR="003D69F3">
        <w:tc>
          <w:tcPr>
            <w:tcW w:w="4005" w:type="dxa"/>
            <w:vAlign w:val="center"/>
          </w:tcPr>
          <w:p w:rsidR="003D69F3" w:rsidRDefault="004B37E9">
            <w:pPr>
              <w:pStyle w:val="ConsPlusNormal0"/>
              <w:jc w:val="center"/>
            </w:pPr>
            <w:r>
              <w:t xml:space="preserve">Наличие глухого вертикального ограждения из </w:t>
            </w:r>
            <w:proofErr w:type="spellStart"/>
            <w:r>
              <w:t>пожаростойкого</w:t>
            </w:r>
            <w:proofErr w:type="spellEnd"/>
            <w:r>
              <w:t xml:space="preserve"> стекла с пределом огнестойкости в соответствии с</w:t>
            </w:r>
            <w:r>
              <w:t xml:space="preserve"> подпунктом "а" пункта 5.4.18 настоящего свода правил на высоту не менее 1,2 м</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proofErr w:type="spellStart"/>
            <w:r>
              <w:t>н.н</w:t>
            </w:r>
            <w:proofErr w:type="spellEnd"/>
            <w:r>
              <w:t>.</w:t>
            </w:r>
          </w:p>
        </w:tc>
        <w:tc>
          <w:tcPr>
            <w:tcW w:w="1007" w:type="dxa"/>
            <w:vAlign w:val="center"/>
          </w:tcPr>
          <w:p w:rsidR="003D69F3" w:rsidRDefault="004B37E9">
            <w:pPr>
              <w:pStyle w:val="ConsPlusNormal0"/>
              <w:jc w:val="center"/>
            </w:pPr>
            <w:r>
              <w:t>Да</w:t>
            </w:r>
          </w:p>
        </w:tc>
      </w:tr>
    </w:tbl>
    <w:p w:rsidR="003D69F3" w:rsidRDefault="003D69F3">
      <w:pPr>
        <w:pStyle w:val="ConsPlusNormal0"/>
        <w:ind w:firstLine="540"/>
        <w:jc w:val="both"/>
      </w:pPr>
    </w:p>
    <w:p w:rsidR="003D69F3" w:rsidRDefault="004B37E9">
      <w:pPr>
        <w:pStyle w:val="ConsPlusNormal0"/>
        <w:ind w:firstLine="540"/>
        <w:jc w:val="both"/>
      </w:pPr>
      <w:r>
        <w:lastRenderedPageBreak/>
        <w:t xml:space="preserve">Для зданий класса </w:t>
      </w:r>
      <w:proofErr w:type="spellStart"/>
      <w:r>
        <w:t>Ф1.3</w:t>
      </w:r>
      <w:proofErr w:type="spellEnd"/>
      <w:r>
        <w:t xml:space="preserve"> (II и III степени огнестойкости) при устройстве междуэтажного пояса с пределом огнестойкости, предусмотренным абзацем вторым подп</w:t>
      </w:r>
      <w:r>
        <w:t>ункта "а" пункта 5.4.18, и при наличии глухой фрамуги высотой не менее 0,3 м с двухкамерным стеклопакетом.</w:t>
      </w:r>
    </w:p>
    <w:p w:rsidR="003D69F3" w:rsidRDefault="003D69F3">
      <w:pPr>
        <w:pStyle w:val="ConsPlusNormal0"/>
        <w:ind w:firstLine="540"/>
        <w:jc w:val="both"/>
      </w:pPr>
    </w:p>
    <w:p w:rsidR="003D69F3" w:rsidRDefault="004B37E9">
      <w:pPr>
        <w:pStyle w:val="ConsPlusNormal0"/>
        <w:jc w:val="right"/>
        <w:outlineLvl w:val="2"/>
      </w:pPr>
      <w:r>
        <w:t xml:space="preserve">Таблица </w:t>
      </w:r>
      <w:proofErr w:type="spellStart"/>
      <w:r>
        <w:t>Б.2</w:t>
      </w:r>
      <w:proofErr w:type="spellEnd"/>
    </w:p>
    <w:p w:rsidR="003D69F3" w:rsidRDefault="003D69F3">
      <w:pPr>
        <w:pStyle w:val="ConsPlusNorm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5"/>
        <w:gridCol w:w="1212"/>
        <w:gridCol w:w="1212"/>
      </w:tblGrid>
      <w:tr w:rsidR="003D69F3">
        <w:tc>
          <w:tcPr>
            <w:tcW w:w="6645" w:type="dxa"/>
            <w:vMerge w:val="restart"/>
          </w:tcPr>
          <w:p w:rsidR="003D69F3" w:rsidRDefault="004B37E9">
            <w:pPr>
              <w:pStyle w:val="ConsPlusNormal0"/>
              <w:jc w:val="center"/>
            </w:pPr>
            <w:r>
              <w:t>Технические решения для стен навесных</w:t>
            </w:r>
          </w:p>
        </w:tc>
        <w:tc>
          <w:tcPr>
            <w:tcW w:w="2424" w:type="dxa"/>
            <w:gridSpan w:val="2"/>
          </w:tcPr>
          <w:p w:rsidR="003D69F3" w:rsidRDefault="004B37E9">
            <w:pPr>
              <w:pStyle w:val="ConsPlusNormal0"/>
              <w:jc w:val="center"/>
            </w:pPr>
            <w:r>
              <w:t>Варианты рекомендованных конструктивных решений для зданий I - III степени огнестойкости</w:t>
            </w:r>
          </w:p>
        </w:tc>
      </w:tr>
      <w:tr w:rsidR="003D69F3">
        <w:tc>
          <w:tcPr>
            <w:tcW w:w="6645" w:type="dxa"/>
            <w:vMerge/>
          </w:tcPr>
          <w:p w:rsidR="003D69F3" w:rsidRDefault="003D69F3">
            <w:pPr>
              <w:pStyle w:val="ConsPlusNormal0"/>
            </w:pPr>
          </w:p>
        </w:tc>
        <w:tc>
          <w:tcPr>
            <w:tcW w:w="1212" w:type="dxa"/>
          </w:tcPr>
          <w:p w:rsidR="003D69F3" w:rsidRDefault="004B37E9">
            <w:pPr>
              <w:pStyle w:val="ConsPlusNormal0"/>
              <w:jc w:val="center"/>
            </w:pPr>
            <w:r>
              <w:t>Вариант 1</w:t>
            </w:r>
          </w:p>
        </w:tc>
        <w:tc>
          <w:tcPr>
            <w:tcW w:w="1212" w:type="dxa"/>
          </w:tcPr>
          <w:p w:rsidR="003D69F3" w:rsidRDefault="004B37E9">
            <w:pPr>
              <w:pStyle w:val="ConsPlusNormal0"/>
              <w:jc w:val="center"/>
            </w:pPr>
            <w:r>
              <w:t>Вариант 2</w:t>
            </w:r>
          </w:p>
        </w:tc>
      </w:tr>
      <w:tr w:rsidR="003D69F3">
        <w:tc>
          <w:tcPr>
            <w:tcW w:w="6645" w:type="dxa"/>
            <w:vAlign w:val="center"/>
          </w:tcPr>
          <w:p w:rsidR="003D69F3" w:rsidRDefault="004B37E9">
            <w:pPr>
              <w:pStyle w:val="ConsPlusNormal0"/>
              <w:jc w:val="center"/>
            </w:pPr>
            <w:r>
              <w:t>Наружная светопрозрачная стена без ненормируемых по огнестойкости участков</w:t>
            </w:r>
          </w:p>
        </w:tc>
        <w:tc>
          <w:tcPr>
            <w:tcW w:w="1212" w:type="dxa"/>
            <w:vAlign w:val="center"/>
          </w:tcPr>
          <w:p w:rsidR="003D69F3" w:rsidRDefault="004B37E9">
            <w:pPr>
              <w:pStyle w:val="ConsPlusNormal0"/>
              <w:jc w:val="center"/>
            </w:pPr>
            <w:r>
              <w:t>Да</w:t>
            </w:r>
          </w:p>
        </w:tc>
        <w:tc>
          <w:tcPr>
            <w:tcW w:w="1212" w:type="dxa"/>
            <w:vAlign w:val="center"/>
          </w:tcPr>
          <w:p w:rsidR="003D69F3" w:rsidRDefault="004B37E9">
            <w:pPr>
              <w:pStyle w:val="ConsPlusNormal0"/>
              <w:jc w:val="center"/>
            </w:pPr>
            <w:r>
              <w:t>Нет</w:t>
            </w:r>
          </w:p>
        </w:tc>
      </w:tr>
      <w:tr w:rsidR="003D69F3">
        <w:tc>
          <w:tcPr>
            <w:tcW w:w="6645" w:type="dxa"/>
            <w:vAlign w:val="center"/>
          </w:tcPr>
          <w:p w:rsidR="003D69F3" w:rsidRDefault="004B37E9">
            <w:pPr>
              <w:pStyle w:val="ConsPlusNormal0"/>
              <w:jc w:val="center"/>
            </w:pPr>
            <w:r>
              <w:t>Наличие междуэтажного пояса, с пределом огнестойкости в соответствии с подпунктом "а" пункта 5.4.18 настоящего свода правил на высоту не менее 1,2 м</w:t>
            </w:r>
          </w:p>
        </w:tc>
        <w:tc>
          <w:tcPr>
            <w:tcW w:w="1212" w:type="dxa"/>
            <w:vAlign w:val="center"/>
          </w:tcPr>
          <w:p w:rsidR="003D69F3" w:rsidRDefault="004B37E9">
            <w:pPr>
              <w:pStyle w:val="ConsPlusNormal0"/>
              <w:jc w:val="center"/>
            </w:pPr>
            <w:proofErr w:type="spellStart"/>
            <w:r>
              <w:t>н.н</w:t>
            </w:r>
            <w:proofErr w:type="spellEnd"/>
            <w:r>
              <w:t>. &lt;*&gt;</w:t>
            </w:r>
          </w:p>
        </w:tc>
        <w:tc>
          <w:tcPr>
            <w:tcW w:w="1212" w:type="dxa"/>
            <w:vAlign w:val="center"/>
          </w:tcPr>
          <w:p w:rsidR="003D69F3" w:rsidRDefault="004B37E9">
            <w:pPr>
              <w:pStyle w:val="ConsPlusNormal0"/>
              <w:jc w:val="center"/>
            </w:pPr>
            <w:r>
              <w:t>Да</w:t>
            </w:r>
          </w:p>
        </w:tc>
      </w:tr>
      <w:tr w:rsidR="003D69F3">
        <w:tc>
          <w:tcPr>
            <w:tcW w:w="6645" w:type="dxa"/>
            <w:vAlign w:val="center"/>
          </w:tcPr>
          <w:p w:rsidR="003D69F3" w:rsidRDefault="004B37E9">
            <w:pPr>
              <w:pStyle w:val="ConsPlusNormal0"/>
              <w:jc w:val="center"/>
            </w:pPr>
            <w:r>
              <w:t>Предел огне</w:t>
            </w:r>
            <w:r>
              <w:t>стойкости узлов примыкания и крепления наружных навесных стен (в том числе светопрозрачных) к перекрытиям предусмотрен не менее требуемого предела огнестойкости примыкающего перекрытия и оценивается по признаку потери целостности (E) и теплоизолирующей спо</w:t>
            </w:r>
            <w:r>
              <w:t>собности (I) для узла примыкания, а для узла крепления - по потере несущей способности (R)</w:t>
            </w:r>
          </w:p>
        </w:tc>
        <w:tc>
          <w:tcPr>
            <w:tcW w:w="1212" w:type="dxa"/>
            <w:vAlign w:val="center"/>
          </w:tcPr>
          <w:p w:rsidR="003D69F3" w:rsidRDefault="004B37E9">
            <w:pPr>
              <w:pStyle w:val="ConsPlusNormal0"/>
              <w:jc w:val="center"/>
            </w:pPr>
            <w:r>
              <w:t>Да</w:t>
            </w:r>
          </w:p>
        </w:tc>
        <w:tc>
          <w:tcPr>
            <w:tcW w:w="1212" w:type="dxa"/>
            <w:vAlign w:val="center"/>
          </w:tcPr>
          <w:p w:rsidR="003D69F3" w:rsidRDefault="004B37E9">
            <w:pPr>
              <w:pStyle w:val="ConsPlusNormal0"/>
              <w:jc w:val="center"/>
            </w:pPr>
            <w:r>
              <w:t>Да</w:t>
            </w:r>
          </w:p>
        </w:tc>
      </w:tr>
      <w:tr w:rsidR="003D69F3">
        <w:tc>
          <w:tcPr>
            <w:tcW w:w="6645" w:type="dxa"/>
            <w:vAlign w:val="center"/>
          </w:tcPr>
          <w:p w:rsidR="003D69F3" w:rsidRDefault="004B37E9">
            <w:pPr>
              <w:pStyle w:val="ConsPlusNormal0"/>
              <w:jc w:val="center"/>
            </w:pPr>
            <w:r>
              <w:t>Наличие простенков с пределом огнестойкости, соответствующим требованиям для наружных ненесущих стен, шириной не менее, м</w:t>
            </w:r>
          </w:p>
        </w:tc>
        <w:tc>
          <w:tcPr>
            <w:tcW w:w="1212" w:type="dxa"/>
            <w:vAlign w:val="center"/>
          </w:tcPr>
          <w:p w:rsidR="003D69F3" w:rsidRDefault="004B37E9">
            <w:pPr>
              <w:pStyle w:val="ConsPlusNormal0"/>
              <w:jc w:val="center"/>
            </w:pPr>
            <w:proofErr w:type="spellStart"/>
            <w:r>
              <w:t>н.н</w:t>
            </w:r>
            <w:proofErr w:type="spellEnd"/>
            <w:r>
              <w:t>.</w:t>
            </w:r>
          </w:p>
        </w:tc>
        <w:tc>
          <w:tcPr>
            <w:tcW w:w="1212" w:type="dxa"/>
            <w:vAlign w:val="center"/>
          </w:tcPr>
          <w:p w:rsidR="003D69F3" w:rsidRDefault="004B37E9">
            <w:pPr>
              <w:pStyle w:val="ConsPlusNormal0"/>
              <w:jc w:val="center"/>
            </w:pPr>
            <w:r>
              <w:t>0,8</w:t>
            </w:r>
          </w:p>
        </w:tc>
      </w:tr>
    </w:tbl>
    <w:p w:rsidR="003D69F3" w:rsidRDefault="003D69F3">
      <w:pPr>
        <w:pStyle w:val="ConsPlusNormal0"/>
        <w:ind w:firstLine="540"/>
        <w:jc w:val="both"/>
      </w:pPr>
    </w:p>
    <w:p w:rsidR="003D69F3" w:rsidRDefault="004B37E9">
      <w:pPr>
        <w:pStyle w:val="ConsPlusNormal0"/>
        <w:ind w:firstLine="540"/>
        <w:jc w:val="both"/>
      </w:pPr>
      <w:proofErr w:type="spellStart"/>
      <w:r>
        <w:t>н.н</w:t>
      </w:r>
      <w:proofErr w:type="spellEnd"/>
      <w:r>
        <w:t>. - не нормируется.</w:t>
      </w:r>
    </w:p>
    <w:p w:rsidR="003D69F3" w:rsidRDefault="003D69F3">
      <w:pPr>
        <w:pStyle w:val="ConsPlusNormal0"/>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3097"/>
      </w:tblGrid>
      <w:tr w:rsidR="003D69F3">
        <w:tc>
          <w:tcPr>
            <w:tcW w:w="5953" w:type="dxa"/>
            <w:tcBorders>
              <w:top w:val="single" w:sz="4" w:space="0" w:color="auto"/>
              <w:left w:val="nil"/>
              <w:bottom w:val="nil"/>
              <w:right w:val="nil"/>
            </w:tcBorders>
          </w:tcPr>
          <w:p w:rsidR="003D69F3" w:rsidRDefault="004B37E9">
            <w:pPr>
              <w:pStyle w:val="ConsPlusNormal0"/>
            </w:pPr>
            <w:hyperlink r:id="rId244" w:tooltip="&quot;ГОСТ Р 7.0.90-2016. Национальный стандарт Российской Федерации. Система стандартов по информации, библиотечному и издательскому делу. Универсальная десятичная классификация. Структура, правила ведения и индексирования&quot; (утв. и введен в действие Приказом Росст">
              <w:r>
                <w:rPr>
                  <w:color w:val="0000FF"/>
                </w:rPr>
                <w:t>УДК</w:t>
              </w:r>
            </w:hyperlink>
            <w:r>
              <w:t xml:space="preserve"> 614.841.45:629.114.6:006.354</w:t>
            </w:r>
          </w:p>
        </w:tc>
        <w:tc>
          <w:tcPr>
            <w:tcW w:w="3097" w:type="dxa"/>
            <w:tcBorders>
              <w:top w:val="single" w:sz="4" w:space="0" w:color="auto"/>
              <w:left w:val="nil"/>
              <w:bottom w:val="nil"/>
              <w:right w:val="nil"/>
            </w:tcBorders>
          </w:tcPr>
          <w:p w:rsidR="003D69F3" w:rsidRDefault="004B37E9">
            <w:pPr>
              <w:pStyle w:val="ConsPlusNormal0"/>
              <w:jc w:val="right"/>
            </w:pPr>
            <w:r>
              <w:t xml:space="preserve">ОКС </w:t>
            </w:r>
            <w:hyperlink r:id="rId245" w:tooltip="&quot;ОК 001-2021 (ИСО МКС). Общероссийский классификатор стандартов&quot; (утв. приказом Росстандарта от 19.11.2021 N 1506-ст) (ред. от 15.08.2023) {КонсультантПлюс}">
              <w:r>
                <w:rPr>
                  <w:color w:val="0000FF"/>
                </w:rPr>
                <w:t>13.220.01</w:t>
              </w:r>
            </w:hyperlink>
          </w:p>
        </w:tc>
      </w:tr>
      <w:tr w:rsidR="003D69F3">
        <w:tc>
          <w:tcPr>
            <w:tcW w:w="9050" w:type="dxa"/>
            <w:gridSpan w:val="2"/>
            <w:tcBorders>
              <w:top w:val="nil"/>
              <w:left w:val="nil"/>
              <w:bottom w:val="single" w:sz="4" w:space="0" w:color="auto"/>
              <w:right w:val="nil"/>
            </w:tcBorders>
          </w:tcPr>
          <w:p w:rsidR="003D69F3" w:rsidRDefault="004B37E9">
            <w:pPr>
              <w:pStyle w:val="ConsPlusNormal0"/>
              <w:jc w:val="both"/>
            </w:pPr>
            <w:r>
              <w:t>Ключевые слова: степень огнестойкости, предел огнестойкости, класс пожарной опасности, противопожарная преграда, пожарный отсек, междуэтажный пояс, простенок.</w:t>
            </w:r>
          </w:p>
        </w:tc>
      </w:tr>
    </w:tbl>
    <w:p w:rsidR="003D69F3" w:rsidRDefault="003D69F3">
      <w:pPr>
        <w:pStyle w:val="ConsPlusNormal0"/>
        <w:jc w:val="both"/>
      </w:pPr>
    </w:p>
    <w:p w:rsidR="003D69F3" w:rsidRDefault="003D69F3">
      <w:pPr>
        <w:pStyle w:val="ConsPlusNormal0"/>
        <w:jc w:val="both"/>
      </w:pPr>
    </w:p>
    <w:p w:rsidR="003D69F3" w:rsidRDefault="003D69F3">
      <w:pPr>
        <w:pStyle w:val="ConsPlusNormal0"/>
        <w:pBdr>
          <w:bottom w:val="single" w:sz="6" w:space="0" w:color="auto"/>
        </w:pBdr>
        <w:spacing w:before="100" w:after="100"/>
        <w:jc w:val="both"/>
        <w:rPr>
          <w:sz w:val="2"/>
          <w:szCs w:val="2"/>
        </w:rPr>
      </w:pPr>
    </w:p>
    <w:sectPr w:rsidR="003D69F3" w:rsidSect="00977D84">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37E9" w:rsidRDefault="004B37E9">
      <w:r>
        <w:separator/>
      </w:r>
    </w:p>
  </w:endnote>
  <w:endnote w:type="continuationSeparator" w:id="0">
    <w:p w:rsidR="004B37E9" w:rsidRDefault="004B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37E9" w:rsidRDefault="004B37E9">
      <w:r>
        <w:separator/>
      </w:r>
    </w:p>
  </w:footnote>
  <w:footnote w:type="continuationSeparator" w:id="0">
    <w:p w:rsidR="004B37E9" w:rsidRDefault="004B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69F3"/>
    <w:rsid w:val="003D69F3"/>
    <w:rsid w:val="004B37E9"/>
    <w:rsid w:val="00977D84"/>
    <w:rsid w:val="00FE4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C9569-EC76-42C1-9A1E-4E93DCCD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FE4483"/>
    <w:pPr>
      <w:tabs>
        <w:tab w:val="center" w:pos="4677"/>
        <w:tab w:val="right" w:pos="9355"/>
      </w:tabs>
    </w:pPr>
  </w:style>
  <w:style w:type="character" w:customStyle="1" w:styleId="a4">
    <w:name w:val="Верхний колонтитул Знак"/>
    <w:basedOn w:val="a0"/>
    <w:link w:val="a3"/>
    <w:uiPriority w:val="99"/>
    <w:rsid w:val="00FE4483"/>
  </w:style>
  <w:style w:type="paragraph" w:styleId="a5">
    <w:name w:val="footer"/>
    <w:basedOn w:val="a"/>
    <w:link w:val="a6"/>
    <w:uiPriority w:val="99"/>
    <w:unhideWhenUsed/>
    <w:rsid w:val="00FE4483"/>
    <w:pPr>
      <w:tabs>
        <w:tab w:val="center" w:pos="4677"/>
        <w:tab w:val="right" w:pos="9355"/>
      </w:tabs>
    </w:pPr>
  </w:style>
  <w:style w:type="character" w:customStyle="1" w:styleId="a6">
    <w:name w:val="Нижний колонтитул Знак"/>
    <w:basedOn w:val="a0"/>
    <w:link w:val="a5"/>
    <w:uiPriority w:val="99"/>
    <w:rsid w:val="00FE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8646&amp;date=14.11.2025&amp;dst=100043&amp;field=134&amp;demo=2" TargetMode="External"/><Relationship Id="rId21" Type="http://schemas.openxmlformats.org/officeDocument/2006/relationships/hyperlink" Target="https://login.consultant.ru/link/?req=doc&amp;base=STR&amp;n=351&amp;date=14.11.2025&amp;demo=2" TargetMode="External"/><Relationship Id="rId42" Type="http://schemas.openxmlformats.org/officeDocument/2006/relationships/hyperlink" Target="https://login.consultant.ru/link/?req=doc&amp;base=STR&amp;n=19782&amp;date=14.11.2025&amp;demo=2" TargetMode="External"/><Relationship Id="rId63" Type="http://schemas.openxmlformats.org/officeDocument/2006/relationships/hyperlink" Target="https://login.consultant.ru/link/?req=doc&amp;base=STR&amp;n=6512&amp;date=14.11.2025&amp;demo=2" TargetMode="External"/><Relationship Id="rId84" Type="http://schemas.openxmlformats.org/officeDocument/2006/relationships/hyperlink" Target="https://login.consultant.ru/link/?req=doc&amp;base=LAW&amp;n=468249&amp;date=14.11.2025&amp;dst=100024&amp;field=134&amp;demo=2" TargetMode="External"/><Relationship Id="rId138" Type="http://schemas.openxmlformats.org/officeDocument/2006/relationships/hyperlink" Target="https://login.consultant.ru/link/?req=doc&amp;base=LAW&amp;n=518646&amp;date=14.11.2025&amp;dst=100046&amp;field=134&amp;demo=2" TargetMode="External"/><Relationship Id="rId159" Type="http://schemas.openxmlformats.org/officeDocument/2006/relationships/hyperlink" Target="https://login.consultant.ru/link/?req=doc&amp;base=STR&amp;n=26643&amp;date=14.11.2025&amp;demo=2" TargetMode="External"/><Relationship Id="rId170" Type="http://schemas.openxmlformats.org/officeDocument/2006/relationships/hyperlink" Target="https://login.consultant.ru/link/?req=doc&amp;base=LAW&amp;n=518646&amp;date=14.11.2025&amp;dst=100088&amp;field=134&amp;demo=2" TargetMode="External"/><Relationship Id="rId191" Type="http://schemas.openxmlformats.org/officeDocument/2006/relationships/hyperlink" Target="https://login.consultant.ru/link/?req=doc&amp;base=STR&amp;n=49&amp;date=14.11.2025&amp;demo=2" TargetMode="External"/><Relationship Id="rId205" Type="http://schemas.openxmlformats.org/officeDocument/2006/relationships/hyperlink" Target="https://login.consultant.ru/link/?req=doc&amp;base=LAW&amp;n=518646&amp;date=14.11.2025&amp;dst=100175&amp;field=134&amp;demo=2" TargetMode="External"/><Relationship Id="rId226" Type="http://schemas.openxmlformats.org/officeDocument/2006/relationships/hyperlink" Target="https://login.consultant.ru/link/?req=doc&amp;base=LAW&amp;n=518646&amp;date=14.11.2025&amp;dst=100212&amp;field=134&amp;demo=2" TargetMode="External"/><Relationship Id="rId247" Type="http://schemas.openxmlformats.org/officeDocument/2006/relationships/theme" Target="theme/theme1.xml"/><Relationship Id="rId107" Type="http://schemas.openxmlformats.org/officeDocument/2006/relationships/hyperlink" Target="https://login.consultant.ru/link/?req=doc&amp;base=LAW&amp;n=518646&amp;date=14.11.2025&amp;dst=100039&amp;field=134&amp;demo=2" TargetMode="External"/><Relationship Id="rId11" Type="http://schemas.openxmlformats.org/officeDocument/2006/relationships/hyperlink" Target="https://login.consultant.ru/link/?req=doc&amp;base=LAW&amp;n=155375&amp;date=14.11.2025&amp;demo=2" TargetMode="External"/><Relationship Id="rId32" Type="http://schemas.openxmlformats.org/officeDocument/2006/relationships/hyperlink" Target="https://login.consultant.ru/link/?req=doc&amp;base=LAW&amp;n=468249&amp;date=14.11.2025&amp;dst=100009&amp;field=134&amp;demo=2" TargetMode="External"/><Relationship Id="rId53" Type="http://schemas.openxmlformats.org/officeDocument/2006/relationships/hyperlink" Target="https://login.consultant.ru/link/?req=doc&amp;base=LAW&amp;n=468249&amp;date=14.11.2025&amp;dst=100012&amp;field=134&amp;demo=2" TargetMode="External"/><Relationship Id="rId74" Type="http://schemas.openxmlformats.org/officeDocument/2006/relationships/hyperlink" Target="https://login.consultant.ru/link/?req=doc&amp;base=STR&amp;n=49&amp;date=14.11.2025&amp;demo=2" TargetMode="External"/><Relationship Id="rId128" Type="http://schemas.openxmlformats.org/officeDocument/2006/relationships/hyperlink" Target="https://login.consultant.ru/link/?req=doc&amp;base=STR&amp;n=18307&amp;date=14.11.2025&amp;dst=100110&amp;field=134&amp;demo=2" TargetMode="External"/><Relationship Id="rId149" Type="http://schemas.openxmlformats.org/officeDocument/2006/relationships/hyperlink" Target="https://login.consultant.ru/link/?req=doc&amp;base=LAW&amp;n=468249&amp;date=14.11.2025&amp;dst=100053&amp;field=134&amp;demo=2" TargetMode="External"/><Relationship Id="rId5" Type="http://schemas.openxmlformats.org/officeDocument/2006/relationships/endnotes" Target="endnotes.xml"/><Relationship Id="rId95" Type="http://schemas.openxmlformats.org/officeDocument/2006/relationships/hyperlink" Target="https://login.consultant.ru/link/?req=doc&amp;base=STR&amp;n=5404&amp;date=14.11.2025&amp;demo=2" TargetMode="External"/><Relationship Id="rId160" Type="http://schemas.openxmlformats.org/officeDocument/2006/relationships/hyperlink" Target="https://login.consultant.ru/link/?req=doc&amp;base=LAW&amp;n=518646&amp;date=14.11.2025&amp;dst=100068&amp;field=134&amp;demo=2" TargetMode="External"/><Relationship Id="rId181" Type="http://schemas.openxmlformats.org/officeDocument/2006/relationships/hyperlink" Target="https://login.consultant.ru/link/?req=doc&amp;base=STR&amp;n=2674&amp;date=14.11.2025&amp;demo=2" TargetMode="External"/><Relationship Id="rId216" Type="http://schemas.openxmlformats.org/officeDocument/2006/relationships/image" Target="media/image1.wmf"/><Relationship Id="rId237" Type="http://schemas.openxmlformats.org/officeDocument/2006/relationships/image" Target="media/image7.png"/><Relationship Id="rId22" Type="http://schemas.openxmlformats.org/officeDocument/2006/relationships/hyperlink" Target="https://login.consultant.ru/link/?req=doc&amp;base=STR&amp;n=49&amp;date=14.11.2025&amp;demo=2" TargetMode="External"/><Relationship Id="rId43" Type="http://schemas.openxmlformats.org/officeDocument/2006/relationships/hyperlink" Target="https://login.consultant.ru/link/?req=doc&amp;base=STR&amp;n=18859&amp;date=14.11.2025&amp;demo=2" TargetMode="External"/><Relationship Id="rId64" Type="http://schemas.openxmlformats.org/officeDocument/2006/relationships/hyperlink" Target="https://login.consultant.ru/link/?req=doc&amp;base=LAW&amp;n=518646&amp;date=14.11.2025&amp;dst=100013&amp;field=134&amp;demo=2" TargetMode="External"/><Relationship Id="rId118" Type="http://schemas.openxmlformats.org/officeDocument/2006/relationships/hyperlink" Target="https://login.consultant.ru/link/?req=doc&amp;base=LAW&amp;n=468249&amp;date=14.11.2025&amp;dst=100043&amp;field=134&amp;demo=2" TargetMode="External"/><Relationship Id="rId139" Type="http://schemas.openxmlformats.org/officeDocument/2006/relationships/hyperlink" Target="https://login.consultant.ru/link/?req=doc&amp;base=LAW&amp;n=363050&amp;date=14.11.2025&amp;dst=100014&amp;field=134&amp;demo=2" TargetMode="External"/><Relationship Id="rId85" Type="http://schemas.openxmlformats.org/officeDocument/2006/relationships/hyperlink" Target="https://login.consultant.ru/link/?req=doc&amp;base=STR&amp;n=18307&amp;date=14.11.2025&amp;demo=2" TargetMode="External"/><Relationship Id="rId150" Type="http://schemas.openxmlformats.org/officeDocument/2006/relationships/hyperlink" Target="https://login.consultant.ru/link/?req=doc&amp;base=LAW&amp;n=468249&amp;date=14.11.2025&amp;dst=100055&amp;field=134&amp;demo=2" TargetMode="External"/><Relationship Id="rId171" Type="http://schemas.openxmlformats.org/officeDocument/2006/relationships/hyperlink" Target="https://login.consultant.ru/link/?req=doc&amp;base=LAW&amp;n=518646&amp;date=14.11.2025&amp;dst=100089&amp;field=134&amp;demo=2" TargetMode="External"/><Relationship Id="rId192" Type="http://schemas.openxmlformats.org/officeDocument/2006/relationships/hyperlink" Target="https://login.consultant.ru/link/?req=doc&amp;base=LAW&amp;n=518646&amp;date=14.11.2025&amp;dst=100106&amp;field=134&amp;demo=2" TargetMode="External"/><Relationship Id="rId206" Type="http://schemas.openxmlformats.org/officeDocument/2006/relationships/hyperlink" Target="https://login.consultant.ru/link/?req=doc&amp;base=LAW&amp;n=518646&amp;date=14.11.2025&amp;dst=100170&amp;field=134&amp;demo=2" TargetMode="External"/><Relationship Id="rId227" Type="http://schemas.openxmlformats.org/officeDocument/2006/relationships/hyperlink" Target="https://login.consultant.ru/link/?req=doc&amp;base=LAW&amp;n=468249&amp;date=14.11.2025&amp;dst=100117&amp;field=134&amp;demo=2" TargetMode="External"/><Relationship Id="rId12" Type="http://schemas.openxmlformats.org/officeDocument/2006/relationships/hyperlink" Target="https://login.consultant.ru/link/?req=doc&amp;base=LAW&amp;n=155353&amp;date=14.11.2025&amp;demo=2" TargetMode="External"/><Relationship Id="rId33" Type="http://schemas.openxmlformats.org/officeDocument/2006/relationships/hyperlink" Target="https://login.consultant.ru/link/?req=doc&amp;base=STR&amp;n=11616&amp;date=14.11.2025&amp;demo=2" TargetMode="External"/><Relationship Id="rId108" Type="http://schemas.openxmlformats.org/officeDocument/2006/relationships/hyperlink" Target="https://login.consultant.ru/link/?req=doc&amp;base=LAW&amp;n=518646&amp;date=14.11.2025&amp;dst=100040&amp;field=134&amp;demo=2" TargetMode="External"/><Relationship Id="rId129" Type="http://schemas.openxmlformats.org/officeDocument/2006/relationships/hyperlink" Target="https://login.consultant.ru/link/?req=doc&amp;base=STR&amp;n=18307&amp;date=14.11.2025&amp;demo=2" TargetMode="External"/><Relationship Id="rId54" Type="http://schemas.openxmlformats.org/officeDocument/2006/relationships/hyperlink" Target="https://login.consultant.ru/link/?req=doc&amp;base=LAW&amp;n=468249&amp;date=14.11.2025&amp;dst=100013&amp;field=134&amp;demo=2" TargetMode="External"/><Relationship Id="rId75" Type="http://schemas.openxmlformats.org/officeDocument/2006/relationships/hyperlink" Target="https://login.consultant.ru/link/?req=doc&amp;base=STR&amp;n=49&amp;date=14.11.2025&amp;demo=2" TargetMode="External"/><Relationship Id="rId96" Type="http://schemas.openxmlformats.org/officeDocument/2006/relationships/hyperlink" Target="https://login.consultant.ru/link/?req=doc&amp;base=STR&amp;n=11646&amp;date=14.11.2025&amp;demo=2" TargetMode="External"/><Relationship Id="rId140" Type="http://schemas.openxmlformats.org/officeDocument/2006/relationships/hyperlink" Target="https://login.consultant.ru/link/?req=doc&amp;base=LAW&amp;n=518646&amp;date=14.11.2025&amp;dst=100048&amp;field=134&amp;demo=2" TargetMode="External"/><Relationship Id="rId161" Type="http://schemas.openxmlformats.org/officeDocument/2006/relationships/hyperlink" Target="https://login.consultant.ru/link/?req=doc&amp;base=STR&amp;n=11371&amp;date=14.11.2025&amp;demo=2" TargetMode="External"/><Relationship Id="rId182" Type="http://schemas.openxmlformats.org/officeDocument/2006/relationships/hyperlink" Target="https://login.consultant.ru/link/?req=doc&amp;base=LAW&amp;n=518646&amp;date=14.11.2025&amp;dst=100098&amp;field=134&amp;demo=2" TargetMode="External"/><Relationship Id="rId217" Type="http://schemas.openxmlformats.org/officeDocument/2006/relationships/hyperlink" Target="https://login.consultant.ru/link/?req=doc&amp;base=LAW&amp;n=468249&amp;date=14.11.2025&amp;dst=100118&amp;field=134&amp;demo=2" TargetMode="External"/><Relationship Id="rId6" Type="http://schemas.openxmlformats.org/officeDocument/2006/relationships/hyperlink" Target="https://login.consultant.ru/link/?req=doc&amp;base=LAW&amp;n=468249&amp;date=14.11.2025&amp;dst=100191&amp;field=134&amp;demo=2" TargetMode="External"/><Relationship Id="rId238" Type="http://schemas.openxmlformats.org/officeDocument/2006/relationships/image" Target="media/image8.png"/><Relationship Id="rId23" Type="http://schemas.openxmlformats.org/officeDocument/2006/relationships/hyperlink" Target="https://login.consultant.ru/link/?req=doc&amp;base=STR&amp;n=5404&amp;date=14.11.2025&amp;demo=2" TargetMode="External"/><Relationship Id="rId119" Type="http://schemas.openxmlformats.org/officeDocument/2006/relationships/hyperlink" Target="https://login.consultant.ru/link/?req=doc&amp;base=LAW&amp;n=502511&amp;date=14.11.2025&amp;dst=100008&amp;field=134&amp;demo=2" TargetMode="External"/><Relationship Id="rId44" Type="http://schemas.openxmlformats.org/officeDocument/2006/relationships/hyperlink" Target="https://login.consultant.ru/link/?req=doc&amp;base=STR&amp;n=29313&amp;date=14.11.2025&amp;demo=2" TargetMode="External"/><Relationship Id="rId65" Type="http://schemas.openxmlformats.org/officeDocument/2006/relationships/hyperlink" Target="https://login.consultant.ru/link/?req=doc&amp;base=STR&amp;n=33683&amp;date=14.11.2025&amp;demo=2" TargetMode="External"/><Relationship Id="rId86" Type="http://schemas.openxmlformats.org/officeDocument/2006/relationships/hyperlink" Target="https://login.consultant.ru/link/?req=doc&amp;base=LAW&amp;n=468249&amp;date=14.11.2025&amp;dst=100030&amp;field=134&amp;demo=2" TargetMode="External"/><Relationship Id="rId130" Type="http://schemas.openxmlformats.org/officeDocument/2006/relationships/hyperlink" Target="https://login.consultant.ru/link/?req=doc&amp;base=STR&amp;n=49&amp;date=14.11.2025&amp;demo=2" TargetMode="External"/><Relationship Id="rId151" Type="http://schemas.openxmlformats.org/officeDocument/2006/relationships/hyperlink" Target="https://login.consultant.ru/link/?req=doc&amp;base=LAW&amp;n=518646&amp;date=14.11.2025&amp;dst=100056&amp;field=134&amp;demo=2" TargetMode="External"/><Relationship Id="rId172" Type="http://schemas.openxmlformats.org/officeDocument/2006/relationships/hyperlink" Target="https://login.consultant.ru/link/?req=doc&amp;base=LAW&amp;n=518646&amp;date=14.11.2025&amp;dst=100090&amp;field=134&amp;demo=2" TargetMode="External"/><Relationship Id="rId193" Type="http://schemas.openxmlformats.org/officeDocument/2006/relationships/hyperlink" Target="https://login.consultant.ru/link/?req=doc&amp;base=LAW&amp;n=518646&amp;date=14.11.2025&amp;dst=100108&amp;field=134&amp;demo=2" TargetMode="External"/><Relationship Id="rId207" Type="http://schemas.openxmlformats.org/officeDocument/2006/relationships/hyperlink" Target="https://login.consultant.ru/link/?req=doc&amp;base=LAW&amp;n=518646&amp;date=14.11.2025&amp;dst=100183&amp;field=134&amp;demo=2" TargetMode="External"/><Relationship Id="rId228" Type="http://schemas.openxmlformats.org/officeDocument/2006/relationships/hyperlink" Target="https://login.consultant.ru/link/?req=doc&amp;base=LAW&amp;n=518646&amp;date=14.11.2025&amp;dst=100225&amp;field=134&amp;demo=2" TargetMode="External"/><Relationship Id="rId13" Type="http://schemas.openxmlformats.org/officeDocument/2006/relationships/hyperlink" Target="https://login.consultant.ru/link/?req=doc&amp;base=LAW&amp;n=468249&amp;date=14.11.2025&amp;dst=100191&amp;field=134&amp;demo=2" TargetMode="External"/><Relationship Id="rId109" Type="http://schemas.openxmlformats.org/officeDocument/2006/relationships/hyperlink" Target="https://login.consultant.ru/link/?req=doc&amp;base=LAW&amp;n=468249&amp;date=14.11.2025&amp;dst=100038&amp;field=134&amp;demo=2" TargetMode="External"/><Relationship Id="rId34" Type="http://schemas.openxmlformats.org/officeDocument/2006/relationships/hyperlink" Target="https://login.consultant.ru/link/?req=doc&amp;base=STR&amp;n=11646&amp;date=14.11.2025&amp;demo=2" TargetMode="External"/><Relationship Id="rId55" Type="http://schemas.openxmlformats.org/officeDocument/2006/relationships/hyperlink" Target="https://login.consultant.ru/link/?req=doc&amp;base=LAW&amp;n=518646&amp;date=14.11.2025&amp;dst=100012&amp;field=134&amp;demo=2" TargetMode="External"/><Relationship Id="rId76" Type="http://schemas.openxmlformats.org/officeDocument/2006/relationships/hyperlink" Target="https://login.consultant.ru/link/?req=doc&amp;base=STR&amp;n=351&amp;date=14.11.2025&amp;demo=2" TargetMode="External"/><Relationship Id="rId97" Type="http://schemas.openxmlformats.org/officeDocument/2006/relationships/hyperlink" Target="https://login.consultant.ru/link/?req=doc&amp;base=STR&amp;n=33683&amp;date=14.11.2025&amp;demo=2" TargetMode="External"/><Relationship Id="rId120" Type="http://schemas.openxmlformats.org/officeDocument/2006/relationships/hyperlink" Target="https://login.consultant.ru/link/?req=doc&amp;base=STR&amp;n=49&amp;date=14.11.2025&amp;demo=2" TargetMode="External"/><Relationship Id="rId141" Type="http://schemas.openxmlformats.org/officeDocument/2006/relationships/hyperlink" Target="https://login.consultant.ru/link/?req=doc&amp;base=LAW&amp;n=502511&amp;date=14.11.2025&amp;dst=100008&amp;field=134&amp;demo=2" TargetMode="External"/><Relationship Id="rId7" Type="http://schemas.openxmlformats.org/officeDocument/2006/relationships/hyperlink" Target="https://login.consultant.ru/link/?req=doc&amp;base=LAW&amp;n=518646&amp;date=14.11.2025&amp;dst=100005&amp;field=134&amp;demo=2" TargetMode="External"/><Relationship Id="rId162" Type="http://schemas.openxmlformats.org/officeDocument/2006/relationships/hyperlink" Target="https://login.consultant.ru/link/?req=doc&amp;base=LAW&amp;n=518646&amp;date=14.11.2025&amp;dst=100069&amp;field=134&amp;demo=2" TargetMode="External"/><Relationship Id="rId183" Type="http://schemas.openxmlformats.org/officeDocument/2006/relationships/hyperlink" Target="https://login.consultant.ru/link/?req=doc&amp;base=LAW&amp;n=518646&amp;date=14.11.2025&amp;dst=100099&amp;field=134&amp;demo=2" TargetMode="External"/><Relationship Id="rId218" Type="http://schemas.openxmlformats.org/officeDocument/2006/relationships/hyperlink" Target="https://login.consultant.ru/link/?req=doc&amp;base=LAW&amp;n=518646&amp;date=14.11.2025&amp;dst=100201&amp;field=134&amp;demo=2" TargetMode="External"/><Relationship Id="rId239" Type="http://schemas.openxmlformats.org/officeDocument/2006/relationships/image" Target="media/image9.png"/><Relationship Id="rId24" Type="http://schemas.openxmlformats.org/officeDocument/2006/relationships/hyperlink" Target="https://login.consultant.ru/link/?req=doc&amp;base=STR&amp;n=17827&amp;date=14.11.2025&amp;demo=2" TargetMode="External"/><Relationship Id="rId45" Type="http://schemas.openxmlformats.org/officeDocument/2006/relationships/hyperlink" Target="https://login.consultant.ru/link/?req=doc&amp;base=LAW&amp;n=468249&amp;date=14.11.2025&amp;dst=100014&amp;field=134&amp;demo=2" TargetMode="External"/><Relationship Id="rId66" Type="http://schemas.openxmlformats.org/officeDocument/2006/relationships/hyperlink" Target="https://login.consultant.ru/link/?req=doc&amp;base=LAW&amp;n=518646&amp;date=14.11.2025&amp;dst=100015&amp;field=134&amp;demo=2" TargetMode="External"/><Relationship Id="rId87" Type="http://schemas.openxmlformats.org/officeDocument/2006/relationships/hyperlink" Target="https://login.consultant.ru/link/?req=doc&amp;base=LAW&amp;n=518646&amp;date=14.11.2025&amp;dst=100023&amp;field=134&amp;demo=2" TargetMode="External"/><Relationship Id="rId110" Type="http://schemas.openxmlformats.org/officeDocument/2006/relationships/hyperlink" Target="https://login.consultant.ru/link/?req=doc&amp;base=STR&amp;n=18807&amp;date=14.11.2025&amp;demo=2" TargetMode="External"/><Relationship Id="rId131" Type="http://schemas.openxmlformats.org/officeDocument/2006/relationships/hyperlink" Target="https://login.consultant.ru/link/?req=doc&amp;base=STR&amp;n=18307&amp;date=14.11.2025&amp;dst=100213&amp;field=134&amp;demo=2" TargetMode="External"/><Relationship Id="rId152" Type="http://schemas.openxmlformats.org/officeDocument/2006/relationships/hyperlink" Target="https://login.consultant.ru/link/?req=doc&amp;base=STR&amp;n=18307&amp;date=14.11.2025&amp;demo=2" TargetMode="External"/><Relationship Id="rId173" Type="http://schemas.openxmlformats.org/officeDocument/2006/relationships/hyperlink" Target="https://login.consultant.ru/link/?req=doc&amp;base=LAW&amp;n=518646&amp;date=14.11.2025&amp;dst=100092&amp;field=134&amp;demo=2" TargetMode="External"/><Relationship Id="rId194" Type="http://schemas.openxmlformats.org/officeDocument/2006/relationships/hyperlink" Target="https://login.consultant.ru/link/?req=doc&amp;base=LAW&amp;n=468249&amp;date=14.11.2025&amp;dst=100090&amp;field=134&amp;demo=2" TargetMode="External"/><Relationship Id="rId208" Type="http://schemas.openxmlformats.org/officeDocument/2006/relationships/hyperlink" Target="https://login.consultant.ru/link/?req=doc&amp;base=LAW&amp;n=518646&amp;date=14.11.2025&amp;dst=100185&amp;field=134&amp;demo=2" TargetMode="External"/><Relationship Id="rId229" Type="http://schemas.openxmlformats.org/officeDocument/2006/relationships/hyperlink" Target="https://login.consultant.ru/link/?req=doc&amp;base=LAW&amp;n=518646&amp;date=14.11.2025&amp;dst=100228&amp;field=134&amp;demo=2" TargetMode="External"/><Relationship Id="rId240" Type="http://schemas.openxmlformats.org/officeDocument/2006/relationships/image" Target="media/image10.png"/><Relationship Id="rId14" Type="http://schemas.openxmlformats.org/officeDocument/2006/relationships/hyperlink" Target="https://login.consultant.ru/link/?req=doc&amp;base=LAW&amp;n=518646&amp;date=14.11.2025&amp;dst=100005&amp;field=134&amp;demo=2" TargetMode="External"/><Relationship Id="rId35" Type="http://schemas.openxmlformats.org/officeDocument/2006/relationships/hyperlink" Target="https://login.consultant.ru/link/?req=doc&amp;base=STR&amp;n=18301&amp;date=14.11.2025&amp;demo=2" TargetMode="External"/><Relationship Id="rId56" Type="http://schemas.openxmlformats.org/officeDocument/2006/relationships/hyperlink" Target="https://login.consultant.ru/link/?req=doc&amp;base=LAW&amp;n=512178&amp;date=14.11.2025&amp;dst=100014&amp;field=134&amp;demo=2" TargetMode="External"/><Relationship Id="rId77" Type="http://schemas.openxmlformats.org/officeDocument/2006/relationships/hyperlink" Target="https://login.consultant.ru/link/?req=doc&amp;base=STR&amp;n=18859&amp;date=14.11.2025&amp;demo=2" TargetMode="External"/><Relationship Id="rId100" Type="http://schemas.openxmlformats.org/officeDocument/2006/relationships/hyperlink" Target="https://login.consultant.ru/link/?req=doc&amp;base=LAW&amp;n=518646&amp;date=14.11.2025&amp;dst=100033&amp;field=134&amp;demo=2" TargetMode="External"/><Relationship Id="rId8" Type="http://schemas.openxmlformats.org/officeDocument/2006/relationships/hyperlink" Target="https://login.consultant.ru/link/?req=doc&amp;base=LAW&amp;n=465775&amp;date=14.11.2025&amp;dst=100564&amp;field=134&amp;demo=2" TargetMode="External"/><Relationship Id="rId98" Type="http://schemas.openxmlformats.org/officeDocument/2006/relationships/hyperlink" Target="https://login.consultant.ru/link/?req=doc&amp;base=STR&amp;n=18523&amp;date=14.11.2025&amp;demo=2" TargetMode="External"/><Relationship Id="rId121" Type="http://schemas.openxmlformats.org/officeDocument/2006/relationships/hyperlink" Target="https://login.consultant.ru/link/?req=doc&amp;base=STR&amp;n=18513&amp;date=14.11.2025&amp;demo=2" TargetMode="External"/><Relationship Id="rId142" Type="http://schemas.openxmlformats.org/officeDocument/2006/relationships/hyperlink" Target="https://login.consultant.ru/link/?req=doc&amp;base=LAW&amp;n=518646&amp;date=14.11.2025&amp;dst=100049&amp;field=134&amp;demo=2" TargetMode="External"/><Relationship Id="rId163" Type="http://schemas.openxmlformats.org/officeDocument/2006/relationships/hyperlink" Target="https://login.consultant.ru/link/?req=doc&amp;base=EXP&amp;n=458516&amp;date=14.11.2025&amp;demo=2" TargetMode="External"/><Relationship Id="rId184" Type="http://schemas.openxmlformats.org/officeDocument/2006/relationships/hyperlink" Target="https://login.consultant.ru/link/?req=doc&amp;base=LAW&amp;n=468249&amp;date=14.11.2025&amp;dst=100081&amp;field=134&amp;demo=2" TargetMode="External"/><Relationship Id="rId219" Type="http://schemas.openxmlformats.org/officeDocument/2006/relationships/hyperlink" Target="https://login.consultant.ru/link/?req=doc&amp;base=LAW&amp;n=518646&amp;date=14.11.2025&amp;dst=100203&amp;field=134&amp;demo=2" TargetMode="External"/><Relationship Id="rId230" Type="http://schemas.openxmlformats.org/officeDocument/2006/relationships/hyperlink" Target="https://login.consultant.ru/link/?req=doc&amp;base=LAW&amp;n=456140&amp;date=14.11.2025&amp;dst=100288&amp;field=134&amp;demo=2" TargetMode="External"/><Relationship Id="rId25" Type="http://schemas.openxmlformats.org/officeDocument/2006/relationships/hyperlink" Target="https://login.consultant.ru/link/?req=doc&amp;base=STR&amp;n=36071&amp;date=14.11.2025&amp;demo=2" TargetMode="External"/><Relationship Id="rId46" Type="http://schemas.openxmlformats.org/officeDocument/2006/relationships/hyperlink" Target="https://login.consultant.ru/link/?req=doc&amp;base=STR&amp;n=25293&amp;date=14.11.2025&amp;demo=2" TargetMode="External"/><Relationship Id="rId67" Type="http://schemas.openxmlformats.org/officeDocument/2006/relationships/hyperlink" Target="https://login.consultant.ru/link/?req=doc&amp;base=STR&amp;n=6514&amp;date=14.11.2025&amp;demo=2" TargetMode="External"/><Relationship Id="rId88" Type="http://schemas.openxmlformats.org/officeDocument/2006/relationships/hyperlink" Target="https://login.consultant.ru/link/?req=doc&amp;base=LAW&amp;n=518646&amp;date=14.11.2025&amp;dst=100025&amp;field=134&amp;demo=2" TargetMode="External"/><Relationship Id="rId111" Type="http://schemas.openxmlformats.org/officeDocument/2006/relationships/hyperlink" Target="https://login.consultant.ru/link/?req=doc&amp;base=LAW&amp;n=468249&amp;date=14.11.2025&amp;dst=100039&amp;field=134&amp;demo=2" TargetMode="External"/><Relationship Id="rId132" Type="http://schemas.openxmlformats.org/officeDocument/2006/relationships/hyperlink" Target="https://login.consultant.ru/link/?req=doc&amp;base=STR&amp;n=18307&amp;date=14.11.2025&amp;dst=100243&amp;field=134&amp;demo=2" TargetMode="External"/><Relationship Id="rId153" Type="http://schemas.openxmlformats.org/officeDocument/2006/relationships/hyperlink" Target="https://login.consultant.ru/link/?req=doc&amp;base=LAW&amp;n=468249&amp;date=14.11.2025&amp;dst=100061&amp;field=134&amp;demo=2" TargetMode="External"/><Relationship Id="rId174" Type="http://schemas.openxmlformats.org/officeDocument/2006/relationships/hyperlink" Target="https://login.consultant.ru/link/?req=doc&amp;base=LAW&amp;n=468249&amp;date=14.11.2025&amp;dst=100069&amp;field=134&amp;demo=2" TargetMode="External"/><Relationship Id="rId195" Type="http://schemas.openxmlformats.org/officeDocument/2006/relationships/hyperlink" Target="https://login.consultant.ru/link/?req=doc&amp;base=LAW&amp;n=465997&amp;date=14.11.2025&amp;dst=100002&amp;field=134&amp;demo=2" TargetMode="External"/><Relationship Id="rId209" Type="http://schemas.openxmlformats.org/officeDocument/2006/relationships/hyperlink" Target="https://login.consultant.ru/link/?req=doc&amp;base=LAW&amp;n=518646&amp;date=14.11.2025&amp;dst=100187&amp;field=134&amp;demo=2" TargetMode="External"/><Relationship Id="rId220" Type="http://schemas.openxmlformats.org/officeDocument/2006/relationships/hyperlink" Target="https://login.consultant.ru/link/?req=doc&amp;base=LAW&amp;n=468249&amp;date=14.11.2025&amp;dst=100120&amp;field=134&amp;demo=2" TargetMode="External"/><Relationship Id="rId241" Type="http://schemas.openxmlformats.org/officeDocument/2006/relationships/image" Target="media/image11.png"/><Relationship Id="rId15" Type="http://schemas.openxmlformats.org/officeDocument/2006/relationships/hyperlink" Target="https://login.consultant.ru/link/?req=doc&amp;base=LAW&amp;n=372899&amp;date=14.11.2025&amp;demo=2" TargetMode="External"/><Relationship Id="rId36" Type="http://schemas.openxmlformats.org/officeDocument/2006/relationships/hyperlink" Target="https://login.consultant.ru/link/?req=doc&amp;base=EXP&amp;n=458516&amp;date=14.11.2025&amp;demo=2" TargetMode="External"/><Relationship Id="rId57" Type="http://schemas.openxmlformats.org/officeDocument/2006/relationships/hyperlink" Target="https://login.consultant.ru/link/?req=doc&amp;base=LAW&amp;n=468249&amp;date=14.11.2025&amp;dst=100017&amp;field=134&amp;demo=2" TargetMode="External"/><Relationship Id="rId10" Type="http://schemas.openxmlformats.org/officeDocument/2006/relationships/hyperlink" Target="https://login.consultant.ru/link/?req=doc&amp;base=LAW&amp;n=501774&amp;date=14.11.2025&amp;dst=100010&amp;field=134&amp;demo=2" TargetMode="External"/><Relationship Id="rId31" Type="http://schemas.openxmlformats.org/officeDocument/2006/relationships/hyperlink" Target="https://login.consultant.ru/link/?req=doc&amp;base=LAW&amp;n=468249&amp;date=14.11.2025&amp;dst=100008&amp;field=134&amp;demo=2" TargetMode="External"/><Relationship Id="rId52" Type="http://schemas.openxmlformats.org/officeDocument/2006/relationships/hyperlink" Target="https://login.consultant.ru/link/?req=doc&amp;base=LAW&amp;n=109932&amp;date=14.11.2025&amp;dst=100002&amp;field=134&amp;demo=2" TargetMode="External"/><Relationship Id="rId73" Type="http://schemas.openxmlformats.org/officeDocument/2006/relationships/hyperlink" Target="https://login.consultant.ru/link/?req=doc&amp;base=STR&amp;n=49&amp;date=14.11.2025&amp;demo=2" TargetMode="External"/><Relationship Id="rId78" Type="http://schemas.openxmlformats.org/officeDocument/2006/relationships/hyperlink" Target="https://login.consultant.ru/link/?req=doc&amp;base=STR&amp;n=33683&amp;date=14.11.2025&amp;demo=2" TargetMode="External"/><Relationship Id="rId94" Type="http://schemas.openxmlformats.org/officeDocument/2006/relationships/hyperlink" Target="https://login.consultant.ru/link/?req=doc&amp;base=STR&amp;n=49&amp;date=14.11.2025&amp;demo=2" TargetMode="External"/><Relationship Id="rId99" Type="http://schemas.openxmlformats.org/officeDocument/2006/relationships/hyperlink" Target="https://login.consultant.ru/link/?req=doc&amp;base=LAW&amp;n=518646&amp;date=14.11.2025&amp;dst=100031&amp;field=134&amp;demo=2" TargetMode="External"/><Relationship Id="rId101" Type="http://schemas.openxmlformats.org/officeDocument/2006/relationships/hyperlink" Target="https://login.consultant.ru/link/?req=doc&amp;base=LAW&amp;n=468249&amp;date=14.11.2025&amp;dst=100033&amp;field=134&amp;demo=2" TargetMode="External"/><Relationship Id="rId122" Type="http://schemas.openxmlformats.org/officeDocument/2006/relationships/hyperlink" Target="https://login.consultant.ru/link/?req=doc&amp;base=STR&amp;n=11616&amp;date=14.11.2025&amp;demo=2" TargetMode="External"/><Relationship Id="rId143" Type="http://schemas.openxmlformats.org/officeDocument/2006/relationships/hyperlink" Target="https://login.consultant.ru/link/?req=doc&amp;base=LAW&amp;n=465997&amp;date=14.11.2025&amp;dst=100002&amp;field=134&amp;demo=2" TargetMode="External"/><Relationship Id="rId148" Type="http://schemas.openxmlformats.org/officeDocument/2006/relationships/hyperlink" Target="https://login.consultant.ru/link/?req=doc&amp;base=LAW&amp;n=468249&amp;date=14.11.2025&amp;dst=100051&amp;field=134&amp;demo=2" TargetMode="External"/><Relationship Id="rId164" Type="http://schemas.openxmlformats.org/officeDocument/2006/relationships/hyperlink" Target="https://login.consultant.ru/link/?req=doc&amp;base=LAW&amp;n=518646&amp;date=14.11.2025&amp;dst=100072&amp;field=134&amp;demo=2" TargetMode="External"/><Relationship Id="rId169" Type="http://schemas.openxmlformats.org/officeDocument/2006/relationships/hyperlink" Target="https://login.consultant.ru/link/?req=doc&amp;base=LAW&amp;n=518646&amp;date=14.11.2025&amp;dst=100078&amp;field=134&amp;demo=2" TargetMode="External"/><Relationship Id="rId185" Type="http://schemas.openxmlformats.org/officeDocument/2006/relationships/hyperlink" Target="https://login.consultant.ru/link/?req=doc&amp;base=LAW&amp;n=468249&amp;date=14.11.2025&amp;dst=100088&amp;field=134&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510436&amp;date=14.11.2025&amp;dst=100156&amp;field=134&amp;demo=2" TargetMode="External"/><Relationship Id="rId180" Type="http://schemas.openxmlformats.org/officeDocument/2006/relationships/hyperlink" Target="https://login.consultant.ru/link/?req=doc&amp;base=STR&amp;n=18673&amp;date=14.11.2025&amp;demo=2" TargetMode="External"/><Relationship Id="rId210" Type="http://schemas.openxmlformats.org/officeDocument/2006/relationships/hyperlink" Target="https://login.consultant.ru/link/?req=doc&amp;base=LAW&amp;n=518646&amp;date=14.11.2025&amp;dst=100191&amp;field=134&amp;demo=2" TargetMode="External"/><Relationship Id="rId215" Type="http://schemas.openxmlformats.org/officeDocument/2006/relationships/hyperlink" Target="https://login.consultant.ru/link/?req=doc&amp;base=LAW&amp;n=363050&amp;date=14.11.2025&amp;dst=100014&amp;field=134&amp;demo=2" TargetMode="External"/><Relationship Id="rId236" Type="http://schemas.openxmlformats.org/officeDocument/2006/relationships/image" Target="media/image6.wmf"/><Relationship Id="rId26" Type="http://schemas.openxmlformats.org/officeDocument/2006/relationships/hyperlink" Target="https://login.consultant.ru/link/?req=doc&amp;base=STR&amp;n=12774&amp;date=14.11.2025&amp;demo=2" TargetMode="External"/><Relationship Id="rId231" Type="http://schemas.openxmlformats.org/officeDocument/2006/relationships/hyperlink" Target="https://login.consultant.ru/link/?req=doc&amp;base=LAW&amp;n=518646&amp;date=14.11.2025&amp;dst=100230&amp;field=134&amp;demo=2" TargetMode="External"/><Relationship Id="rId47" Type="http://schemas.openxmlformats.org/officeDocument/2006/relationships/hyperlink" Target="https://login.consultant.ru/link/?req=doc&amp;base=LAW&amp;n=468249&amp;date=14.11.2025&amp;dst=100016&amp;field=134&amp;demo=2" TargetMode="External"/><Relationship Id="rId68" Type="http://schemas.openxmlformats.org/officeDocument/2006/relationships/hyperlink" Target="https://login.consultant.ru/link/?req=doc&amp;base=LAW&amp;n=518646&amp;date=14.11.2025&amp;dst=100016&amp;field=134&amp;demo=2" TargetMode="External"/><Relationship Id="rId89" Type="http://schemas.openxmlformats.org/officeDocument/2006/relationships/hyperlink" Target="https://login.consultant.ru/link/?req=doc&amp;base=LAW&amp;n=109932&amp;date=14.11.2025&amp;dst=100002&amp;field=134&amp;demo=2" TargetMode="External"/><Relationship Id="rId112" Type="http://schemas.openxmlformats.org/officeDocument/2006/relationships/hyperlink" Target="https://login.consultant.ru/link/?req=doc&amp;base=LAW&amp;n=468249&amp;date=14.11.2025&amp;dst=100041&amp;field=134&amp;demo=2" TargetMode="External"/><Relationship Id="rId133" Type="http://schemas.openxmlformats.org/officeDocument/2006/relationships/hyperlink" Target="https://login.consultant.ru/link/?req=doc&amp;base=STR&amp;n=18307&amp;date=14.11.2025&amp;demo=2" TargetMode="External"/><Relationship Id="rId154" Type="http://schemas.openxmlformats.org/officeDocument/2006/relationships/hyperlink" Target="https://login.consultant.ru/link/?req=doc&amp;base=STR&amp;n=18307&amp;date=14.11.2025&amp;demo=2" TargetMode="External"/><Relationship Id="rId175" Type="http://schemas.openxmlformats.org/officeDocument/2006/relationships/hyperlink" Target="https://login.consultant.ru/link/?req=doc&amp;base=LAW&amp;n=468249&amp;date=14.11.2025&amp;dst=100080&amp;field=134&amp;demo=2" TargetMode="External"/><Relationship Id="rId196" Type="http://schemas.openxmlformats.org/officeDocument/2006/relationships/hyperlink" Target="https://login.consultant.ru/link/?req=doc&amp;base=LAW&amp;n=518646&amp;date=14.11.2025&amp;dst=100109&amp;field=134&amp;demo=2" TargetMode="External"/><Relationship Id="rId200" Type="http://schemas.openxmlformats.org/officeDocument/2006/relationships/hyperlink" Target="https://login.consultant.ru/link/?req=doc&amp;base=STR&amp;n=26643&amp;date=14.11.2025&amp;demo=2" TargetMode="External"/><Relationship Id="rId16" Type="http://schemas.openxmlformats.org/officeDocument/2006/relationships/hyperlink" Target="https://login.consultant.ru/link/?req=doc&amp;base=LAW&amp;n=501774&amp;date=14.11.2025&amp;demo=2" TargetMode="External"/><Relationship Id="rId221" Type="http://schemas.openxmlformats.org/officeDocument/2006/relationships/hyperlink" Target="https://login.consultant.ru/link/?req=doc&amp;base=LAW&amp;n=518646&amp;date=14.11.2025&amp;dst=100205&amp;field=134&amp;demo=2" TargetMode="External"/><Relationship Id="rId242" Type="http://schemas.openxmlformats.org/officeDocument/2006/relationships/image" Target="media/image12.png"/><Relationship Id="rId37" Type="http://schemas.openxmlformats.org/officeDocument/2006/relationships/hyperlink" Target="https://login.consultant.ru/link/?req=doc&amp;base=STR&amp;n=11617&amp;date=14.11.2025&amp;demo=2" TargetMode="External"/><Relationship Id="rId58" Type="http://schemas.openxmlformats.org/officeDocument/2006/relationships/hyperlink" Target="https://login.consultant.ru/link/?req=doc&amp;base=STR&amp;n=34821&amp;date=14.11.2025&amp;demo=2" TargetMode="External"/><Relationship Id="rId79" Type="http://schemas.openxmlformats.org/officeDocument/2006/relationships/hyperlink" Target="https://login.consultant.ru/link/?req=doc&amp;base=LAW&amp;n=518646&amp;date=14.11.2025&amp;dst=100020&amp;field=134&amp;demo=2" TargetMode="External"/><Relationship Id="rId102" Type="http://schemas.openxmlformats.org/officeDocument/2006/relationships/hyperlink" Target="https://login.consultant.ru/link/?req=doc&amp;base=STR&amp;n=17827&amp;date=14.11.2025&amp;demo=2" TargetMode="External"/><Relationship Id="rId123" Type="http://schemas.openxmlformats.org/officeDocument/2006/relationships/hyperlink" Target="https://login.consultant.ru/link/?req=doc&amp;base=STR&amp;n=11617&amp;date=14.11.2025&amp;demo=2" TargetMode="External"/><Relationship Id="rId144" Type="http://schemas.openxmlformats.org/officeDocument/2006/relationships/hyperlink" Target="https://login.consultant.ru/link/?req=doc&amp;base=LAW&amp;n=518646&amp;date=14.11.2025&amp;dst=100051&amp;field=134&amp;demo=2" TargetMode="External"/><Relationship Id="rId90" Type="http://schemas.openxmlformats.org/officeDocument/2006/relationships/hyperlink" Target="https://login.consultant.ru/link/?req=doc&amp;base=LAW&amp;n=109994&amp;date=14.11.2025&amp;demo=2" TargetMode="External"/><Relationship Id="rId165" Type="http://schemas.openxmlformats.org/officeDocument/2006/relationships/hyperlink" Target="https://login.consultant.ru/link/?req=doc&amp;base=LAW&amp;n=465997&amp;date=14.11.2025&amp;dst=100002&amp;field=134&amp;demo=2" TargetMode="External"/><Relationship Id="rId186" Type="http://schemas.openxmlformats.org/officeDocument/2006/relationships/hyperlink" Target="https://login.consultant.ru/link/?req=doc&amp;base=LAW&amp;n=518646&amp;date=14.11.2025&amp;dst=100101&amp;field=134&amp;demo=2" TargetMode="External"/><Relationship Id="rId211" Type="http://schemas.openxmlformats.org/officeDocument/2006/relationships/hyperlink" Target="https://login.consultant.ru/link/?req=doc&amp;base=LAW&amp;n=468249&amp;date=14.11.2025&amp;dst=100115&amp;field=134&amp;demo=2" TargetMode="External"/><Relationship Id="rId232" Type="http://schemas.openxmlformats.org/officeDocument/2006/relationships/image" Target="media/image2.png"/><Relationship Id="rId27" Type="http://schemas.openxmlformats.org/officeDocument/2006/relationships/hyperlink" Target="https://login.consultant.ru/link/?req=doc&amp;base=STR&amp;n=11371&amp;date=14.11.2025&amp;demo=2" TargetMode="External"/><Relationship Id="rId48" Type="http://schemas.openxmlformats.org/officeDocument/2006/relationships/hyperlink" Target="https://login.consultant.ru/link/?req=doc&amp;base=LAW&amp;n=468249&amp;date=14.11.2025&amp;dst=100010&amp;field=134&amp;demo=2" TargetMode="External"/><Relationship Id="rId69" Type="http://schemas.openxmlformats.org/officeDocument/2006/relationships/hyperlink" Target="https://login.consultant.ru/link/?req=doc&amp;base=LAW&amp;n=468249&amp;date=14.11.2025&amp;dst=100021&amp;field=134&amp;demo=2" TargetMode="External"/><Relationship Id="rId113" Type="http://schemas.openxmlformats.org/officeDocument/2006/relationships/hyperlink" Target="https://login.consultant.ru/link/?req=doc&amp;base=LAW&amp;n=468249&amp;date=14.11.2025&amp;dst=100042&amp;field=134&amp;demo=2" TargetMode="External"/><Relationship Id="rId134" Type="http://schemas.openxmlformats.org/officeDocument/2006/relationships/hyperlink" Target="https://login.consultant.ru/link/?req=doc&amp;base=STR&amp;n=17827&amp;date=14.11.2025&amp;demo=2" TargetMode="External"/><Relationship Id="rId80" Type="http://schemas.openxmlformats.org/officeDocument/2006/relationships/hyperlink" Target="https://login.consultant.ru/link/?req=doc&amp;base=STR&amp;n=33683&amp;date=14.11.2025&amp;demo=2" TargetMode="External"/><Relationship Id="rId155" Type="http://schemas.openxmlformats.org/officeDocument/2006/relationships/hyperlink" Target="https://login.consultant.ru/link/?req=doc&amp;base=STR&amp;n=25317&amp;date=14.11.2025&amp;demo=2" TargetMode="External"/><Relationship Id="rId176" Type="http://schemas.openxmlformats.org/officeDocument/2006/relationships/hyperlink" Target="https://login.consultant.ru/link/?req=doc&amp;base=LAW&amp;n=109994&amp;date=14.11.2025&amp;demo=2" TargetMode="External"/><Relationship Id="rId197" Type="http://schemas.openxmlformats.org/officeDocument/2006/relationships/hyperlink" Target="https://login.consultant.ru/link/?req=doc&amp;base=LAW&amp;n=465997&amp;date=14.11.2025&amp;dst=100002&amp;field=134&amp;demo=2" TargetMode="External"/><Relationship Id="rId201" Type="http://schemas.openxmlformats.org/officeDocument/2006/relationships/hyperlink" Target="https://login.consultant.ru/link/?req=doc&amp;base=STR&amp;n=6514&amp;date=14.11.2025&amp;demo=2" TargetMode="External"/><Relationship Id="rId222" Type="http://schemas.openxmlformats.org/officeDocument/2006/relationships/hyperlink" Target="https://login.consultant.ru/link/?req=doc&amp;base=LAW&amp;n=468249&amp;date=14.11.2025&amp;dst=100121&amp;field=134&amp;demo=2" TargetMode="External"/><Relationship Id="rId243" Type="http://schemas.openxmlformats.org/officeDocument/2006/relationships/hyperlink" Target="https://login.consultant.ru/link/?req=doc&amp;base=LAW&amp;n=518646&amp;date=14.11.2025&amp;dst=100266&amp;field=134&amp;demo=2" TargetMode="External"/><Relationship Id="rId17" Type="http://schemas.openxmlformats.org/officeDocument/2006/relationships/hyperlink" Target="https://login.consultant.ru/link/?req=doc&amp;base=LAW&amp;n=155375&amp;date=14.11.2025&amp;dst=100010&amp;field=134&amp;demo=2" TargetMode="External"/><Relationship Id="rId38" Type="http://schemas.openxmlformats.org/officeDocument/2006/relationships/hyperlink" Target="https://login.consultant.ru/link/?req=doc&amp;base=STR&amp;n=18523&amp;date=14.11.2025&amp;demo=2" TargetMode="External"/><Relationship Id="rId59" Type="http://schemas.openxmlformats.org/officeDocument/2006/relationships/hyperlink" Target="https://login.consultant.ru/link/?req=doc&amp;base=LAW&amp;n=468249&amp;date=14.11.2025&amp;dst=100018&amp;field=134&amp;demo=2" TargetMode="External"/><Relationship Id="rId103" Type="http://schemas.openxmlformats.org/officeDocument/2006/relationships/hyperlink" Target="https://login.consultant.ru/link/?req=doc&amp;base=STR&amp;n=12774&amp;date=14.11.2025&amp;demo=2" TargetMode="External"/><Relationship Id="rId124" Type="http://schemas.openxmlformats.org/officeDocument/2006/relationships/hyperlink" Target="https://login.consultant.ru/link/?req=doc&amp;base=STR&amp;n=18512&amp;date=14.11.2025&amp;demo=2" TargetMode="External"/><Relationship Id="rId70" Type="http://schemas.openxmlformats.org/officeDocument/2006/relationships/hyperlink" Target="https://login.consultant.ru/link/?req=doc&amp;base=LAW&amp;n=518646&amp;date=14.11.2025&amp;dst=100018&amp;field=134&amp;demo=2" TargetMode="External"/><Relationship Id="rId91" Type="http://schemas.openxmlformats.org/officeDocument/2006/relationships/hyperlink" Target="https://login.consultant.ru/link/?req=doc&amp;base=LAW&amp;n=518646&amp;date=14.11.2025&amp;dst=100027&amp;field=134&amp;demo=2" TargetMode="External"/><Relationship Id="rId145" Type="http://schemas.openxmlformats.org/officeDocument/2006/relationships/hyperlink" Target="https://login.consultant.ru/link/?req=doc&amp;base=LAW&amp;n=468249&amp;date=14.11.2025&amp;dst=100045&amp;field=134&amp;demo=2" TargetMode="External"/><Relationship Id="rId166" Type="http://schemas.openxmlformats.org/officeDocument/2006/relationships/hyperlink" Target="https://login.consultant.ru/link/?req=doc&amp;base=LAW&amp;n=518646&amp;date=14.11.2025&amp;dst=100074&amp;field=134&amp;demo=2" TargetMode="External"/><Relationship Id="rId187" Type="http://schemas.openxmlformats.org/officeDocument/2006/relationships/hyperlink" Target="https://login.consultant.ru/link/?req=doc&amp;base=STR&amp;n=12774&amp;date=14.11.2025&amp;demo=2" TargetMode="External"/><Relationship Id="rId1" Type="http://schemas.openxmlformats.org/officeDocument/2006/relationships/styles" Target="styles.xml"/><Relationship Id="rId212" Type="http://schemas.openxmlformats.org/officeDocument/2006/relationships/hyperlink" Target="https://login.consultant.ru/link/?req=doc&amp;base=LAW&amp;n=518646&amp;date=14.11.2025&amp;dst=100196&amp;field=134&amp;demo=2" TargetMode="External"/><Relationship Id="rId233" Type="http://schemas.openxmlformats.org/officeDocument/2006/relationships/image" Target="media/image3.png"/><Relationship Id="rId28" Type="http://schemas.openxmlformats.org/officeDocument/2006/relationships/hyperlink" Target="https://login.consultant.ru/link/?req=doc&amp;base=STR&amp;n=11377&amp;date=14.11.2025&amp;demo=2" TargetMode="External"/><Relationship Id="rId49" Type="http://schemas.openxmlformats.org/officeDocument/2006/relationships/hyperlink" Target="https://login.consultant.ru/link/?req=doc&amp;base=LAW&amp;n=465997&amp;date=14.11.2025&amp;dst=100002&amp;field=134&amp;demo=2" TargetMode="External"/><Relationship Id="rId114" Type="http://schemas.openxmlformats.org/officeDocument/2006/relationships/hyperlink" Target="https://login.consultant.ru/link/?req=doc&amp;base=LAW&amp;n=468249&amp;date=14.11.2025&amp;dst=100041&amp;field=134&amp;demo=2" TargetMode="External"/><Relationship Id="rId60" Type="http://schemas.openxmlformats.org/officeDocument/2006/relationships/hyperlink" Target="https://login.consultant.ru/link/?req=doc&amp;base=LAW&amp;n=518646&amp;date=14.11.2025&amp;dst=100011&amp;field=134&amp;demo=2" TargetMode="External"/><Relationship Id="rId81" Type="http://schemas.openxmlformats.org/officeDocument/2006/relationships/hyperlink" Target="https://login.consultant.ru/link/?req=doc&amp;base=LAW&amp;n=518646&amp;date=14.11.2025&amp;dst=100020&amp;field=134&amp;demo=2" TargetMode="External"/><Relationship Id="rId135" Type="http://schemas.openxmlformats.org/officeDocument/2006/relationships/hyperlink" Target="https://login.consultant.ru/link/?req=doc&amp;base=STR&amp;n=11372&amp;date=14.11.2025&amp;demo=2" TargetMode="External"/><Relationship Id="rId156" Type="http://schemas.openxmlformats.org/officeDocument/2006/relationships/hyperlink" Target="https://login.consultant.ru/link/?req=doc&amp;base=STR&amp;n=18307&amp;date=14.11.2025&amp;demo=2" TargetMode="External"/><Relationship Id="rId177" Type="http://schemas.openxmlformats.org/officeDocument/2006/relationships/hyperlink" Target="https://login.consultant.ru/link/?req=doc&amp;base=LAW&amp;n=518646&amp;date=14.11.2025&amp;dst=100095&amp;field=134&amp;demo=2" TargetMode="External"/><Relationship Id="rId198" Type="http://schemas.openxmlformats.org/officeDocument/2006/relationships/hyperlink" Target="https://login.consultant.ru/link/?req=doc&amp;base=LAW&amp;n=502511&amp;date=14.11.2025&amp;dst=100008&amp;field=134&amp;demo=2" TargetMode="External"/><Relationship Id="rId202" Type="http://schemas.openxmlformats.org/officeDocument/2006/relationships/hyperlink" Target="https://login.consultant.ru/link/?req=doc&amp;base=STR&amp;n=6512&amp;date=14.11.2025&amp;demo=2" TargetMode="External"/><Relationship Id="rId223" Type="http://schemas.openxmlformats.org/officeDocument/2006/relationships/hyperlink" Target="https://login.consultant.ru/link/?req=doc&amp;base=LAW&amp;n=518646&amp;date=14.11.2025&amp;dst=100207&amp;field=134&amp;demo=2" TargetMode="External"/><Relationship Id="rId244" Type="http://schemas.openxmlformats.org/officeDocument/2006/relationships/hyperlink" Target="https://login.consultant.ru/link/?req=doc&amp;base=OTN&amp;n=18581&amp;date=14.11.2025&amp;demo=2" TargetMode="External"/><Relationship Id="rId18" Type="http://schemas.openxmlformats.org/officeDocument/2006/relationships/hyperlink" Target="www.gost.ru" TargetMode="External"/><Relationship Id="rId39" Type="http://schemas.openxmlformats.org/officeDocument/2006/relationships/hyperlink" Target="https://login.consultant.ru/link/?req=doc&amp;base=STR&amp;n=26643&amp;date=14.11.2025&amp;demo=2" TargetMode="External"/><Relationship Id="rId50" Type="http://schemas.openxmlformats.org/officeDocument/2006/relationships/hyperlink" Target="https://login.consultant.ru/link/?req=doc&amp;base=LAW&amp;n=468249&amp;date=14.11.2025&amp;dst=100011&amp;field=134&amp;demo=2" TargetMode="External"/><Relationship Id="rId104" Type="http://schemas.openxmlformats.org/officeDocument/2006/relationships/hyperlink" Target="https://login.consultant.ru/link/?req=doc&amp;base=LAW&amp;n=518646&amp;date=14.11.2025&amp;dst=100035&amp;field=134&amp;demo=2" TargetMode="External"/><Relationship Id="rId125" Type="http://schemas.openxmlformats.org/officeDocument/2006/relationships/hyperlink" Target="https://login.consultant.ru/link/?req=doc&amp;base=STR&amp;n=11371&amp;date=14.11.2025&amp;demo=2" TargetMode="External"/><Relationship Id="rId146" Type="http://schemas.openxmlformats.org/officeDocument/2006/relationships/hyperlink" Target="https://login.consultant.ru/link/?req=doc&amp;base=LAW&amp;n=468249&amp;date=14.11.2025&amp;dst=100048&amp;field=134&amp;demo=2" TargetMode="External"/><Relationship Id="rId167" Type="http://schemas.openxmlformats.org/officeDocument/2006/relationships/hyperlink" Target="https://login.consultant.ru/link/?req=doc&amp;base=STR&amp;n=26643&amp;date=14.11.2025&amp;demo=2" TargetMode="External"/><Relationship Id="rId188" Type="http://schemas.openxmlformats.org/officeDocument/2006/relationships/hyperlink" Target="https://login.consultant.ru/link/?req=doc&amp;base=LAW&amp;n=518646&amp;date=14.11.2025&amp;dst=100103&amp;field=134&amp;demo=2" TargetMode="External"/><Relationship Id="rId71" Type="http://schemas.openxmlformats.org/officeDocument/2006/relationships/hyperlink" Target="https://login.consultant.ru/link/?req=doc&amp;base=STR&amp;n=26643&amp;date=14.11.2025&amp;demo=2" TargetMode="External"/><Relationship Id="rId92" Type="http://schemas.openxmlformats.org/officeDocument/2006/relationships/hyperlink" Target="https://login.consultant.ru/link/?req=doc&amp;base=LAW&amp;n=465997&amp;date=14.11.2025&amp;dst=100002&amp;field=134&amp;demo=2" TargetMode="External"/><Relationship Id="rId213" Type="http://schemas.openxmlformats.org/officeDocument/2006/relationships/hyperlink" Target="https://login.consultant.ru/link/?req=doc&amp;base=LAW&amp;n=518646&amp;date=14.11.2025&amp;dst=100198&amp;field=134&amp;demo=2" TargetMode="External"/><Relationship Id="rId234" Type="http://schemas.openxmlformats.org/officeDocument/2006/relationships/image" Target="media/image4.png"/><Relationship Id="rId2" Type="http://schemas.openxmlformats.org/officeDocument/2006/relationships/settings" Target="settings.xml"/><Relationship Id="rId29" Type="http://schemas.openxmlformats.org/officeDocument/2006/relationships/hyperlink" Target="https://login.consultant.ru/link/?req=doc&amp;base=STR&amp;n=18307&amp;date=14.11.2025&amp;demo=2" TargetMode="External"/><Relationship Id="rId40" Type="http://schemas.openxmlformats.org/officeDocument/2006/relationships/hyperlink" Target="https://login.consultant.ru/link/?req=doc&amp;base=STR&amp;n=18787&amp;date=14.11.2025&amp;demo=2" TargetMode="External"/><Relationship Id="rId115" Type="http://schemas.openxmlformats.org/officeDocument/2006/relationships/hyperlink" Target="https://login.consultant.ru/link/?req=doc&amp;base=STR&amp;n=12774&amp;date=14.11.2025&amp;demo=2" TargetMode="External"/><Relationship Id="rId136" Type="http://schemas.openxmlformats.org/officeDocument/2006/relationships/hyperlink" Target="https://login.consultant.ru/link/?req=doc&amp;base=STR&amp;n=49&amp;date=14.11.2025&amp;demo=2" TargetMode="External"/><Relationship Id="rId157" Type="http://schemas.openxmlformats.org/officeDocument/2006/relationships/hyperlink" Target="https://login.consultant.ru/link/?req=doc&amp;base=LAW&amp;n=518646&amp;date=14.11.2025&amp;dst=100063&amp;field=134&amp;demo=2" TargetMode="External"/><Relationship Id="rId178" Type="http://schemas.openxmlformats.org/officeDocument/2006/relationships/hyperlink" Target="https://login.consultant.ru/link/?req=doc&amp;base=OTN&amp;n=7317&amp;date=14.11.2025&amp;demo=2" TargetMode="External"/><Relationship Id="rId61" Type="http://schemas.openxmlformats.org/officeDocument/2006/relationships/hyperlink" Target="https://login.consultant.ru/link/?req=doc&amp;base=LAW&amp;n=363050&amp;date=14.11.2025&amp;dst=100014&amp;field=134&amp;demo=2" TargetMode="External"/><Relationship Id="rId82" Type="http://schemas.openxmlformats.org/officeDocument/2006/relationships/hyperlink" Target="https://login.consultant.ru/link/?req=doc&amp;base=STR&amp;n=19782&amp;date=14.11.2025&amp;demo=2" TargetMode="External"/><Relationship Id="rId199" Type="http://schemas.openxmlformats.org/officeDocument/2006/relationships/hyperlink" Target="https://login.consultant.ru/link/?req=doc&amp;base=LAW&amp;n=518646&amp;date=14.11.2025&amp;dst=100117&amp;field=134&amp;demo=2" TargetMode="External"/><Relationship Id="rId203" Type="http://schemas.openxmlformats.org/officeDocument/2006/relationships/hyperlink" Target="https://login.consultant.ru/link/?req=doc&amp;base=STR&amp;n=26643&amp;date=14.11.2025&amp;demo=2" TargetMode="External"/><Relationship Id="rId19" Type="http://schemas.openxmlformats.org/officeDocument/2006/relationships/hyperlink" Target="https://login.consultant.ru/link/?req=doc&amp;base=STR&amp;n=2674&amp;date=14.11.2025&amp;demo=2" TargetMode="External"/><Relationship Id="rId224" Type="http://schemas.openxmlformats.org/officeDocument/2006/relationships/hyperlink" Target="https://login.consultant.ru/link/?req=doc&amp;base=LAW&amp;n=518646&amp;date=14.11.2025&amp;dst=100209&amp;field=134&amp;demo=2" TargetMode="External"/><Relationship Id="rId245" Type="http://schemas.openxmlformats.org/officeDocument/2006/relationships/hyperlink" Target="https://login.consultant.ru/link/?req=doc&amp;base=LAW&amp;n=456140&amp;date=14.11.2025&amp;dst=100284&amp;field=134&amp;demo=2" TargetMode="External"/><Relationship Id="rId30" Type="http://schemas.openxmlformats.org/officeDocument/2006/relationships/hyperlink" Target="https://login.consultant.ru/link/?req=doc&amp;base=STR&amp;n=11372&amp;date=14.11.2025&amp;demo=2" TargetMode="External"/><Relationship Id="rId105" Type="http://schemas.openxmlformats.org/officeDocument/2006/relationships/hyperlink" Target="https://login.consultant.ru/link/?req=doc&amp;base=LAW&amp;n=518646&amp;date=14.11.2025&amp;dst=100037&amp;field=134&amp;demo=2" TargetMode="External"/><Relationship Id="rId126" Type="http://schemas.openxmlformats.org/officeDocument/2006/relationships/hyperlink" Target="https://login.consultant.ru/link/?req=doc&amp;base=STR&amp;n=18307&amp;date=14.11.2025&amp;demo=2" TargetMode="External"/><Relationship Id="rId147" Type="http://schemas.openxmlformats.org/officeDocument/2006/relationships/hyperlink" Target="https://login.consultant.ru/link/?req=doc&amp;base=LAW&amp;n=518646&amp;date=14.11.2025&amp;dst=100054&amp;field=134&amp;demo=2" TargetMode="External"/><Relationship Id="rId168" Type="http://schemas.openxmlformats.org/officeDocument/2006/relationships/hyperlink" Target="https://login.consultant.ru/link/?req=doc&amp;base=LAW&amp;n=468249&amp;date=14.11.2025&amp;dst=100064&amp;field=134&amp;demo=2" TargetMode="External"/><Relationship Id="rId51" Type="http://schemas.openxmlformats.org/officeDocument/2006/relationships/hyperlink" Target="https://login.consultant.ru/link/?req=doc&amp;base=LAW&amp;n=502511&amp;date=14.11.2025&amp;dst=100008&amp;field=134&amp;demo=2" TargetMode="External"/><Relationship Id="rId72" Type="http://schemas.openxmlformats.org/officeDocument/2006/relationships/hyperlink" Target="https://login.consultant.ru/link/?req=doc&amp;base=STR&amp;n=18307&amp;date=14.11.2025&amp;demo=2" TargetMode="External"/><Relationship Id="rId93" Type="http://schemas.openxmlformats.org/officeDocument/2006/relationships/hyperlink" Target="https://login.consultant.ru/link/?req=doc&amp;base=STR&amp;n=351&amp;date=14.11.2025&amp;demo=2" TargetMode="External"/><Relationship Id="rId189" Type="http://schemas.openxmlformats.org/officeDocument/2006/relationships/hyperlink" Target="https://login.consultant.ru/link/?req=doc&amp;base=LAW&amp;n=518646&amp;date=14.11.2025&amp;dst=100104&amp;field=134&amp;demo=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8646&amp;date=14.11.2025&amp;dst=100200&amp;field=134&amp;demo=2" TargetMode="External"/><Relationship Id="rId235" Type="http://schemas.openxmlformats.org/officeDocument/2006/relationships/image" Target="media/image5.wmf"/><Relationship Id="rId116" Type="http://schemas.openxmlformats.org/officeDocument/2006/relationships/hyperlink" Target="https://login.consultant.ru/link/?req=doc&amp;base=STR&amp;n=18787&amp;date=14.11.2025&amp;demo=2" TargetMode="External"/><Relationship Id="rId137" Type="http://schemas.openxmlformats.org/officeDocument/2006/relationships/hyperlink" Target="https://login.consultant.ru/link/?req=doc&amp;base=STR&amp;n=17827&amp;date=14.11.2025&amp;demo=2" TargetMode="External"/><Relationship Id="rId158" Type="http://schemas.openxmlformats.org/officeDocument/2006/relationships/hyperlink" Target="https://login.consultant.ru/link/?req=doc&amp;base=LAW&amp;n=518646&amp;date=14.11.2025&amp;dst=100066&amp;field=134&amp;demo=2" TargetMode="External"/><Relationship Id="rId20" Type="http://schemas.openxmlformats.org/officeDocument/2006/relationships/hyperlink" Target="https://login.consultant.ru/link/?req=doc&amp;base=STR&amp;n=331&amp;date=14.11.2025&amp;demo=2" TargetMode="External"/><Relationship Id="rId41" Type="http://schemas.openxmlformats.org/officeDocument/2006/relationships/hyperlink" Target="https://login.consultant.ru/link/?req=doc&amp;base=STR&amp;n=18673&amp;date=14.11.2025&amp;demo=2" TargetMode="External"/><Relationship Id="rId62" Type="http://schemas.openxmlformats.org/officeDocument/2006/relationships/hyperlink" Target="https://login.consultant.ru/link/?req=doc&amp;base=LAW&amp;n=468249&amp;date=14.11.2025&amp;dst=100020&amp;field=134&amp;demo=2" TargetMode="External"/><Relationship Id="rId83" Type="http://schemas.openxmlformats.org/officeDocument/2006/relationships/hyperlink" Target="https://login.consultant.ru/link/?req=doc&amp;base=LAW&amp;n=518646&amp;date=14.11.2025&amp;dst=100021&amp;field=134&amp;demo=2" TargetMode="External"/><Relationship Id="rId179" Type="http://schemas.openxmlformats.org/officeDocument/2006/relationships/hyperlink" Target="https://login.consultant.ru/link/?req=doc&amp;base=EXP&amp;n=458516&amp;date=14.11.2025&amp;demo=2" TargetMode="External"/><Relationship Id="rId190" Type="http://schemas.openxmlformats.org/officeDocument/2006/relationships/hyperlink" Target="https://login.consultant.ru/link/?req=doc&amp;base=LAW&amp;n=518646&amp;date=14.11.2025&amp;dst=100105&amp;field=134&amp;demo=2" TargetMode="External"/><Relationship Id="rId204" Type="http://schemas.openxmlformats.org/officeDocument/2006/relationships/hyperlink" Target="https://login.consultant.ru/link/?req=doc&amp;base=LAW&amp;n=518646&amp;date=14.11.2025&amp;dst=100165&amp;field=134&amp;demo=2" TargetMode="External"/><Relationship Id="rId225" Type="http://schemas.openxmlformats.org/officeDocument/2006/relationships/hyperlink" Target="https://login.consultant.ru/link/?req=doc&amp;base=STR&amp;n=11371&amp;date=14.11.2025&amp;demo=2" TargetMode="External"/><Relationship Id="rId246" Type="http://schemas.openxmlformats.org/officeDocument/2006/relationships/fontTable" Target="fontTable.xml"/><Relationship Id="rId106" Type="http://schemas.openxmlformats.org/officeDocument/2006/relationships/hyperlink" Target="https://login.consultant.ru/link/?req=doc&amp;base=LAW&amp;n=518646&amp;date=14.11.2025&amp;dst=100038&amp;field=134&amp;demo=2" TargetMode="External"/><Relationship Id="rId127" Type="http://schemas.openxmlformats.org/officeDocument/2006/relationships/hyperlink" Target="https://login.consultant.ru/link/?req=doc&amp;base=STR&amp;n=11377&amp;date=14.11.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56</Pages>
  <Words>32887</Words>
  <Characters>187459</Characters>
  <Application>Microsoft Office Word</Application>
  <DocSecurity>0</DocSecurity>
  <Lines>1562</Lines>
  <Paragraphs>439</Paragraphs>
  <ScaleCrop>false</ScaleCrop>
  <Company>КонсультантПлюс Версия 4025.00.30</Company>
  <LinksUpToDate>false</LinksUpToDate>
  <CharactersWithSpaces>219907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МЧС России от 12.03.2020 N 151
(ред. от 06.11.2025)
"Об утверждении свода правил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dc:title>
  <cp:lastModifiedBy>ZAQW</cp:lastModifiedBy>
  <cp:revision>3</cp:revision>
  <dcterms:created xsi:type="dcterms:W3CDTF">2025-11-14T17:45:00Z</dcterms:created>
  <dcterms:modified xsi:type="dcterms:W3CDTF">2025-11-15T07:34:00Z</dcterms:modified>
</cp:coreProperties>
</file>