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46" w:rsidRDefault="00405246" w:rsidP="0040524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РОССИЙСКОЙ ФЕДЕРАЦИИ ПО ДЕЛАМ ГРАЖДАНСКОЙ</w:t>
      </w:r>
      <w:r>
        <w:rPr>
          <w:rFonts w:ascii="Arial" w:hAnsi="Arial" w:cs="Arial"/>
          <w:b/>
          <w:bCs/>
          <w:color w:val="222222"/>
        </w:rPr>
        <w:br/>
        <w:t>ОБОРОНЫ, ЧРЕЗВЫЧАЙНЫМ СИТУАЦИЯМ И ЛИКВИДАЦИИ</w:t>
      </w:r>
      <w:r>
        <w:rPr>
          <w:rFonts w:ascii="Arial" w:hAnsi="Arial" w:cs="Arial"/>
          <w:b/>
          <w:bCs/>
          <w:color w:val="222222"/>
        </w:rPr>
        <w:br/>
        <w:t>ПОСЛЕДСТВИЙ СТИХИЙНЫХ БЕДСТВИЙ</w:t>
      </w:r>
    </w:p>
    <w:p w:rsidR="00405246" w:rsidRDefault="00405246" w:rsidP="0040524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19 декабря 2023 г. N ИВ-11-1561</w:t>
      </w:r>
    </w:p>
    <w:p w:rsidR="00405246" w:rsidRDefault="00405246" w:rsidP="0040524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405246" w:rsidRDefault="00405246" w:rsidP="00405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Пунктом 4.7 ГОСТ </w:t>
      </w:r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 xml:space="preserve"> 22.2.13-2023 "Безопасность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 (далее - ГОСТ </w:t>
      </w:r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 xml:space="preserve"> 22.2.13-2023) предусматривается предоставление сведений о допуске организации-разработчика подраздела "ПМ ГОЧС" к разработке следующих видов работ: "инженерно-технические мероприятия по гражданской обороне", "инженерно-технические мероприятия по предупреждению чрезвычайных ситуаций природного и техногенного характера". </w:t>
      </w:r>
      <w:proofErr w:type="gramStart"/>
      <w:r>
        <w:rPr>
          <w:rFonts w:ascii="Arial" w:hAnsi="Arial" w:cs="Arial"/>
          <w:color w:val="222222"/>
        </w:rPr>
        <w:t>Это требование обусловлено тем, что в соответствии со статьей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49 Гражданского кодекса Российской Федерации</w:t>
        </w:r>
      </w:hyperlink>
      <w:r>
        <w:rPr>
          <w:rFonts w:ascii="Arial" w:hAnsi="Arial" w:cs="Arial"/>
          <w:color w:val="222222"/>
        </w:rPr>
        <w:t> (часть первая) от 30 ноября 1994 г. N 51-ФЗ в случаях, предусмотренных законом, юридическое лицо может заниматься отдельными видами деятельности только на основании членства в саморегулируемой организации (далее - СРО) или выданного саморегулируемой организацией свидетельства о допуске к определенному виду работ.</w:t>
      </w:r>
      <w:proofErr w:type="gramEnd"/>
    </w:p>
    <w:p w:rsidR="00405246" w:rsidRDefault="00405246" w:rsidP="0040524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Во исполнение части 5 статьи 8 Федерального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22 июля 2008 г. N 148-ФЗ</w:t>
        </w:r>
      </w:hyperlink>
      <w:r>
        <w:rPr>
          <w:rFonts w:ascii="Arial" w:hAnsi="Arial" w:cs="Arial"/>
          <w:color w:val="222222"/>
        </w:rPr>
        <w:t> "О внесении изменений в </w:t>
      </w:r>
      <w:hyperlink r:id="rId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Градостроительный кодекс Российской Федерации</w:t>
        </w:r>
      </w:hyperlink>
      <w:r>
        <w:rPr>
          <w:rFonts w:ascii="Arial" w:hAnsi="Arial" w:cs="Arial"/>
          <w:color w:val="222222"/>
        </w:rPr>
        <w:t> и отдельные законодательные акты Российской Федерации", </w:t>
      </w:r>
      <w:hyperlink r:id="rId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 xml:space="preserve">приказом </w:t>
        </w:r>
        <w:proofErr w:type="spellStart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Минрегиона</w:t>
        </w:r>
        <w:proofErr w:type="spellEnd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 xml:space="preserve"> России от 30 декабря 2009 г. N 624</w:t>
        </w:r>
      </w:hyperlink>
      <w:r>
        <w:rPr>
          <w:rFonts w:ascii="Arial" w:hAnsi="Arial" w:cs="Arial"/>
          <w:color w:val="222222"/>
        </w:rPr>
        <w:t> (зарегистрирован Минюстом России от 15 апреля 2010 г., регистрационный N 16902) определен "Перечень видов работ по инженерным изысканиям, по подготовке проектной</w:t>
      </w:r>
      <w:proofErr w:type="gramEnd"/>
      <w:r>
        <w:rPr>
          <w:rFonts w:ascii="Arial" w:hAnsi="Arial" w:cs="Arial"/>
          <w:color w:val="222222"/>
        </w:rPr>
        <w:t xml:space="preserve">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(далее - Перечень). В разделе "II. Виды работ по подготовке проектной документации" Перечня приведены:</w:t>
      </w:r>
    </w:p>
    <w:p w:rsidR="00405246" w:rsidRDefault="00405246" w:rsidP="0040524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инженерно-технические мероприятия по гражданской обороне;</w:t>
      </w:r>
    </w:p>
    <w:p w:rsidR="00405246" w:rsidRDefault="00405246" w:rsidP="0040524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инженерно-технические мероприятия по предупреждению чрезвычайных ситуаций природного и техногенного характера.</w:t>
      </w:r>
    </w:p>
    <w:p w:rsidR="00405246" w:rsidRDefault="00405246" w:rsidP="0040524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1 июля 2017 года Федеральным </w:t>
      </w:r>
      <w:hyperlink r:id="rId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законом от 3 июля 2016 г. N 372-ФЗ</w:t>
        </w:r>
      </w:hyperlink>
      <w:r>
        <w:rPr>
          <w:rFonts w:ascii="Arial" w:hAnsi="Arial" w:cs="Arial"/>
          <w:color w:val="222222"/>
        </w:rPr>
        <w:t> "О внесении изменений в </w:t>
      </w:r>
      <w:hyperlink r:id="rId1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Градостроительный кодекс Российской Федерации</w:t>
        </w:r>
      </w:hyperlink>
      <w:r>
        <w:rPr>
          <w:rFonts w:ascii="Arial" w:hAnsi="Arial" w:cs="Arial"/>
          <w:color w:val="222222"/>
        </w:rPr>
        <w:t xml:space="preserve"> и отдельные законодательные акты Российской Федерации" отменено требование о получении допуска СРО на выполнение работ, включенных в Перечень. Положения пункта 4.7 ГОСТ </w:t>
      </w:r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 xml:space="preserve"> 22.2.13-2023 на сегодняшний день не актуальны.</w:t>
      </w:r>
    </w:p>
    <w:p w:rsidR="00405246" w:rsidRDefault="00405246" w:rsidP="00405246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Следует отметить, что в соответствии с частью 5 статьи 76 Конституции Российской Федерации, в случае противоречия между федеральным законом и иным актом, изданным в Российской Федерации, действует федеральный закон. В настоящее время проводится работа по корректировке положений ГОСТ </w:t>
      </w:r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 xml:space="preserve"> 22.2.13-2023 с целью приведения в соответствие законодательству Российской Федерации.</w:t>
      </w:r>
    </w:p>
    <w:p w:rsidR="00405246" w:rsidRDefault="00405246" w:rsidP="0040524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</w:p>
    <w:p w:rsidR="00DA085D" w:rsidRDefault="00405246" w:rsidP="0040524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</w:pPr>
      <w:r>
        <w:rPr>
          <w:rFonts w:ascii="Arial" w:hAnsi="Arial" w:cs="Arial"/>
          <w:color w:val="222222"/>
        </w:rPr>
        <w:t>Директор Департамента</w:t>
      </w:r>
      <w:r>
        <w:rPr>
          <w:rFonts w:ascii="Arial" w:hAnsi="Arial" w:cs="Arial"/>
          <w:color w:val="222222"/>
        </w:rPr>
        <w:br/>
        <w:t>гражданской обороны и защиты населения</w:t>
      </w:r>
      <w:r>
        <w:rPr>
          <w:rFonts w:ascii="Arial" w:hAnsi="Arial" w:cs="Arial"/>
          <w:color w:val="222222"/>
        </w:rPr>
        <w:br/>
        <w:t>О.Л.МАНУЙЛО</w:t>
      </w:r>
      <w:bookmarkStart w:id="0" w:name="_GoBack"/>
      <w:bookmarkEnd w:id="0"/>
    </w:p>
    <w:sectPr w:rsidR="00DA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46"/>
    <w:rsid w:val="002B4BE6"/>
    <w:rsid w:val="00405246"/>
    <w:rsid w:val="009701B8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246"/>
    <w:rPr>
      <w:color w:val="0000FF"/>
      <w:u w:val="single"/>
    </w:rPr>
  </w:style>
  <w:style w:type="paragraph" w:customStyle="1" w:styleId="pr">
    <w:name w:val="pr"/>
    <w:basedOn w:val="a"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246"/>
    <w:rPr>
      <w:color w:val="0000FF"/>
      <w:u w:val="single"/>
    </w:rPr>
  </w:style>
  <w:style w:type="paragraph" w:customStyle="1" w:styleId="pr">
    <w:name w:val="pr"/>
    <w:basedOn w:val="a"/>
    <w:rsid w:val="004052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regiona-RF-ot-30.12.2009-N-6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Gradostroitelnyy-kodek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2.07.2008-N-148-F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gk-rf-chast-1/Razdel-I/Glava-4/paragraph-1/Statya-49/" TargetMode="External"/><Relationship Id="rId10" Type="http://schemas.openxmlformats.org/officeDocument/2006/relationships/hyperlink" Target="https://rulaws.ru/Gradostroitelnyy-kode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laws/Federalnyy-zakon-ot-03.07.2016-N-372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2025-01-23T12:45:00Z</dcterms:created>
  <dcterms:modified xsi:type="dcterms:W3CDTF">2025-01-23T12:48:00Z</dcterms:modified>
</cp:coreProperties>
</file>