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077" w:rsidRDefault="00462BC7" w:rsidP="001D3077">
      <w:pPr>
        <w:pStyle w:val="1"/>
        <w:spacing w:before="0" w:after="0"/>
        <w:rPr>
          <w:rStyle w:val="a4"/>
          <w:bCs w:val="0"/>
          <w:color w:val="auto"/>
          <w:sz w:val="28"/>
        </w:rPr>
      </w:pPr>
      <w:r w:rsidRPr="001D3077">
        <w:rPr>
          <w:rStyle w:val="a4"/>
          <w:bCs w:val="0"/>
          <w:color w:val="auto"/>
          <w:sz w:val="28"/>
        </w:rPr>
        <w:t xml:space="preserve">Национальный стандарт РФ </w:t>
      </w:r>
    </w:p>
    <w:p w:rsidR="001D3077" w:rsidRPr="001D3077" w:rsidRDefault="00462BC7" w:rsidP="001D3077">
      <w:pPr>
        <w:pStyle w:val="1"/>
        <w:spacing w:before="0" w:after="0"/>
        <w:rPr>
          <w:rStyle w:val="a4"/>
          <w:bCs w:val="0"/>
          <w:color w:val="0000CC"/>
          <w:sz w:val="28"/>
        </w:rPr>
      </w:pPr>
      <w:r w:rsidRPr="001D3077">
        <w:rPr>
          <w:rStyle w:val="a4"/>
          <w:bCs w:val="0"/>
          <w:color w:val="0000CC"/>
          <w:sz w:val="28"/>
        </w:rPr>
        <w:t xml:space="preserve">ГОСТ Р 22.0.05-2020 </w:t>
      </w:r>
    </w:p>
    <w:p w:rsidR="001D3077" w:rsidRPr="001D3077" w:rsidRDefault="00462BC7" w:rsidP="001D3077">
      <w:pPr>
        <w:pStyle w:val="1"/>
        <w:spacing w:before="0" w:after="0"/>
        <w:rPr>
          <w:rStyle w:val="a4"/>
          <w:bCs w:val="0"/>
          <w:color w:val="auto"/>
          <w:sz w:val="28"/>
        </w:rPr>
      </w:pPr>
      <w:r w:rsidRPr="001D3077">
        <w:rPr>
          <w:rStyle w:val="a4"/>
          <w:bCs w:val="0"/>
          <w:color w:val="auto"/>
          <w:sz w:val="28"/>
        </w:rPr>
        <w:t xml:space="preserve">"Безопасность в чрезвычайных ситуациях. Техногенные чрезвычайные ситуации. Термины и определения" </w:t>
      </w:r>
    </w:p>
    <w:p w:rsidR="005F1A1D" w:rsidRPr="001D3077" w:rsidRDefault="00462BC7" w:rsidP="001D3077">
      <w:pPr>
        <w:pStyle w:val="1"/>
        <w:spacing w:before="0" w:after="0"/>
        <w:rPr>
          <w:color w:val="auto"/>
          <w:sz w:val="28"/>
        </w:rPr>
      </w:pPr>
      <w:r w:rsidRPr="001D3077">
        <w:rPr>
          <w:rStyle w:val="a4"/>
          <w:bCs w:val="0"/>
          <w:color w:val="auto"/>
          <w:sz w:val="28"/>
        </w:rPr>
        <w:t xml:space="preserve">(утв. и введен в действие приказом Федерального агентства по техническому регулированию и метрологии от 11 сентября 2020 г. </w:t>
      </w:r>
      <w:r w:rsidR="00E77E14">
        <w:rPr>
          <w:rStyle w:val="a4"/>
          <w:bCs w:val="0"/>
          <w:color w:val="auto"/>
          <w:sz w:val="28"/>
        </w:rPr>
        <w:t>№</w:t>
      </w:r>
      <w:bookmarkStart w:id="0" w:name="_GoBack"/>
      <w:bookmarkEnd w:id="0"/>
      <w:r w:rsidRPr="001D3077">
        <w:rPr>
          <w:rStyle w:val="a4"/>
          <w:bCs w:val="0"/>
          <w:color w:val="auto"/>
          <w:sz w:val="28"/>
        </w:rPr>
        <w:t xml:space="preserve"> 644-ст)</w:t>
      </w:r>
    </w:p>
    <w:p w:rsidR="005F1A1D" w:rsidRPr="001D3077" w:rsidRDefault="005F1A1D"/>
    <w:p w:rsidR="005F1A1D" w:rsidRDefault="00462BC7">
      <w:pPr>
        <w:pStyle w:val="1"/>
      </w:pPr>
      <w:r w:rsidRPr="00212AA6">
        <w:rPr>
          <w:lang w:val="en-US"/>
        </w:rPr>
        <w:t xml:space="preserve">Safety in emergencies. Technogenic emergencies. </w:t>
      </w:r>
      <w:r>
        <w:t>Terms and definitions</w:t>
      </w:r>
    </w:p>
    <w:p w:rsidR="005F1A1D" w:rsidRDefault="005F1A1D"/>
    <w:p w:rsidR="005F1A1D" w:rsidRDefault="00462BC7">
      <w:pPr>
        <w:ind w:firstLine="698"/>
        <w:jc w:val="right"/>
      </w:pPr>
      <w:r>
        <w:t xml:space="preserve">ОКС </w:t>
      </w:r>
      <w:hyperlink r:id="rId8" w:history="1">
        <w:r>
          <w:rPr>
            <w:rStyle w:val="a4"/>
          </w:rPr>
          <w:t>13.200</w:t>
        </w:r>
      </w:hyperlink>
    </w:p>
    <w:p w:rsidR="005F1A1D" w:rsidRDefault="005F1A1D"/>
    <w:p w:rsidR="005F1A1D" w:rsidRDefault="00462BC7">
      <w:pPr>
        <w:ind w:firstLine="698"/>
        <w:jc w:val="right"/>
      </w:pPr>
      <w:r>
        <w:t>Дата введения - 1 апреля 2021 г.</w:t>
      </w:r>
      <w:r>
        <w:br/>
        <w:t xml:space="preserve">Взамен </w:t>
      </w:r>
      <w:hyperlink r:id="rId9" w:history="1">
        <w:r>
          <w:rPr>
            <w:rStyle w:val="a4"/>
          </w:rPr>
          <w:t>ГОСТ Р 22.0.05-94</w:t>
        </w:r>
      </w:hyperlink>
    </w:p>
    <w:p w:rsidR="005F1A1D" w:rsidRDefault="00462BC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5F1A1D" w:rsidRDefault="00462BC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Полужирный и светлый шрифты в тексте не приводятся </w:t>
      </w:r>
    </w:p>
    <w:p w:rsidR="005F1A1D" w:rsidRDefault="00462BC7">
      <w:pPr>
        <w:pStyle w:val="a6"/>
        <w:rPr>
          <w:shd w:val="clear" w:color="auto" w:fill="F0F0F0"/>
        </w:rPr>
      </w:pPr>
      <w:r>
        <w:t xml:space="preserve"> </w:t>
      </w:r>
    </w:p>
    <w:p w:rsidR="005F1A1D" w:rsidRDefault="00462BC7">
      <w:pPr>
        <w:pStyle w:val="1"/>
      </w:pPr>
      <w:bookmarkStart w:id="1" w:name="sub_98"/>
      <w:r>
        <w:t>Предисловие</w:t>
      </w:r>
    </w:p>
    <w:bookmarkEnd w:id="1"/>
    <w:p w:rsidR="005F1A1D" w:rsidRDefault="005F1A1D"/>
    <w:p w:rsidR="005F1A1D" w:rsidRDefault="00462BC7">
      <w:r>
        <w:t>1 Разработан Федеральным государственным бюджетным учреждением "Всероссийский научно-исследовательский институт по проблемам гражданской обороны и чрезвычайных ситуаций МЧС России" (Федеральный центр науки и высоких технологий) [ФГБУ "ВНИИ ГОЧС" (ФЦ)]</w:t>
      </w:r>
    </w:p>
    <w:p w:rsidR="005F1A1D" w:rsidRDefault="00462BC7">
      <w:r>
        <w:t>2 Внесен Техническим комитетом по стандартизации ТК 071 "Гражданская оборона, предупреждение и ликвидация чрезвычайных ситуаций"</w:t>
      </w:r>
    </w:p>
    <w:p w:rsidR="005F1A1D" w:rsidRDefault="00462BC7">
      <w:r>
        <w:t xml:space="preserve">3 Утвержден и введен в действие </w:t>
      </w:r>
      <w:hyperlink r:id="rId10" w:history="1">
        <w:r>
          <w:rPr>
            <w:rStyle w:val="a4"/>
          </w:rPr>
          <w:t>Приказом</w:t>
        </w:r>
      </w:hyperlink>
      <w:r>
        <w:t xml:space="preserve"> Федерального агентства по техническому регулированию и метрологии от 11 сентября 2020 г. N 644-ст</w:t>
      </w:r>
    </w:p>
    <w:p w:rsidR="005F1A1D" w:rsidRDefault="00462BC7">
      <w:r>
        <w:t xml:space="preserve">4 Взамен </w:t>
      </w:r>
      <w:hyperlink r:id="rId11" w:history="1">
        <w:r>
          <w:rPr>
            <w:rStyle w:val="a4"/>
          </w:rPr>
          <w:t>ГОСТ Р 22.0.05-94</w:t>
        </w:r>
      </w:hyperlink>
    </w:p>
    <w:p w:rsidR="005F1A1D" w:rsidRDefault="005F1A1D"/>
    <w:p w:rsidR="005F1A1D" w:rsidRDefault="00462BC7">
      <w:pPr>
        <w:pStyle w:val="1"/>
      </w:pPr>
      <w:bookmarkStart w:id="2" w:name="sub_99"/>
      <w:r>
        <w:t>Введение</w:t>
      </w:r>
    </w:p>
    <w:bookmarkEnd w:id="2"/>
    <w:p w:rsidR="005F1A1D" w:rsidRDefault="005F1A1D"/>
    <w:p w:rsidR="005F1A1D" w:rsidRDefault="00462BC7">
      <w:r>
        <w:t>Установленные в настоящем стандарте термины расположены в алфавитном порядке.</w:t>
      </w:r>
    </w:p>
    <w:p w:rsidR="005F1A1D" w:rsidRDefault="00462BC7">
      <w:r>
        <w:t>Для каждого понятия установлен один стандартизованный термин.</w:t>
      </w:r>
    </w:p>
    <w:p w:rsidR="005F1A1D" w:rsidRDefault="00462BC7">
      <w:r>
        <w:t>Приведенные определения можно при необходимости изменять, вводя в них производные признаки, раскрывая значения используемых в них терминов, указывая объекты, входящие в объем определяемого понятия. Изменения не должны нарушать объем и содержание понятий, определенных в настоящем стандарте.</w:t>
      </w:r>
    </w:p>
    <w:p w:rsidR="005F1A1D" w:rsidRDefault="00462BC7">
      <w:r>
        <w:t>Стандартизованные термины набраны полужирным шрифтом, их краткие формы, представленные аббревиатурой, - светлым.</w:t>
      </w:r>
    </w:p>
    <w:p w:rsidR="005F1A1D" w:rsidRDefault="005F1A1D"/>
    <w:p w:rsidR="005F1A1D" w:rsidRDefault="00462BC7">
      <w:pPr>
        <w:pStyle w:val="1"/>
      </w:pPr>
      <w:bookmarkStart w:id="3" w:name="sub_101"/>
      <w:r>
        <w:t>1 Область применения</w:t>
      </w:r>
    </w:p>
    <w:bookmarkEnd w:id="3"/>
    <w:p w:rsidR="005F1A1D" w:rsidRDefault="005F1A1D"/>
    <w:p w:rsidR="005F1A1D" w:rsidRDefault="00462BC7">
      <w:r>
        <w:t>Настоящий стандарт устанавливает термины и определения понятий в области безопасности в техногенных чрезвычайных ситуациях.</w:t>
      </w:r>
    </w:p>
    <w:p w:rsidR="005F1A1D" w:rsidRDefault="00462BC7">
      <w:r>
        <w:t>Термины, установленные настоящим стандартом, обязательны для применения во всех видах документации и литературы по безопасности в чрезвычайных ситуациях, входящих в сферу работ по стандартизации и/или использующих результаты этих работ.</w:t>
      </w:r>
    </w:p>
    <w:p w:rsidR="005F1A1D" w:rsidRDefault="005F1A1D"/>
    <w:p w:rsidR="005F1A1D" w:rsidRDefault="00462BC7">
      <w:pPr>
        <w:pStyle w:val="1"/>
      </w:pPr>
      <w:bookmarkStart w:id="4" w:name="sub_102"/>
      <w:r>
        <w:t>2 Термины и определения</w:t>
      </w:r>
    </w:p>
    <w:bookmarkEnd w:id="4"/>
    <w:p w:rsidR="005F1A1D" w:rsidRDefault="005F1A1D"/>
    <w:p w:rsidR="005F1A1D" w:rsidRDefault="00462BC7">
      <w:r>
        <w:t>В настоящем стандарте применены следующие термины с соответствующими определениями:</w:t>
      </w:r>
    </w:p>
    <w:p w:rsidR="005F1A1D" w:rsidRDefault="00462BC7">
      <w:bookmarkStart w:id="5" w:name="sub_1"/>
      <w:r>
        <w:t>1</w:t>
      </w:r>
    </w:p>
    <w:bookmarkEnd w:id="5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авария</w:t>
            </w:r>
            <w:r>
              <w:t>: Опасное техногенное происшествие, создающее на объекте, определенной территории или акватории угрозу жизни и здоровью людей и приводящее к разрушению или повреждению зданий, сооружений, оборудования и транспортных средств, нарушению производственного или транспортного процесса, нанесению ущерба окружающей среде.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39" w:history="1">
              <w:r>
                <w:rPr>
                  <w:rStyle w:val="a4"/>
                </w:rPr>
                <w:t>[8]</w:t>
              </w:r>
            </w:hyperlink>
            <w:r>
              <w:t xml:space="preserve">, </w:t>
            </w:r>
            <w:hyperlink r:id="rId12" w:history="1">
              <w:r>
                <w:rPr>
                  <w:rStyle w:val="a4"/>
                </w:rPr>
                <w:t>статья 2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6" w:name="sub_2"/>
      <w:r>
        <w:t xml:space="preserve">2 </w:t>
      </w:r>
      <w:r>
        <w:rPr>
          <w:rStyle w:val="a3"/>
        </w:rPr>
        <w:t>авария на трубопроводе</w:t>
      </w:r>
      <w:r>
        <w:t>: Авария на трассе трубопровода, связанная с выбросом и выливом под давлением опасных химических или пожаровзрывоопасных веществ, приводящая к возникновению техногенной чрезвычайной ситуации.</w:t>
      </w:r>
    </w:p>
    <w:bookmarkEnd w:id="6"/>
    <w:p w:rsidR="005F1A1D" w:rsidRDefault="005F1A1D"/>
    <w:p w:rsidR="005F1A1D" w:rsidRDefault="00462BC7">
      <w:r>
        <w:rPr>
          <w:rStyle w:val="a3"/>
        </w:rPr>
        <w:t>Примечание</w:t>
      </w:r>
      <w:r>
        <w:t xml:space="preserve"> - В зависимости от вида транспортируемого продукта выделяют аварии на газопроводах, нефтепроводах и продуктопроводах.</w:t>
      </w:r>
    </w:p>
    <w:p w:rsidR="005F1A1D" w:rsidRDefault="005F1A1D"/>
    <w:p w:rsidR="005F1A1D" w:rsidRDefault="00462BC7">
      <w:bookmarkStart w:id="7" w:name="sub_3"/>
      <w:r>
        <w:t xml:space="preserve">3 </w:t>
      </w:r>
      <w:r>
        <w:rPr>
          <w:rStyle w:val="a3"/>
        </w:rPr>
        <w:t>авария в подземном сооружении</w:t>
      </w:r>
      <w:r>
        <w:t>: Опасное происшествие на подземной шахте, горной выработке, подземном складе или хранилище, в транспортном тоннеле или рекреационной пещере, связанное с внезапным полным или частичным разрушением сооружений, создающее угрозу жизни и здоровью находящихся в них людей и/или приводящее к материальному ущербу.</w:t>
      </w:r>
    </w:p>
    <w:p w:rsidR="005F1A1D" w:rsidRDefault="00462BC7">
      <w:bookmarkStart w:id="8" w:name="sub_4"/>
      <w:bookmarkEnd w:id="7"/>
      <w:r>
        <w:t xml:space="preserve">4 </w:t>
      </w:r>
      <w:r>
        <w:rPr>
          <w:rStyle w:val="a3"/>
        </w:rPr>
        <w:t>безопасность дорожного движения</w:t>
      </w:r>
      <w:r>
        <w:t>: Состояние процесса дорожного движения, отражающее степень защищенности его участников и общества от дорожно-транспортных происшествий и их последствий.</w:t>
      </w:r>
    </w:p>
    <w:p w:rsidR="005F1A1D" w:rsidRDefault="00462BC7">
      <w:bookmarkStart w:id="9" w:name="sub_5"/>
      <w:bookmarkEnd w:id="8"/>
      <w:r>
        <w:t>5</w:t>
      </w:r>
    </w:p>
    <w:bookmarkEnd w:id="9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вероятность возникновения чрезвычайной ситуации</w:t>
            </w:r>
            <w:r>
              <w:t>: Степень уверенности в том, что чрезвычайная ситуация может произойти за заданный интервал времени на рассматриваемой территории, выраженная числом в интервале от 0 до 1, где 0 означает невозможность возникновения чрезвычайной ситуации, а 1 - достоверность возникновения чрезвычайной ситуации.</w:t>
            </w:r>
          </w:p>
          <w:p w:rsidR="005F1A1D" w:rsidRDefault="00462BC7">
            <w:pPr>
              <w:pStyle w:val="a7"/>
            </w:pPr>
            <w:r>
              <w:t xml:space="preserve">[ГОСТ Р 55059-2012, статья 3, </w:t>
            </w:r>
            <w:hyperlink r:id="rId13" w:history="1">
              <w:r>
                <w:rPr>
                  <w:rStyle w:val="a4"/>
                </w:rPr>
                <w:t>пункт 8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10" w:name="sub_6"/>
      <w:r>
        <w:t>6</w:t>
      </w:r>
    </w:p>
    <w:bookmarkEnd w:id="10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взрыв</w:t>
            </w:r>
            <w:r>
              <w:t>: Быстрое химическое превращение среды, сопровождающееся выделением энергии и образованием сжатых газов.</w:t>
            </w:r>
          </w:p>
          <w:p w:rsidR="005F1A1D" w:rsidRDefault="00462BC7" w:rsidP="00212AA6">
            <w:pPr>
              <w:pStyle w:val="a7"/>
            </w:pPr>
            <w:r>
              <w:t>[</w:t>
            </w:r>
            <w:r w:rsidR="00212AA6" w:rsidRPr="00212AA6">
              <w:t xml:space="preserve">Федеральный закон от 22 июля 2008 г. </w:t>
            </w:r>
            <w:r w:rsidR="00212AA6">
              <w:t>№</w:t>
            </w:r>
            <w:r w:rsidR="00212AA6" w:rsidRPr="00212AA6">
              <w:t>123-ФЗ "Технический регламент о требованиях пожарной безопасности"</w:t>
            </w:r>
            <w:r w:rsidR="00212AA6">
              <w:t xml:space="preserve">, </w:t>
            </w:r>
            <w:hyperlink r:id="rId14" w:history="1">
              <w:r>
                <w:rPr>
                  <w:rStyle w:val="a4"/>
                </w:rPr>
                <w:t>статья 2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11" w:name="sub_7"/>
      <w:r>
        <w:t xml:space="preserve">7 </w:t>
      </w:r>
      <w:r>
        <w:rPr>
          <w:rStyle w:val="a3"/>
        </w:rPr>
        <w:t>взрывоопасное вещество</w:t>
      </w:r>
      <w:r>
        <w:t>: Вещество (материал), способное образовывать самостоятельно или в смеси с окислителем взрывоопасную среду, взрываться при воздействии пламени или проявлять чувствительность к сотрясениям или трениям большую, чем динитробензол.</w:t>
      </w:r>
    </w:p>
    <w:p w:rsidR="005F1A1D" w:rsidRDefault="00462BC7">
      <w:bookmarkStart w:id="12" w:name="sub_8"/>
      <w:bookmarkEnd w:id="11"/>
      <w:r>
        <w:t xml:space="preserve">8 </w:t>
      </w:r>
      <w:r>
        <w:rPr>
          <w:rStyle w:val="a3"/>
        </w:rPr>
        <w:t>выброс аварийно химически опасного вещества</w:t>
      </w:r>
      <w:r>
        <w:t xml:space="preserve">: Выход при разгерметизации за короткий промежуток времени из технологических установок, емкостей для хранения или транспортирования аварийно химически опасного вещества в количестве, способном вызвать </w:t>
      </w:r>
      <w:r>
        <w:lastRenderedPageBreak/>
        <w:t>химическую аварию.</w:t>
      </w:r>
    </w:p>
    <w:p w:rsidR="005F1A1D" w:rsidRDefault="00462BC7">
      <w:bookmarkStart w:id="13" w:name="sub_9"/>
      <w:bookmarkEnd w:id="12"/>
      <w:r>
        <w:t xml:space="preserve">9 </w:t>
      </w:r>
      <w:r>
        <w:rPr>
          <w:rStyle w:val="a3"/>
        </w:rPr>
        <w:t>гидродинамическая авария</w:t>
      </w:r>
      <w:r>
        <w:t>: Авария в гидротехническом сооружении, связанная с распространением с большой скоростью воды и создающая угрозу возникновения техногенной чрезвычайной ситуации.</w:t>
      </w:r>
    </w:p>
    <w:p w:rsidR="005F1A1D" w:rsidRDefault="00462BC7">
      <w:bookmarkStart w:id="14" w:name="sub_10"/>
      <w:bookmarkEnd w:id="13"/>
      <w:r>
        <w:t>10</w:t>
      </w:r>
    </w:p>
    <w:bookmarkEnd w:id="14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дорожно-транспортное происшествие</w:t>
            </w:r>
            <w:r>
              <w:t>; ДТП: Событие, возникшее в процессе движения по дороге транспортного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45" w:history="1">
              <w:r>
                <w:rPr>
                  <w:rStyle w:val="a4"/>
                </w:rPr>
                <w:t>[6]</w:t>
              </w:r>
            </w:hyperlink>
            <w:r>
              <w:t xml:space="preserve">, </w:t>
            </w:r>
            <w:hyperlink r:id="rId15" w:history="1">
              <w:r>
                <w:rPr>
                  <w:rStyle w:val="a4"/>
                </w:rPr>
                <w:t>статья 2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15" w:name="sub_11"/>
      <w:r>
        <w:t xml:space="preserve">11 </w:t>
      </w:r>
      <w:r>
        <w:rPr>
          <w:rStyle w:val="a3"/>
        </w:rPr>
        <w:t>железнодорожная авария</w:t>
      </w:r>
      <w:r>
        <w:t>: Авария на железнодорожном транспорте, повлекшая за собой повреждение одной или нескольких единиц подвижного состава до степени капитального ремонта и/или гибель одного или нескольких человек, причинение пострадавшим телесных повреждений различной тяжести либо полный перерыв движения на аварийном участке, превышающий нормативное время.</w:t>
      </w:r>
    </w:p>
    <w:p w:rsidR="005F1A1D" w:rsidRDefault="00462BC7">
      <w:bookmarkStart w:id="16" w:name="sub_12"/>
      <w:bookmarkEnd w:id="15"/>
      <w:r>
        <w:t xml:space="preserve">12 </w:t>
      </w:r>
      <w:r>
        <w:rPr>
          <w:rStyle w:val="a3"/>
        </w:rPr>
        <w:t>запроектная авария</w:t>
      </w:r>
      <w:r>
        <w:t>: Авария, вызываемая не учитываемыми для проектных аварий исходными состояниями и сопровождающаяся дополнительными по сравнению с проектными авариями отказами систем безопасности и реализациями ошибочных решений персонала, приведшим к тяжелым последствиям.</w:t>
      </w:r>
    </w:p>
    <w:p w:rsidR="005F1A1D" w:rsidRDefault="00462BC7">
      <w:bookmarkStart w:id="17" w:name="sub_13"/>
      <w:bookmarkEnd w:id="16"/>
      <w:r>
        <w:t xml:space="preserve">13 </w:t>
      </w:r>
      <w:r>
        <w:rPr>
          <w:rStyle w:val="a3"/>
        </w:rPr>
        <w:t>зона радиоактивного загрязнения</w:t>
      </w:r>
      <w:r>
        <w:t>: Территория или акватория, в пределах которой имеется радиоактивное загрязнение.</w:t>
      </w:r>
    </w:p>
    <w:bookmarkEnd w:id="17"/>
    <w:p w:rsidR="005F1A1D" w:rsidRDefault="005F1A1D"/>
    <w:p w:rsidR="005F1A1D" w:rsidRDefault="00462BC7">
      <w:r>
        <w:rPr>
          <w:rStyle w:val="a3"/>
        </w:rPr>
        <w:t>Примечание</w:t>
      </w:r>
      <w:r>
        <w:t xml:space="preserve"> - В зависимости от степени радиоактивного загрязнения различают зоны умеренного, сильного, опасного и чрезвычайно опасного загрязнения.</w:t>
      </w:r>
    </w:p>
    <w:p w:rsidR="005F1A1D" w:rsidRDefault="005F1A1D"/>
    <w:p w:rsidR="005F1A1D" w:rsidRDefault="00462BC7">
      <w:bookmarkStart w:id="18" w:name="sub_14"/>
      <w:r>
        <w:t xml:space="preserve">14 </w:t>
      </w:r>
      <w:r>
        <w:rPr>
          <w:rStyle w:val="a3"/>
        </w:rPr>
        <w:t>зона химического заражения</w:t>
      </w:r>
      <w:r>
        <w:t>: Территория или акватория, в пределах которой имеется химическое заражение.</w:t>
      </w:r>
    </w:p>
    <w:p w:rsidR="005F1A1D" w:rsidRDefault="00462BC7">
      <w:bookmarkStart w:id="19" w:name="sub_15"/>
      <w:bookmarkEnd w:id="18"/>
      <w:r>
        <w:t xml:space="preserve">15 </w:t>
      </w:r>
      <w:r>
        <w:rPr>
          <w:rStyle w:val="a3"/>
        </w:rPr>
        <w:t>источник техногенной чрезвычайной ситуации</w:t>
      </w:r>
      <w:r>
        <w:t>; источник техногенной ЧС: Авария, катастрофа или иное бедствие.</w:t>
      </w:r>
    </w:p>
    <w:p w:rsidR="005F1A1D" w:rsidRDefault="00462BC7">
      <w:bookmarkStart w:id="20" w:name="sub_16"/>
      <w:bookmarkEnd w:id="19"/>
      <w:r>
        <w:t xml:space="preserve">16 </w:t>
      </w:r>
      <w:r>
        <w:rPr>
          <w:rStyle w:val="a3"/>
        </w:rPr>
        <w:t>катастрофа</w:t>
      </w:r>
      <w:r>
        <w:t>: Крупная авария, повлекшая за собой человеческие жертвы, ущерб здоровью людей, а также приведшая к серьезному ущербу окружающей среде.</w:t>
      </w:r>
    </w:p>
    <w:p w:rsidR="005F1A1D" w:rsidRDefault="00462BC7">
      <w:bookmarkStart w:id="21" w:name="sub_17"/>
      <w:bookmarkEnd w:id="20"/>
      <w:r>
        <w:t xml:space="preserve">17 </w:t>
      </w:r>
      <w:r>
        <w:rPr>
          <w:rStyle w:val="a3"/>
        </w:rPr>
        <w:t>крушение поезда</w:t>
      </w:r>
      <w:r>
        <w:t>: Транспортное происшествие, возникшее при движении поездов или во время маневровой работы вследствие опасных отказов технических средств железнодорожного транспорта, ошибок членов локомотивных бригад, железнодорожного персонала служб обеспечения и управления движением, недопустимых внешних воздействий, в результате которого разрушена (разбита до состояния исключения из инвентаря) хотя бы одна единица подвижного состава (вагон или локомотив).</w:t>
      </w:r>
    </w:p>
    <w:bookmarkEnd w:id="21"/>
    <w:p w:rsidR="005F1A1D" w:rsidRDefault="005F1A1D"/>
    <w:p w:rsidR="005F1A1D" w:rsidRDefault="00462BC7">
      <w:r>
        <w:rPr>
          <w:rStyle w:val="a3"/>
        </w:rPr>
        <w:t>Примечание</w:t>
      </w:r>
      <w:r>
        <w:t xml:space="preserve"> - Если при этом погиб или получил ранение хотя бы один человек из числа пассажиров, железнодорожного персонала или посторонних лиц, то это рассматривают как крушение поезда с пострадавшими.</w:t>
      </w:r>
    </w:p>
    <w:p w:rsidR="005F1A1D" w:rsidRDefault="005F1A1D"/>
    <w:p w:rsidR="005F1A1D" w:rsidRDefault="00462BC7">
      <w:bookmarkStart w:id="22" w:name="sub_18"/>
      <w:r>
        <w:t xml:space="preserve">18 </w:t>
      </w:r>
      <w:r>
        <w:rPr>
          <w:rStyle w:val="a3"/>
        </w:rPr>
        <w:t>обеспечение пожарной безопасности</w:t>
      </w:r>
      <w:r>
        <w:t>: Принятие и соблюдение нормативных правовых актов, правил и требований пожарной безопасности, а также проведение противопожарных мероприятий.</w:t>
      </w:r>
    </w:p>
    <w:p w:rsidR="005F1A1D" w:rsidRDefault="00462BC7">
      <w:bookmarkStart w:id="23" w:name="sub_19"/>
      <w:bookmarkEnd w:id="22"/>
      <w:r>
        <w:t xml:space="preserve">19 </w:t>
      </w:r>
      <w:r>
        <w:rPr>
          <w:rStyle w:val="a3"/>
        </w:rPr>
        <w:t>объект использования атомной энергии</w:t>
      </w:r>
      <w:r>
        <w:t>; ОАИЭ: Комплексное обозначение объектов атомной промышленности и энергетики, подлежащих эксплуатации, возведению, использованию в научно-технических, исследовательских, медицинских и иных целях.</w:t>
      </w:r>
    </w:p>
    <w:p w:rsidR="005F1A1D" w:rsidRDefault="00462BC7">
      <w:bookmarkStart w:id="24" w:name="sub_20"/>
      <w:bookmarkEnd w:id="23"/>
      <w:r>
        <w:lastRenderedPageBreak/>
        <w:t>20</w:t>
      </w:r>
    </w:p>
    <w:bookmarkEnd w:id="24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опасное химическое вещество</w:t>
            </w:r>
            <w:r>
              <w:t>: Химическое вещество, прямое или опосредованное, воздействие которого на человека может вызывать острые и хронические заболевания людей или их гибель.</w:t>
            </w:r>
          </w:p>
          <w:p w:rsidR="005F1A1D" w:rsidRDefault="00462BC7">
            <w:pPr>
              <w:pStyle w:val="a7"/>
            </w:pPr>
            <w:r>
              <w:t xml:space="preserve">[ГОСТ Р 55201-2012, </w:t>
            </w:r>
            <w:hyperlink r:id="rId16" w:history="1">
              <w:r>
                <w:rPr>
                  <w:rStyle w:val="a4"/>
                </w:rPr>
                <w:t>статья 3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25" w:name="sub_21"/>
      <w:r>
        <w:t>21</w:t>
      </w:r>
    </w:p>
    <w:bookmarkEnd w:id="25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опасные техногенные происшествия</w:t>
            </w:r>
            <w:r>
              <w:t>: Аварии в зданиях, сооружениях как производственного, так и непроизводственного назначения или на транспорте, пожары, взрывы, высвобождение различных видов энергии и/или выбросы в окружающую среду радиоактивных веществ, материалов или опасных химических веществ.</w:t>
            </w:r>
          </w:p>
          <w:p w:rsidR="005F1A1D" w:rsidRDefault="00462BC7">
            <w:pPr>
              <w:pStyle w:val="a7"/>
            </w:pPr>
            <w:r>
              <w:t xml:space="preserve">[ГОСТ Р 55201-2012, </w:t>
            </w:r>
            <w:hyperlink r:id="rId17" w:history="1">
              <w:r>
                <w:rPr>
                  <w:rStyle w:val="a4"/>
                </w:rPr>
                <w:t>статья 3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26" w:name="sub_22"/>
      <w:r>
        <w:t xml:space="preserve">22 </w:t>
      </w:r>
      <w:r>
        <w:rPr>
          <w:rStyle w:val="a3"/>
        </w:rPr>
        <w:t>опасный груз</w:t>
      </w:r>
      <w:r>
        <w:t>: Опасное вещество, материал, изделие и отходы производства, которые вследствие их специфических свойств при транспортировании или перегрузке могут создать угрозу жизни и здоровью людей, вызвать загрязнение окружающей среды, повреждение и уничтожение транспортных сооружений, средств и иного имущества.</w:t>
      </w:r>
    </w:p>
    <w:p w:rsidR="005F1A1D" w:rsidRDefault="00462BC7">
      <w:bookmarkStart w:id="27" w:name="sub_23"/>
      <w:bookmarkEnd w:id="26"/>
      <w:r>
        <w:t>23</w:t>
      </w:r>
    </w:p>
    <w:bookmarkEnd w:id="27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пожар</w:t>
            </w:r>
            <w:r>
              <w:t>: Неконтролируемое горение, причиняющее материальный ущерб, вред жизни и здоровью граждан, интересам общества и государства.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43" w:history="1">
              <w:r>
                <w:rPr>
                  <w:rStyle w:val="a4"/>
                </w:rPr>
                <w:t>[4]</w:t>
              </w:r>
            </w:hyperlink>
            <w:r>
              <w:t xml:space="preserve">, </w:t>
            </w:r>
            <w:hyperlink r:id="rId18" w:history="1">
              <w:r>
                <w:rPr>
                  <w:rStyle w:val="a4"/>
                </w:rPr>
                <w:t>статья 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28" w:name="sub_24"/>
      <w:r>
        <w:t xml:space="preserve">24 </w:t>
      </w:r>
      <w:r>
        <w:rPr>
          <w:rStyle w:val="a3"/>
        </w:rPr>
        <w:t>пожарная безопасность</w:t>
      </w:r>
      <w:r>
        <w:t>: Состояние защищенности населения и окружающей среды от опасных факторов и воздействий пожара.</w:t>
      </w:r>
    </w:p>
    <w:p w:rsidR="005F1A1D" w:rsidRDefault="00462BC7">
      <w:bookmarkStart w:id="29" w:name="sub_25"/>
      <w:bookmarkEnd w:id="28"/>
      <w:r>
        <w:t>25</w:t>
      </w:r>
    </w:p>
    <w:bookmarkEnd w:id="29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пожарная безопасность объекта</w:t>
            </w:r>
            <w:r>
              <w:t>: Состояние объекта, при котором с регламентируемой вероятностью исключается возможность возникновения и развития пожара и воздействия на людей опасных факторов пожара, а также обеспечивается защита материальных ценностей.</w:t>
            </w:r>
          </w:p>
          <w:p w:rsidR="005F1A1D" w:rsidRDefault="00462BC7">
            <w:pPr>
              <w:pStyle w:val="a7"/>
            </w:pPr>
            <w:r>
              <w:t xml:space="preserve">[ГОСТ 12.1.033-81, </w:t>
            </w:r>
            <w:hyperlink r:id="rId19" w:history="1">
              <w:r>
                <w:rPr>
                  <w:rStyle w:val="a4"/>
                </w:rPr>
                <w:t>пункт 41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30" w:name="sub_26"/>
      <w:r>
        <w:t>26</w:t>
      </w:r>
    </w:p>
    <w:bookmarkEnd w:id="30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пожарная опасность</w:t>
            </w:r>
            <w:r>
              <w:t>: Возможность возникновения и/или развития пожара.</w:t>
            </w:r>
          </w:p>
          <w:p w:rsidR="005F1A1D" w:rsidRDefault="00462BC7">
            <w:pPr>
              <w:pStyle w:val="a7"/>
            </w:pPr>
            <w:r>
              <w:t xml:space="preserve">[ГОСТ 12.1.033-81, </w:t>
            </w:r>
            <w:hyperlink r:id="rId20" w:history="1">
              <w:r>
                <w:rPr>
                  <w:rStyle w:val="a4"/>
                </w:rPr>
                <w:t>пункт 20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31" w:name="sub_27"/>
      <w:r>
        <w:t xml:space="preserve">27 </w:t>
      </w:r>
      <w:r>
        <w:rPr>
          <w:rStyle w:val="a3"/>
        </w:rPr>
        <w:t>пожаровзрывоопасный объект</w:t>
      </w:r>
      <w:r>
        <w:t>: Объект, на котором производят, используют, перерабатывают, хранят или транспортируют легковоспламеняющиеся и пожаровзрывоопасные вещества, создающие реальную угрозу возникновения техногенной чрезвычайной ситуации.</w:t>
      </w:r>
    </w:p>
    <w:p w:rsidR="005F1A1D" w:rsidRDefault="00462BC7">
      <w:bookmarkStart w:id="32" w:name="sub_28"/>
      <w:bookmarkEnd w:id="31"/>
      <w:r>
        <w:t xml:space="preserve">28 </w:t>
      </w:r>
      <w:r>
        <w:rPr>
          <w:rStyle w:val="a3"/>
        </w:rPr>
        <w:t>потенциально опасное вещество</w:t>
      </w:r>
      <w:r>
        <w:t>; опасное вещество: Вещество, которое вследствие своих физических, химических, биологических или токсикологических свойств предопределяет собой опасность для жизни и здоровья людей, для животных и растений.</w:t>
      </w:r>
    </w:p>
    <w:p w:rsidR="005F1A1D" w:rsidRDefault="00462BC7">
      <w:bookmarkStart w:id="33" w:name="sub_29"/>
      <w:bookmarkEnd w:id="32"/>
      <w:r>
        <w:t>29</w:t>
      </w:r>
    </w:p>
    <w:bookmarkEnd w:id="33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потенциально опасный объект</w:t>
            </w:r>
            <w:r>
              <w:t>: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40" w:history="1">
              <w:r>
                <w:rPr>
                  <w:rStyle w:val="a4"/>
                </w:rPr>
                <w:t>[1]</w:t>
              </w:r>
            </w:hyperlink>
            <w:r>
              <w:t xml:space="preserve">, </w:t>
            </w:r>
            <w:hyperlink r:id="rId21" w:history="1">
              <w:r>
                <w:rPr>
                  <w:rStyle w:val="a4"/>
                </w:rPr>
                <w:t>статья 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34" w:name="sub_30"/>
      <w:r>
        <w:t xml:space="preserve">30 </w:t>
      </w:r>
      <w:r>
        <w:rPr>
          <w:rStyle w:val="a3"/>
        </w:rPr>
        <w:t>поражающее воздействие источника техногенной чрезвычайной ситуации</w:t>
      </w:r>
      <w:r>
        <w:t>; поражающее воздействие источника техногенной ЧС: Негативное влияние одного или совокупности поражающих факторов источника техногенной чрезвычайной ситуации на людей и окружающую среду.</w:t>
      </w:r>
    </w:p>
    <w:p w:rsidR="005F1A1D" w:rsidRDefault="00462BC7">
      <w:bookmarkStart w:id="35" w:name="sub_31"/>
      <w:bookmarkEnd w:id="34"/>
      <w:r>
        <w:t>31</w:t>
      </w:r>
    </w:p>
    <w:bookmarkEnd w:id="35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поражающий фактор источника чрезвычайной ситуации техногенного характера</w:t>
            </w:r>
            <w:r>
              <w:t>; поражающий фактор чрезвычайной ситуации техногенного характера: Составляющая опасного техногенного происшествия, характеризуемая физическими и химическими действиями или проявлениями, которые определяются или выражаются соответствующими параметрами.</w:t>
            </w:r>
          </w:p>
          <w:p w:rsidR="005F1A1D" w:rsidRDefault="00462BC7">
            <w:pPr>
              <w:pStyle w:val="a7"/>
            </w:pPr>
            <w:r>
              <w:t xml:space="preserve">[ГОСТ Р 55201-2012, </w:t>
            </w:r>
            <w:hyperlink r:id="rId22" w:history="1">
              <w:r>
                <w:rPr>
                  <w:rStyle w:val="a4"/>
                </w:rPr>
                <w:t>статья 3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36" w:name="sub_32"/>
      <w:r>
        <w:t xml:space="preserve">32 </w:t>
      </w:r>
      <w:r>
        <w:rPr>
          <w:rStyle w:val="a3"/>
        </w:rPr>
        <w:t>предельно допустимая концентрация опасного вещества</w:t>
      </w:r>
      <w:r>
        <w:t>; ПДК: Максимальное количество опасных веществ в почве, воздушной или водной среде, продовольствии, пищевом сырье и кормах, измеряемое в единице объема или массы, которое при постоянном контакте с человеком или при воздействии на него за определенный промежуток времени практически не влияет на здоровье людей и не вызывает неблагоприятных последствий.</w:t>
      </w:r>
    </w:p>
    <w:p w:rsidR="005F1A1D" w:rsidRDefault="00462BC7">
      <w:bookmarkStart w:id="37" w:name="sub_33"/>
      <w:bookmarkEnd w:id="36"/>
      <w:r>
        <w:t xml:space="preserve">33 </w:t>
      </w:r>
      <w:r>
        <w:rPr>
          <w:rStyle w:val="a3"/>
        </w:rPr>
        <w:t>проектная авария</w:t>
      </w:r>
      <w:r>
        <w:t>: Авария, для которой проектом определены исходные и конечные состояния и предусмотрены системы безопасности, обеспечивающие ограничение последствий аварии установленными пределами.</w:t>
      </w:r>
    </w:p>
    <w:p w:rsidR="005F1A1D" w:rsidRDefault="00462BC7">
      <w:bookmarkStart w:id="38" w:name="sub_34"/>
      <w:bookmarkEnd w:id="37"/>
      <w:r>
        <w:t xml:space="preserve">34 </w:t>
      </w:r>
      <w:r>
        <w:rPr>
          <w:rStyle w:val="a3"/>
        </w:rPr>
        <w:t>пролив аварийно химически опасных веществ</w:t>
      </w:r>
      <w:r>
        <w:t>: Вытекание при разгерметизации из технологических установок, емкостей для хранения или транспортирования аварийно химически опасных веществ в количестве, способном вызвать химическую аварию.</w:t>
      </w:r>
    </w:p>
    <w:p w:rsidR="005F1A1D" w:rsidRDefault="00462BC7">
      <w:bookmarkStart w:id="39" w:name="sub_35"/>
      <w:bookmarkEnd w:id="38"/>
      <w:r>
        <w:t>35</w:t>
      </w:r>
    </w:p>
    <w:bookmarkEnd w:id="39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промышленная безопасность</w:t>
            </w:r>
            <w:r>
              <w:t>: Состояние защищенности жизненно важных интересов личности и общества от аварий на опасных производственных объектах и последствий указанных аварий.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41" w:history="1">
              <w:r>
                <w:rPr>
                  <w:rStyle w:val="a4"/>
                </w:rPr>
                <w:t>[2]</w:t>
              </w:r>
            </w:hyperlink>
            <w:r>
              <w:t xml:space="preserve">, </w:t>
            </w:r>
            <w:hyperlink r:id="rId23" w:history="1">
              <w:r>
                <w:rPr>
                  <w:rStyle w:val="a4"/>
                </w:rPr>
                <w:t>статья 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40" w:name="sub_36"/>
      <w:r>
        <w:t xml:space="preserve">36 </w:t>
      </w:r>
      <w:r>
        <w:rPr>
          <w:rStyle w:val="a3"/>
        </w:rPr>
        <w:t>противопожарное мероприятие</w:t>
      </w:r>
      <w:r>
        <w:t>: Мероприятие организационного и/или технического характера, направленное на соблюдение противопожарного режима, создание условий для заблаговременного предотвращения и/или быстрого тушения пожара.</w:t>
      </w:r>
    </w:p>
    <w:p w:rsidR="005F1A1D" w:rsidRDefault="00462BC7">
      <w:bookmarkStart w:id="41" w:name="sub_37"/>
      <w:bookmarkEnd w:id="40"/>
      <w:r>
        <w:t>37</w:t>
      </w:r>
    </w:p>
    <w:bookmarkEnd w:id="41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противопожарный режим</w:t>
            </w:r>
            <w:r>
              <w:t>: Комплекс установленных норм поведения людей, правил выполнения работ и эксплуатации объекта (изделия), направленных на обеспечение его пожарной безопасности.</w:t>
            </w:r>
          </w:p>
          <w:p w:rsidR="005F1A1D" w:rsidRDefault="00462BC7">
            <w:pPr>
              <w:pStyle w:val="a7"/>
            </w:pPr>
            <w:r>
              <w:t xml:space="preserve">[ГОСТ 12.1.033-81, </w:t>
            </w:r>
            <w:hyperlink r:id="rId24" w:history="1">
              <w:r>
                <w:rPr>
                  <w:rStyle w:val="a4"/>
                </w:rPr>
                <w:t>пункт 44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42" w:name="sub_38"/>
      <w:r>
        <w:t xml:space="preserve">38 </w:t>
      </w:r>
      <w:r>
        <w:rPr>
          <w:rStyle w:val="a3"/>
        </w:rPr>
        <w:t>радиоактивное загрязнение</w:t>
      </w:r>
      <w:r>
        <w:t>: Присутствие радиоактивных веществ на поверхности, внутри материала, в воздухе, в теле человека или в другом месте в количестве, превышающем уровни, установленные законодательством Российской Федерации.</w:t>
      </w:r>
    </w:p>
    <w:p w:rsidR="005F1A1D" w:rsidRDefault="00462BC7">
      <w:bookmarkStart w:id="43" w:name="sub_39"/>
      <w:bookmarkEnd w:id="42"/>
      <w:r>
        <w:t>39</w:t>
      </w:r>
    </w:p>
    <w:bookmarkEnd w:id="43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радиационная авария</w:t>
            </w:r>
            <w:r>
              <w:t>: Потеря управления источником ионизирующего излучения, вызванная неисправностью оборудования, неправильными действиями работников (персонала), стихийными бедствиями или иными причинами, которые могли привести или привели к облучению людей выше установленных норм или к радиоактивному загрязнению окружающей среды.</w:t>
            </w:r>
          </w:p>
          <w:p w:rsidR="005F1A1D" w:rsidRDefault="00462BC7">
            <w:pPr>
              <w:pStyle w:val="a7"/>
            </w:pPr>
            <w:r>
              <w:lastRenderedPageBreak/>
              <w:t>[</w:t>
            </w:r>
            <w:hyperlink w:anchor="sub_146" w:history="1">
              <w:r>
                <w:rPr>
                  <w:rStyle w:val="a4"/>
                </w:rPr>
                <w:t>[7]</w:t>
              </w:r>
            </w:hyperlink>
            <w:r>
              <w:t xml:space="preserve">, </w:t>
            </w:r>
            <w:hyperlink r:id="rId25" w:history="1">
              <w:r>
                <w:rPr>
                  <w:rStyle w:val="a4"/>
                </w:rPr>
                <w:t>статья 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44" w:name="sub_128"/>
      <w:r>
        <w:t xml:space="preserve">40 </w:t>
      </w:r>
      <w:r>
        <w:rPr>
          <w:rStyle w:val="a3"/>
        </w:rPr>
        <w:t>радиационный контроль</w:t>
      </w:r>
      <w:r>
        <w:t>: Контроль за соблюдением норм радиационной безопасности и основных санитарных правил работы с радиоактивными веществами и иными источниками ионизирующего излучения, а также получение информации об уровнях облучения людей и о радиационной обстановке на объекте и в окружающей среде.</w:t>
      </w:r>
    </w:p>
    <w:bookmarkEnd w:id="44"/>
    <w:p w:rsidR="005F1A1D" w:rsidRDefault="005F1A1D"/>
    <w:p w:rsidR="005F1A1D" w:rsidRDefault="00462BC7">
      <w:r>
        <w:rPr>
          <w:rStyle w:val="a3"/>
        </w:rPr>
        <w:t>Примечание</w:t>
      </w:r>
      <w:r>
        <w:t xml:space="preserve"> - Выделяют дозиметрический и радиометрический контроль.</w:t>
      </w:r>
    </w:p>
    <w:p w:rsidR="005F1A1D" w:rsidRDefault="005F1A1D"/>
    <w:p w:rsidR="005F1A1D" w:rsidRDefault="00462BC7">
      <w:bookmarkStart w:id="45" w:name="sub_129"/>
      <w:r>
        <w:t xml:space="preserve">41 </w:t>
      </w:r>
      <w:r>
        <w:rPr>
          <w:rStyle w:val="a3"/>
        </w:rPr>
        <w:t>режим радиационной защиты</w:t>
      </w:r>
      <w:r>
        <w:t>: Порядок действия населения и применения средств и способов защиты в зоне радиоактивного загрязнения с целью возможного уменьшения воздействия ионизирующего излучения на людей.</w:t>
      </w:r>
    </w:p>
    <w:p w:rsidR="005F1A1D" w:rsidRDefault="00462BC7">
      <w:bookmarkStart w:id="46" w:name="sub_130"/>
      <w:bookmarkEnd w:id="45"/>
      <w:r>
        <w:t>42</w:t>
      </w:r>
    </w:p>
    <w:bookmarkEnd w:id="46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техногенная опасность</w:t>
            </w:r>
            <w:r>
              <w:t>: Опасность, обусловленная объектами, созданными людьми и процессами их деятельности.</w:t>
            </w:r>
          </w:p>
          <w:p w:rsidR="005F1A1D" w:rsidRDefault="00462BC7">
            <w:pPr>
              <w:pStyle w:val="a7"/>
            </w:pPr>
            <w:r>
              <w:t xml:space="preserve">[ГОСТ Р 53195.1-2008, </w:t>
            </w:r>
            <w:hyperlink r:id="rId26" w:history="1">
              <w:r>
                <w:rPr>
                  <w:rStyle w:val="a4"/>
                </w:rPr>
                <w:t>статья 3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47" w:name="sub_131"/>
      <w:r>
        <w:t xml:space="preserve">43 </w:t>
      </w:r>
      <w:r>
        <w:rPr>
          <w:rStyle w:val="a3"/>
        </w:rPr>
        <w:t>техногенная чрезвычайная ситуация</w:t>
      </w:r>
      <w:r>
        <w:t>; техногенная ЧС, ЧС техногенного характера: Обстановка на территории или акватории, сложившаяся в результате возникновения источника техногенной чрезвычайной ситуации, который может повлечь или повлек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5F1A1D" w:rsidRDefault="00462BC7">
      <w:bookmarkStart w:id="48" w:name="sub_132"/>
      <w:bookmarkEnd w:id="47"/>
      <w:r>
        <w:t xml:space="preserve">44 </w:t>
      </w:r>
      <w:r>
        <w:rPr>
          <w:rStyle w:val="a3"/>
        </w:rPr>
        <w:t>транспортная авария</w:t>
      </w:r>
      <w:r>
        <w:t>: Авария на транспорте, повлекшая за собой гибель людей, причинение пострадавшим тяжелых телесных повреждений, уничтожение и повреждение транспортных сооружений и средств или ущерб окружающей среде.</w:t>
      </w:r>
    </w:p>
    <w:bookmarkEnd w:id="48"/>
    <w:p w:rsidR="005F1A1D" w:rsidRDefault="005F1A1D"/>
    <w:p w:rsidR="005F1A1D" w:rsidRDefault="00462BC7">
      <w:r>
        <w:rPr>
          <w:rStyle w:val="a3"/>
        </w:rPr>
        <w:t>Примечание</w:t>
      </w:r>
      <w:r>
        <w:t xml:space="preserve"> - Транспортные аварии разделяют по видам транспорта, на котором они произошли, и/или по поражающим факторам опасных грузов.</w:t>
      </w:r>
    </w:p>
    <w:p w:rsidR="005F1A1D" w:rsidRDefault="005F1A1D"/>
    <w:p w:rsidR="005F1A1D" w:rsidRDefault="00462BC7">
      <w:bookmarkStart w:id="49" w:name="sub_133"/>
      <w:r>
        <w:t>45</w:t>
      </w:r>
    </w:p>
    <w:bookmarkEnd w:id="49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транспортные средства</w:t>
            </w:r>
            <w:r>
              <w:t>: Устройства, предназначенные для перевозки физических лиц, грузов, багажа, ручной клади, личных вещей, животных или оборудования, установленных на указанных транспортных средствах устройств, в значениях, определенных транспортными кодексами и уставами, и включающие в себя:</w:t>
            </w:r>
          </w:p>
          <w:p w:rsidR="005F1A1D" w:rsidRDefault="00462BC7">
            <w:pPr>
              <w:pStyle w:val="a7"/>
            </w:pPr>
            <w:r>
              <w:t>а)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используемые для перевозки опасных грузов, на осуществление которой требуется специальное разрешение</w:t>
            </w:r>
          </w:p>
          <w:p w:rsidR="005F1A1D" w:rsidRDefault="00462BC7">
            <w:pPr>
              <w:pStyle w:val="a7"/>
            </w:pPr>
            <w:r>
              <w:t>б) воздушные суда гражданской авиации, используемые для осуществления коммерческих воздушных перевозок и/или выполнения авиационных работ.</w:t>
            </w:r>
          </w:p>
          <w:p w:rsidR="005F1A1D" w:rsidRDefault="00462BC7">
            <w:pPr>
              <w:pStyle w:val="a7"/>
            </w:pPr>
            <w:r>
              <w:t>[</w:t>
            </w:r>
            <w:hyperlink w:anchor="sub_142" w:history="1">
              <w:r>
                <w:rPr>
                  <w:rStyle w:val="a4"/>
                </w:rPr>
                <w:t>[3]</w:t>
              </w:r>
            </w:hyperlink>
            <w:r>
              <w:t xml:space="preserve">, статья 1, </w:t>
            </w:r>
            <w:hyperlink r:id="rId27" w:history="1">
              <w:r>
                <w:rPr>
                  <w:rStyle w:val="a4"/>
                </w:rPr>
                <w:t>пункт 11</w:t>
              </w:r>
            </w:hyperlink>
            <w:r>
              <w:t>]</w:t>
            </w:r>
          </w:p>
        </w:tc>
      </w:tr>
    </w:tbl>
    <w:p w:rsidR="005F1A1D" w:rsidRDefault="005F1A1D"/>
    <w:p w:rsidR="005F1A1D" w:rsidRDefault="00462BC7">
      <w:bookmarkStart w:id="50" w:name="sub_134"/>
      <w:r>
        <w:t xml:space="preserve">46 </w:t>
      </w:r>
      <w:r>
        <w:rPr>
          <w:rStyle w:val="a3"/>
        </w:rPr>
        <w:t>требование пожарной безопасности</w:t>
      </w:r>
      <w:r>
        <w:t>: Специальное условие или правило организационного и/или технического характера, установленное в целях обеспечения пожарной безопасности специально уполномоченным государственным органом Российской Федерации в действующем законодательстве или нормативно-технических документах.</w:t>
      </w:r>
    </w:p>
    <w:p w:rsidR="005F1A1D" w:rsidRDefault="00462BC7">
      <w:bookmarkStart w:id="51" w:name="sub_135"/>
      <w:bookmarkEnd w:id="50"/>
      <w:r>
        <w:t xml:space="preserve">47 </w:t>
      </w:r>
      <w:r>
        <w:rPr>
          <w:rStyle w:val="a3"/>
        </w:rPr>
        <w:t>химическая авария</w:t>
      </w:r>
      <w:r>
        <w:t>: Авария на химически опасном объекте, сопровождающаяся проливом или выбросом аварийно химически опасных веществ, способная привести к массовому поражению людей, животных и растений.</w:t>
      </w:r>
    </w:p>
    <w:p w:rsidR="005F1A1D" w:rsidRDefault="00462BC7">
      <w:bookmarkStart w:id="52" w:name="sub_136"/>
      <w:bookmarkEnd w:id="51"/>
      <w:r>
        <w:lastRenderedPageBreak/>
        <w:t xml:space="preserve">48 </w:t>
      </w:r>
      <w:r>
        <w:rPr>
          <w:rStyle w:val="a3"/>
        </w:rPr>
        <w:t>химически опасный объект</w:t>
      </w:r>
      <w:r>
        <w:t>: Объект, при аварии или разрушении которого могут произойти массовые поражения людей, животных и растений аварийно химически опасными веществами.</w:t>
      </w:r>
    </w:p>
    <w:p w:rsidR="005F1A1D" w:rsidRDefault="00462BC7">
      <w:bookmarkStart w:id="53" w:name="sub_137"/>
      <w:bookmarkEnd w:id="52"/>
      <w:r>
        <w:t xml:space="preserve">49 </w:t>
      </w:r>
      <w:r>
        <w:rPr>
          <w:rStyle w:val="a3"/>
        </w:rPr>
        <w:t>химическое заражение</w:t>
      </w:r>
      <w:r>
        <w:t>: Распространение аварийно химически опасных веществ с концентрациями, вызывающими поражения незащищенных людей.</w:t>
      </w:r>
    </w:p>
    <w:p w:rsidR="005F1A1D" w:rsidRDefault="00462BC7">
      <w:bookmarkStart w:id="54" w:name="sub_138"/>
      <w:bookmarkEnd w:id="53"/>
      <w:r>
        <w:t>50</w:t>
      </w:r>
    </w:p>
    <w:bookmarkEnd w:id="54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20"/>
      </w:tblGrid>
      <w:tr w:rsidR="005F1A1D">
        <w:tc>
          <w:tcPr>
            <w:tcW w:w="10220" w:type="dxa"/>
            <w:tcBorders>
              <w:top w:val="single" w:sz="4" w:space="0" w:color="auto"/>
              <w:bottom w:val="single" w:sz="4" w:space="0" w:color="auto"/>
            </w:tcBorders>
          </w:tcPr>
          <w:p w:rsidR="005F1A1D" w:rsidRDefault="00462BC7">
            <w:pPr>
              <w:pStyle w:val="a7"/>
            </w:pPr>
            <w:r>
              <w:rPr>
                <w:rStyle w:val="a3"/>
              </w:rPr>
              <w:t>ударная волна</w:t>
            </w:r>
            <w:r>
              <w:t>: Распространяющаяся со сверхзвуковой скоростью переходная область в газе, жидкости или в твердом теле, в которой происходит резкое увеличение плотности, давления и скорости среды.</w:t>
            </w:r>
          </w:p>
          <w:p w:rsidR="005F1A1D" w:rsidRDefault="00462BC7">
            <w:pPr>
              <w:pStyle w:val="a7"/>
            </w:pPr>
            <w:r>
              <w:t xml:space="preserve">[ГОСТ 26883-86, </w:t>
            </w:r>
            <w:hyperlink r:id="rId28" w:history="1">
              <w:r>
                <w:rPr>
                  <w:rStyle w:val="a4"/>
                </w:rPr>
                <w:t>статья 5</w:t>
              </w:r>
            </w:hyperlink>
            <w:r>
              <w:t>]</w:t>
            </w:r>
          </w:p>
        </w:tc>
      </w:tr>
    </w:tbl>
    <w:p w:rsidR="005F1A1D" w:rsidRDefault="00462BC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5F1A1D" w:rsidRDefault="00462BC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По-видимому, в тексте предыдущего абзаца допущена опечатка. Имеется в виду "</w:t>
      </w:r>
      <w:hyperlink r:id="rId29" w:history="1">
        <w:r>
          <w:rPr>
            <w:rStyle w:val="a4"/>
            <w:shd w:val="clear" w:color="auto" w:fill="F0F0F0"/>
          </w:rPr>
          <w:t>статья 14</w:t>
        </w:r>
      </w:hyperlink>
      <w:r>
        <w:rPr>
          <w:shd w:val="clear" w:color="auto" w:fill="F0F0F0"/>
        </w:rPr>
        <w:t>"</w:t>
      </w:r>
    </w:p>
    <w:p w:rsidR="005F1A1D" w:rsidRDefault="00462BC7">
      <w:pPr>
        <w:pStyle w:val="1"/>
      </w:pPr>
      <w:bookmarkStart w:id="55" w:name="sub_100"/>
      <w:r>
        <w:t>Библиография</w:t>
      </w:r>
    </w:p>
    <w:bookmarkEnd w:id="55"/>
    <w:p w:rsidR="005F1A1D" w:rsidRDefault="005F1A1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9660"/>
      </w:tblGrid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56" w:name="sub_140"/>
            <w:r>
              <w:t>[1]</w:t>
            </w:r>
            <w:bookmarkEnd w:id="56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0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21 декабря 1994 г. N 68-ФЗ "О защите населения и территорий от чрезвычайных ситуаций природного и техногенного характера"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57" w:name="sub_141"/>
            <w:r>
              <w:t>[2]</w:t>
            </w:r>
            <w:bookmarkEnd w:id="57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1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21 июля 1997 г. N 116-ФЗ (ред. </w:t>
            </w:r>
            <w:hyperlink r:id="rId32" w:history="1">
              <w:r w:rsidR="00462BC7">
                <w:rPr>
                  <w:rStyle w:val="a4"/>
                </w:rPr>
                <w:t>от 29 июля 2018 г.</w:t>
              </w:r>
            </w:hyperlink>
            <w:r w:rsidR="00462BC7">
              <w:t>) "О промышленной безопасности опасных производственных объектов"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58" w:name="sub_142"/>
            <w:r>
              <w:t>[3]</w:t>
            </w:r>
            <w:bookmarkEnd w:id="58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3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9 февраля 2007 г. N 16-ФЗ "О транспортной безопасности"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59" w:name="sub_143"/>
            <w:r>
              <w:t>[4]</w:t>
            </w:r>
            <w:bookmarkEnd w:id="59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4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21 декабря 1994 г. N 69-ФЗ "О пожарной безопасности"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60" w:name="sub_144"/>
            <w:r>
              <w:t>[5]</w:t>
            </w:r>
            <w:bookmarkEnd w:id="60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5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22 июля 2008 г. N 123-ФЗ "Технический регламент о требованиях пожарной безопасности"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61" w:name="sub_145"/>
            <w:r>
              <w:t>[6]</w:t>
            </w:r>
            <w:bookmarkEnd w:id="61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6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10 декабря 1995 г. N 196-ФЗ "О безопасности дорожного движения"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62" w:name="sub_146"/>
            <w:r>
              <w:t>[7]</w:t>
            </w:r>
            <w:bookmarkEnd w:id="62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7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9 января 1996 г. N 3-ФЗ "О радиационной безопасности населения"</w:t>
            </w:r>
          </w:p>
        </w:tc>
      </w:tr>
      <w:tr w:rsidR="005F1A1D"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462BC7">
            <w:pPr>
              <w:pStyle w:val="a7"/>
              <w:jc w:val="center"/>
            </w:pPr>
            <w:bookmarkStart w:id="63" w:name="sub_139"/>
            <w:r>
              <w:t>[8]</w:t>
            </w:r>
            <w:bookmarkEnd w:id="63"/>
          </w:p>
        </w:tc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:rsidR="005F1A1D" w:rsidRDefault="007F3502">
            <w:pPr>
              <w:pStyle w:val="a7"/>
            </w:pPr>
            <w:hyperlink r:id="rId38" w:history="1">
              <w:r w:rsidR="00462BC7">
                <w:rPr>
                  <w:rStyle w:val="a4"/>
                </w:rPr>
                <w:t>Федеральный закон</w:t>
              </w:r>
            </w:hyperlink>
            <w:r w:rsidR="00462BC7">
              <w:t xml:space="preserve"> от 30 декабря 2009 г. N 384-ФЗ "Технический регламент о безопасности зданий и сооружений"</w:t>
            </w:r>
          </w:p>
        </w:tc>
      </w:tr>
    </w:tbl>
    <w:p w:rsidR="005F1A1D" w:rsidRDefault="005F1A1D"/>
    <w:sectPr w:rsidR="005F1A1D">
      <w:footerReference w:type="default" r:id="rId3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02" w:rsidRDefault="007F3502">
      <w:r>
        <w:separator/>
      </w:r>
    </w:p>
  </w:endnote>
  <w:endnote w:type="continuationSeparator" w:id="0">
    <w:p w:rsidR="007F3502" w:rsidRDefault="007F3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14E" w:rsidRDefault="00A86DED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02" w:rsidRDefault="007F3502">
      <w:r>
        <w:separator/>
      </w:r>
    </w:p>
  </w:footnote>
  <w:footnote w:type="continuationSeparator" w:id="0">
    <w:p w:rsidR="007F3502" w:rsidRDefault="007F3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C7"/>
    <w:rsid w:val="001D3077"/>
    <w:rsid w:val="00212AA6"/>
    <w:rsid w:val="004073EF"/>
    <w:rsid w:val="00462BC7"/>
    <w:rsid w:val="005F1A1D"/>
    <w:rsid w:val="007F3502"/>
    <w:rsid w:val="00A7714E"/>
    <w:rsid w:val="00A86DED"/>
    <w:rsid w:val="00AB548A"/>
    <w:rsid w:val="00E7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character" w:customStyle="1" w:styleId="a8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 CYR" w:hAnsi="Times New Roman CYR" w:cs="Times New Roman CYR"/>
      <w:sz w:val="24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Pr>
      <w:rFonts w:ascii="Times New Roman CYR" w:hAnsi="Times New Roman CYR" w:cs="Times New Roman CYR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12A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12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3241/13200" TargetMode="External"/><Relationship Id="rId13" Type="http://schemas.openxmlformats.org/officeDocument/2006/relationships/hyperlink" Target="http://internet.garant.ru/document/redirect/71089534/8" TargetMode="External"/><Relationship Id="rId18" Type="http://schemas.openxmlformats.org/officeDocument/2006/relationships/hyperlink" Target="http://internet.garant.ru/document/redirect/10103955/5002" TargetMode="External"/><Relationship Id="rId26" Type="http://schemas.openxmlformats.org/officeDocument/2006/relationships/hyperlink" Target="http://internet.garant.ru/document/redirect/57969844/340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internet.garant.ru/document/redirect/10107960/115" TargetMode="External"/><Relationship Id="rId34" Type="http://schemas.openxmlformats.org/officeDocument/2006/relationships/hyperlink" Target="http://internet.garant.ru/document/redirect/10103955/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72032/222" TargetMode="External"/><Relationship Id="rId17" Type="http://schemas.openxmlformats.org/officeDocument/2006/relationships/hyperlink" Target="http://internet.garant.ru/document/redirect/70453260/319" TargetMode="External"/><Relationship Id="rId25" Type="http://schemas.openxmlformats.org/officeDocument/2006/relationships/hyperlink" Target="http://internet.garant.ru/document/redirect/10108778/109" TargetMode="External"/><Relationship Id="rId33" Type="http://schemas.openxmlformats.org/officeDocument/2006/relationships/hyperlink" Target="http://internet.garant.ru/document/redirect/12151931/0" TargetMode="External"/><Relationship Id="rId38" Type="http://schemas.openxmlformats.org/officeDocument/2006/relationships/hyperlink" Target="http://internet.garant.ru/document/redirect/12172032/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0453260/320" TargetMode="External"/><Relationship Id="rId20" Type="http://schemas.openxmlformats.org/officeDocument/2006/relationships/hyperlink" Target="http://internet.garant.ru/document/redirect/3922466/20" TargetMode="External"/><Relationship Id="rId29" Type="http://schemas.openxmlformats.org/officeDocument/2006/relationships/hyperlink" Target="http://internet.garant.ru/document/redirect/6177802/14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3923289/0" TargetMode="External"/><Relationship Id="rId24" Type="http://schemas.openxmlformats.org/officeDocument/2006/relationships/hyperlink" Target="http://internet.garant.ru/document/redirect/3922466/44" TargetMode="External"/><Relationship Id="rId32" Type="http://schemas.openxmlformats.org/officeDocument/2006/relationships/hyperlink" Target="http://internet.garant.ru/document/redirect/72000024/1" TargetMode="External"/><Relationship Id="rId37" Type="http://schemas.openxmlformats.org/officeDocument/2006/relationships/hyperlink" Target="http://internet.garant.ru/document/redirect/10108778/0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05643/203" TargetMode="External"/><Relationship Id="rId23" Type="http://schemas.openxmlformats.org/officeDocument/2006/relationships/hyperlink" Target="http://internet.garant.ru/document/redirect/11900785/101" TargetMode="External"/><Relationship Id="rId28" Type="http://schemas.openxmlformats.org/officeDocument/2006/relationships/hyperlink" Target="http://internet.garant.ru/document/redirect/6177802/14" TargetMode="External"/><Relationship Id="rId36" Type="http://schemas.openxmlformats.org/officeDocument/2006/relationships/hyperlink" Target="http://internet.garant.ru/document/redirect/10105643/0" TargetMode="External"/><Relationship Id="rId10" Type="http://schemas.openxmlformats.org/officeDocument/2006/relationships/hyperlink" Target="http://internet.garant.ru/document/redirect/74695826/0" TargetMode="External"/><Relationship Id="rId19" Type="http://schemas.openxmlformats.org/officeDocument/2006/relationships/hyperlink" Target="http://internet.garant.ru/document/redirect/3922466/41" TargetMode="External"/><Relationship Id="rId31" Type="http://schemas.openxmlformats.org/officeDocument/2006/relationships/hyperlink" Target="http://internet.garant.ru/document/redirect/1190078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3923289/0" TargetMode="External"/><Relationship Id="rId14" Type="http://schemas.openxmlformats.org/officeDocument/2006/relationships/hyperlink" Target="http://internet.garant.ru/document/redirect/12161584/203" TargetMode="External"/><Relationship Id="rId22" Type="http://schemas.openxmlformats.org/officeDocument/2006/relationships/hyperlink" Target="http://internet.garant.ru/document/redirect/70453260/323" TargetMode="External"/><Relationship Id="rId27" Type="http://schemas.openxmlformats.org/officeDocument/2006/relationships/hyperlink" Target="http://internet.garant.ru/document/redirect/12151931/1011" TargetMode="External"/><Relationship Id="rId30" Type="http://schemas.openxmlformats.org/officeDocument/2006/relationships/hyperlink" Target="http://internet.garant.ru/document/redirect/10107960/0" TargetMode="External"/><Relationship Id="rId35" Type="http://schemas.openxmlformats.org/officeDocument/2006/relationships/hyperlink" Target="http://internet.garant.ru/document/redirect/12161584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2809</Words>
  <Characters>16015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18787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ASDF</cp:lastModifiedBy>
  <cp:revision>5</cp:revision>
  <dcterms:created xsi:type="dcterms:W3CDTF">2021-05-18T09:45:00Z</dcterms:created>
  <dcterms:modified xsi:type="dcterms:W3CDTF">2025-02-13T06:36:00Z</dcterms:modified>
</cp:coreProperties>
</file>