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F4" w:rsidRPr="00AD50F4" w:rsidRDefault="00AD50F4" w:rsidP="00AD50F4">
      <w:pPr>
        <w:spacing w:line="1008" w:lineRule="atLeast"/>
        <w:rPr>
          <w:rFonts w:ascii="Arial" w:eastAsia="Times New Roman" w:hAnsi="Arial" w:cs="Arial"/>
          <w:color w:val="3D4146"/>
          <w:sz w:val="72"/>
          <w:szCs w:val="72"/>
          <w:lang w:eastAsia="ru-RU"/>
        </w:rPr>
      </w:pPr>
      <w:r w:rsidRPr="00AD50F4">
        <w:rPr>
          <w:rFonts w:ascii="Arial" w:eastAsia="Times New Roman" w:hAnsi="Arial" w:cs="Arial"/>
          <w:color w:val="3D4146"/>
          <w:sz w:val="72"/>
          <w:szCs w:val="72"/>
          <w:lang w:eastAsia="ru-RU"/>
        </w:rPr>
        <w:t>«</w:t>
      </w:r>
      <w:bookmarkStart w:id="0" w:name="_GoBack"/>
      <w:r w:rsidRPr="00AD50F4">
        <w:rPr>
          <w:rFonts w:ascii="Arial" w:eastAsia="Times New Roman" w:hAnsi="Arial" w:cs="Arial"/>
          <w:color w:val="3D4146"/>
          <w:sz w:val="72"/>
          <w:szCs w:val="72"/>
          <w:lang w:eastAsia="ru-RU"/>
        </w:rPr>
        <w:t>Гаражная амнистия</w:t>
      </w:r>
      <w:bookmarkEnd w:id="0"/>
      <w:r w:rsidRPr="00AD50F4">
        <w:rPr>
          <w:rFonts w:ascii="Arial" w:eastAsia="Times New Roman" w:hAnsi="Arial" w:cs="Arial"/>
          <w:color w:val="3D4146"/>
          <w:sz w:val="72"/>
          <w:szCs w:val="72"/>
          <w:lang w:eastAsia="ru-RU"/>
        </w:rPr>
        <w:t xml:space="preserve">»: </w:t>
      </w:r>
      <w:proofErr w:type="spellStart"/>
      <w:r w:rsidRPr="00AD50F4">
        <w:rPr>
          <w:rFonts w:ascii="Arial" w:eastAsia="Times New Roman" w:hAnsi="Arial" w:cs="Arial"/>
          <w:color w:val="3D4146"/>
          <w:sz w:val="72"/>
          <w:szCs w:val="72"/>
          <w:lang w:eastAsia="ru-RU"/>
        </w:rPr>
        <w:t>Росреестр</w:t>
      </w:r>
      <w:proofErr w:type="spellEnd"/>
      <w:r w:rsidRPr="00AD50F4">
        <w:rPr>
          <w:rFonts w:ascii="Arial" w:eastAsia="Times New Roman" w:hAnsi="Arial" w:cs="Arial"/>
          <w:color w:val="3D4146"/>
          <w:sz w:val="72"/>
          <w:szCs w:val="72"/>
          <w:lang w:eastAsia="ru-RU"/>
        </w:rPr>
        <w:t xml:space="preserve"> ответил на популярные вопросы граждан</w:t>
      </w:r>
    </w:p>
    <w:p w:rsidR="00AD50F4" w:rsidRPr="00AD50F4" w:rsidRDefault="00AD50F4" w:rsidP="00AD50F4">
      <w:pPr>
        <w:spacing w:after="0" w:line="384" w:lineRule="atLeast"/>
        <w:rPr>
          <w:rFonts w:ascii="Arial" w:eastAsia="Times New Roman" w:hAnsi="Arial" w:cs="Arial"/>
          <w:color w:val="68981A"/>
          <w:sz w:val="24"/>
          <w:szCs w:val="24"/>
          <w:lang w:eastAsia="ru-RU"/>
        </w:rPr>
      </w:pPr>
      <w:r w:rsidRPr="00AD50F4">
        <w:rPr>
          <w:rFonts w:ascii="Arial" w:eastAsia="Times New Roman" w:hAnsi="Arial" w:cs="Arial"/>
          <w:color w:val="68981A"/>
          <w:sz w:val="24"/>
          <w:szCs w:val="24"/>
          <w:lang w:eastAsia="ru-RU"/>
        </w:rPr>
        <w:t>07 Апреля 2022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i/>
          <w:iCs/>
          <w:color w:val="292C2F"/>
          <w:sz w:val="21"/>
          <w:szCs w:val="21"/>
          <w:lang w:eastAsia="ru-RU"/>
        </w:rPr>
        <w:t xml:space="preserve">В рамках рубрики «Вопрос – ответ» </w:t>
      </w:r>
      <w:proofErr w:type="spellStart"/>
      <w:r w:rsidRPr="00AD50F4">
        <w:rPr>
          <w:rFonts w:ascii="Arial" w:eastAsia="Times New Roman" w:hAnsi="Arial" w:cs="Arial"/>
          <w:i/>
          <w:iCs/>
          <w:color w:val="292C2F"/>
          <w:sz w:val="21"/>
          <w:szCs w:val="21"/>
          <w:lang w:eastAsia="ru-RU"/>
        </w:rPr>
        <w:t>Росреестр</w:t>
      </w:r>
      <w:proofErr w:type="spellEnd"/>
      <w:r w:rsidRPr="00AD50F4">
        <w:rPr>
          <w:rFonts w:ascii="Arial" w:eastAsia="Times New Roman" w:hAnsi="Arial" w:cs="Arial"/>
          <w:i/>
          <w:iCs/>
          <w:color w:val="292C2F"/>
          <w:sz w:val="21"/>
          <w:szCs w:val="21"/>
          <w:lang w:eastAsia="ru-RU"/>
        </w:rPr>
        <w:t xml:space="preserve"> еженедельно публикует материалы, посвященные разъяснению актуальных вопросов в сфере земли и недвижимости.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С 1 сентября 2021 года в России действует «гаражная амнистия» (Федеральный </w:t>
      </w:r>
      <w:hyperlink r:id="rId6" w:history="1">
        <w:r w:rsidRPr="00AD50F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закон</w:t>
        </w:r>
      </w:hyperlink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 № 79-ФЗ «О внесении изменений в отдельные законодательные акты Российской Федерации»), которая позволяет </w:t>
      </w:r>
      <w:hyperlink r:id="rId7" w:history="1">
        <w:r w:rsidRPr="00AD50F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оформить</w:t>
        </w:r>
      </w:hyperlink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 xml:space="preserve"> в собственность гаражи и земельные участки под ними. Эксперты </w:t>
      </w:r>
      <w:proofErr w:type="spellStart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Росреестра</w:t>
      </w:r>
      <w:proofErr w:type="spellEnd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 xml:space="preserve"> ответили на популярные вопросы граждан о процедуре регистрации гаражей.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Как зарегистрировать гараж, который блокирован общими стенами с другими одноэтажными гаражами?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Одноэтажные гаражи, блокированные общими стенами с другими гаражами, сведения о которых внесены в Единый государственный реестр недвижимости (ЕГРН) как о помещениях в здании или сооружении, признаются самостоятельными зданиями. Для их регистрации сначала необходимо изменить в сведениях в ЕГРН вид объекта на «здание» и его назначение на «гараж». Соответствующее заявление может быть представлено в орган регистрации прав:</w:t>
      </w:r>
    </w:p>
    <w:p w:rsidR="00AD50F4" w:rsidRPr="00AD50F4" w:rsidRDefault="00AD50F4" w:rsidP="00AD50F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исполнительным органом государственной власти или органом местного самоуправления по месту нахождения такого гаража;</w:t>
      </w:r>
    </w:p>
    <w:p w:rsidR="00AD50F4" w:rsidRPr="00AD50F4" w:rsidRDefault="00AD50F4" w:rsidP="00AD50F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собственником гаража;</w:t>
      </w:r>
    </w:p>
    <w:p w:rsidR="00AD50F4" w:rsidRPr="00AD50F4" w:rsidRDefault="00AD50F4" w:rsidP="00AD50F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гражданином, которому предоставлен земельный участок, занятый таким гаражом;</w:t>
      </w:r>
    </w:p>
    <w:p w:rsidR="00AD50F4" w:rsidRPr="00AD50F4" w:rsidRDefault="00AD50F4" w:rsidP="00AD50F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 xml:space="preserve">лицом, уполномоченным решением общего собрания членов гаражного кооператива, членом </w:t>
      </w:r>
      <w:proofErr w:type="gramStart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которого</w:t>
      </w:r>
      <w:proofErr w:type="gramEnd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 xml:space="preserve"> является гражданин, использующий такой гараж.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При внесении изменений в ЕГРН здания или сооружения, в которых были расположены такие гаражи, снимаются с кадастрового учета, если права на них не были ранее зарегистрированы в ЕГРН.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Дальнейшая регистрация прав на такие гаражи осуществляется в порядке, установленном законом о регистрации недвижимости (</w:t>
      </w:r>
      <w:hyperlink r:id="rId8" w:history="1">
        <w:r w:rsidRPr="00AD50F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ст. 70 Закона № 218-ФЗ</w:t>
        </w:r>
      </w:hyperlink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).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Где должна проходить граница стены гаража, если гараж имеет общие стены и крышу со смежными гаражами?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Границы гаража определяются при проведении кадастровых работ на основании документов и сведений, предоставленных заказчиком. При отсутствии проектной документации контур гаража определяется исходя из толщины стен, являющихся общими для соседних гаражей.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Кто утверждает порядок разработки схемы размещения гаражей, являющихся некапитальными сооружениями?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lastRenderedPageBreak/>
        <w:t>Схема размещения некапитальных гаражей, находящихся в государственной или муниципальной собственности, утверждается органами местного самоуправления в порядке, определенном нормативным правовым актом каждого субъекта Российской Федерации (</w:t>
      </w:r>
      <w:hyperlink r:id="rId9" w:history="1">
        <w:r w:rsidRPr="00AD50F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ст. 39.36-1 ЗК</w:t>
        </w:r>
      </w:hyperlink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).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В каком случае нужна схема расположения земельного участка под гаражом?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Документ потребуется, если земельный участок, на котором расположен гараж, только предстоит поставить на кадастровый учет, а проект межевания территории отсутствует. В этом случае к заявлению должна быть приложена схема расположения земельного участка на кадастровом плане территории.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Нужно ли предварительно утверждать проект межевания территории для образования земельных участков, занятых гаражами, в рамках комплексных кадастровых работ?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 xml:space="preserve">Образование земельных участков, занятых гаражами, должно быть предусмотрено проектом межевания территории. Если документ </w:t>
      </w:r>
      <w:proofErr w:type="gramStart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отсутствует и нет</w:t>
      </w:r>
      <w:proofErr w:type="gramEnd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 xml:space="preserve"> возможности проведения комплексных кадастровых работ, образование земельных участков может быть обеспечено путем выполнения обычных кадастровых работ на основании утвержденной схемы расположения земельных участков на кадастровом плане территории.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Если утвержденный проект межевания территории не будет содержать сведения о земельных участках, занятых гаражами, требуется ли внесение изменений в проект межевания территории?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Требуется, поскольку при наличии утвержденного проекта межевания территории образование земельных участков, занятых гаражами, должно осуществляться в соответствии с этим документом</w:t>
      </w:r>
      <w:proofErr w:type="gramStart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.</w:t>
      </w:r>
      <w:proofErr w:type="gramEnd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 xml:space="preserve"> (</w:t>
      </w:r>
      <w:hyperlink r:id="rId10" w:history="1">
        <w:proofErr w:type="gramStart"/>
        <w:r w:rsidRPr="00AD50F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</w:t>
        </w:r>
        <w:proofErr w:type="gramEnd"/>
        <w:r w:rsidRPr="00AD50F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т. 3.7 Закона № 137-ФЗ</w:t>
        </w:r>
      </w:hyperlink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).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 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За чей счет выполняются кадастровые работы или комплексные кадастровые работы?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Кадастровые работы по подготовке межевого плана (при необходимости образования земельного участка) и технического плана обеспечиваются лицом, заинтересованным в приобретении земельного участка и оформлении права на гараж (</w:t>
      </w:r>
      <w:hyperlink r:id="rId11" w:history="1">
        <w:r w:rsidRPr="00AD50F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ст. 39.15 ЗК РФ</w:t>
        </w:r>
      </w:hyperlink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).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При этом органы местного самоуправления могут обеспечить выполнение кадастровых работ или комплексных кадастровых работ в отношении гаражей и земельных участков, занятых гаражами, в случае, если в бюджете были заложены средства на указанные цели (</w:t>
      </w:r>
      <w:hyperlink r:id="rId12" w:history="1">
        <w:r w:rsidRPr="00AD50F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ч.7 ст.36 Закона № 221-ФЗ</w:t>
        </w:r>
      </w:hyperlink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).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Можно ли оформить в собственность несколько гаражей?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В российском законодательстве нет ограничений в отношении количества гаражей и земельных участков, занятых гаражами, подлежащих оформлению в собственность.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Действует ли «гаражная амнистия», если гражданина исключили из гаражного кооператива?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Да, порядок предоставления земельных участков распространяется также на граждан, прекративших членство в гаражном кооперативе (</w:t>
      </w:r>
      <w:hyperlink r:id="rId13" w:history="1">
        <w:r w:rsidRPr="00AD50F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п. 7 ст. 3.7 Закона № 137-ФЗ</w:t>
        </w:r>
      </w:hyperlink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).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Может ли наследник воспользоваться «гаражной амнистией», если гараж не был передан по наследству?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Земельный участок, находящийся в государственной или муниципальной собственности, может быть предоставлен наследнику (</w:t>
      </w:r>
      <w:hyperlink r:id="rId14" w:history="1">
        <w:r w:rsidRPr="00AD50F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ст. 3.7 Закона № 137-ФЗ</w:t>
        </w:r>
      </w:hyperlink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). Для этого наследник должен представить документы наследодателя, подтверждающие его права на гараж, а также свидетельство о праве на наследство. В документе гараж может быть не поименован, однако наличие такого свидетельства является основанием для оформления прав на земельный участок и гараж.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lastRenderedPageBreak/>
        <w:t> </w:t>
      </w:r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proofErr w:type="spellStart"/>
      <w:r w:rsidRPr="00AD50F4">
        <w:rPr>
          <w:rFonts w:ascii="Arial" w:eastAsia="Times New Roman" w:hAnsi="Arial" w:cs="Arial"/>
          <w:b/>
          <w:bCs/>
          <w:color w:val="292C2F"/>
          <w:sz w:val="21"/>
          <w:szCs w:val="21"/>
          <w:lang w:eastAsia="ru-RU"/>
        </w:rPr>
        <w:t>Справочно</w:t>
      </w:r>
      <w:proofErr w:type="spellEnd"/>
    </w:p>
    <w:p w:rsidR="00AD50F4" w:rsidRPr="00AD50F4" w:rsidRDefault="00AD50F4" w:rsidP="00AD50F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proofErr w:type="spellStart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Росреестр</w:t>
      </w:r>
      <w:proofErr w:type="spellEnd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 xml:space="preserve"> разработал </w:t>
      </w:r>
      <w:hyperlink r:id="rId15" w:history="1">
        <w:r w:rsidRPr="00AD50F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методические рекомендации о реализации «гаражной амнистии» «Как оформить гараж?»</w:t>
        </w:r>
      </w:hyperlink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 xml:space="preserve">. В документе собрана полезная информация о том, как воспользоваться «гаражной амнистией», приводятся полезные советы, </w:t>
      </w:r>
      <w:proofErr w:type="gramStart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разъясняется на какие конкретно случаи распространяется</w:t>
      </w:r>
      <w:proofErr w:type="gramEnd"/>
      <w:r w:rsidRPr="00AD50F4">
        <w:rPr>
          <w:rFonts w:ascii="Arial" w:eastAsia="Times New Roman" w:hAnsi="Arial" w:cs="Arial"/>
          <w:color w:val="292C2F"/>
          <w:sz w:val="21"/>
          <w:szCs w:val="21"/>
          <w:lang w:eastAsia="ru-RU"/>
        </w:rPr>
        <w:t xml:space="preserve"> действие закона, какие потребуются документы, а также представлены их образцы.</w:t>
      </w:r>
    </w:p>
    <w:p w:rsidR="00DA085D" w:rsidRDefault="00DA085D"/>
    <w:sectPr w:rsidR="00DA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C6ACC"/>
    <w:multiLevelType w:val="multilevel"/>
    <w:tmpl w:val="D0E2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F4"/>
    <w:rsid w:val="002B4BE6"/>
    <w:rsid w:val="009701B8"/>
    <w:rsid w:val="009816AE"/>
    <w:rsid w:val="00AD50F4"/>
    <w:rsid w:val="00D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50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5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94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61/aec996e2d81cfc470e7bb25a5d57100b8a3cd106/" TargetMode="External"/><Relationship Id="rId13" Type="http://schemas.openxmlformats.org/officeDocument/2006/relationships/hyperlink" Target="http://www.consultant.ru/document/cons_doc_LAW_33764/c9e8670f8359ea8230fcfedde7de2c68424e4b2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12" Type="http://schemas.openxmlformats.org/officeDocument/2006/relationships/hyperlink" Target="http://www.consultant.ru/document/cons_doc_LAW_70088/2e85fd262f430f4a82058e9df941652fc1cd0a7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press/archive/s-1-sentyabrya-2021-goda-vstupaet-v-silu-zakon-o-garazhnoy-amnistii/" TargetMode="External"/><Relationship Id="rId11" Type="http://schemas.openxmlformats.org/officeDocument/2006/relationships/hyperlink" Target="http://www.consultant.ru/document/cons_doc_LAW_33773/a3ce4fe2b7f2b04c5bfb5f1ec582cdde1e5db15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dastr.ru/upload/iblock/7e3/%D0%93%D0%B0%D1%80%D0%B0%D0%B6%D0%BD%D0%B0%D1%8F%20%D0%B0%D0%BC%D0%BD%D0%B8%D1%81%D1%82%D0%B8%D1%8F_%D0%BC%D0%B5%D1%82%D0%BE%D0%B4%D0%B8%D1%87%D0%BA%D0%B0.pdf" TargetMode="External"/><Relationship Id="rId10" Type="http://schemas.openxmlformats.org/officeDocument/2006/relationships/hyperlink" Target="http://www.consultant.ru/document/cons_doc_LAW_33764/c9e8670f8359ea8230fcfedde7de2c68424e4b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773/1db6a167a314b11e23a0f926740b2efab40ed94a/" TargetMode="External"/><Relationship Id="rId14" Type="http://schemas.openxmlformats.org/officeDocument/2006/relationships/hyperlink" Target="http://www.consultant.ru/document/cons_doc_LAW_33764/c9e8670f8359ea8230fcfedde7de2c68424e4b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2</cp:revision>
  <dcterms:created xsi:type="dcterms:W3CDTF">2022-04-11T11:32:00Z</dcterms:created>
  <dcterms:modified xsi:type="dcterms:W3CDTF">2022-04-11T11:32:00Z</dcterms:modified>
</cp:coreProperties>
</file>