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1A" w:rsidRDefault="009F7288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5A251A" w:rsidRDefault="005A251A">
      <w:pPr>
        <w:pStyle w:val="ConsPlusTitle0"/>
        <w:jc w:val="center"/>
      </w:pPr>
    </w:p>
    <w:p w:rsidR="005A251A" w:rsidRDefault="009F7288">
      <w:pPr>
        <w:pStyle w:val="ConsPlusTitle0"/>
        <w:jc w:val="center"/>
      </w:pPr>
      <w:r>
        <w:t>ПИСЬМО</w:t>
      </w:r>
    </w:p>
    <w:p w:rsidR="005A251A" w:rsidRDefault="009F7288">
      <w:pPr>
        <w:pStyle w:val="ConsPlusTitle0"/>
        <w:jc w:val="center"/>
      </w:pPr>
      <w:r>
        <w:t>от 28 декабря 2024 г. N ОК-1232/06</w:t>
      </w:r>
    </w:p>
    <w:p w:rsidR="005A251A" w:rsidRDefault="005A251A">
      <w:pPr>
        <w:pStyle w:val="ConsPlusTitle0"/>
        <w:jc w:val="center"/>
      </w:pPr>
    </w:p>
    <w:p w:rsidR="005A251A" w:rsidRDefault="009F7288">
      <w:pPr>
        <w:pStyle w:val="ConsPlusTitle0"/>
        <w:jc w:val="center"/>
      </w:pPr>
      <w:r>
        <w:t>О НАПРАВЛЕНИИ ИНФОРМАЦИИ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proofErr w:type="gramStart"/>
      <w:r>
        <w:t xml:space="preserve">Во исполнение подпункта 5 пункта 1 протокола заседания Российской трехсторонней комиссии по регулированию социально-трудовых отношений от 29 ноября 2024 г. N 9пр </w:t>
      </w:r>
      <w:proofErr w:type="spellStart"/>
      <w:r>
        <w:t>Минпросвещения</w:t>
      </w:r>
      <w:proofErr w:type="spellEnd"/>
      <w:r>
        <w:t xml:space="preserve"> России направляет для использования в работе разработанные и утвержденные совме</w:t>
      </w:r>
      <w:r>
        <w:t xml:space="preserve">стно с Профессиональным союзом работников народного образования и науки Российской Федерации методические </w:t>
      </w:r>
      <w:hyperlink w:anchor="P29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составлению штатных расписаний организаций отдыха детей и их оздоровления (да</w:t>
      </w:r>
      <w:r>
        <w:t>лее - методические рекомендации).</w:t>
      </w:r>
      <w:proofErr w:type="gramEnd"/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Указанные методические </w:t>
      </w:r>
      <w:hyperlink w:anchor="P29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разработаны в целях оказания методической поддержки руководителям организаций отдыха детей и их оздоровления (стационарных загоро</w:t>
      </w:r>
      <w:r>
        <w:t>дных детских оздоровительных лагерей) независимо от организационно-правовой формы и формы собственности для оптимизации работы, а также эффективного использования трудовых и материальных ресурсов.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gramStart"/>
      <w:r>
        <w:t xml:space="preserve">Дополнительно </w:t>
      </w:r>
      <w:proofErr w:type="spellStart"/>
      <w:r>
        <w:t>Минпросвещения</w:t>
      </w:r>
      <w:proofErr w:type="spellEnd"/>
      <w:r>
        <w:t xml:space="preserve"> России обращает внимание, что </w:t>
      </w:r>
      <w:r>
        <w:t xml:space="preserve">в соответствии с позицией Минюста России (Жуйков Д.С., письмо от 2 августа 2024 г. N 13/81430-ДЖ), исходя из положений </w:t>
      </w:r>
      <w:hyperlink r:id="rId7" w:tooltip="Федеральный закон от 31.07.2020 N 247-ФЗ (ред. от 08.08.2024) &quot;Об обязательных требованиях в Российской Федерации&quot; {КонсультантПлюс}">
        <w:r>
          <w:rPr>
            <w:color w:val="0000FF"/>
          </w:rPr>
          <w:t>статьи 15</w:t>
        </w:r>
      </w:hyperlink>
      <w:r>
        <w:t xml:space="preserve"> Федерального закона от 31 июля 2020 г. N 247-ФЗ "Об обязательных требованиях в Российской Федерации" оценка соблюдения с</w:t>
      </w:r>
      <w:r>
        <w:t xml:space="preserve">одержащихся в </w:t>
      </w:r>
      <w:hyperlink r:id="rId8" w:tooltip="Постановление Секретариата ВЦСПС от 11.05.1990 N 7-22 &quot;О Типовых штатах административно-хозяйственного, педагогического, медицинского, обслуживающего персонала детских оздоровительных лагерей&quot; {КонсультантПлюс}">
        <w:r>
          <w:rPr>
            <w:color w:val="0000FF"/>
          </w:rPr>
          <w:t>постановлении</w:t>
        </w:r>
      </w:hyperlink>
      <w:r>
        <w:t xml:space="preserve"> Секретариата ВЦСПС от 11.05.1990 N 7-22 "О Типовых штатах административно-хозяйственного, педагогического</w:t>
      </w:r>
      <w:proofErr w:type="gramEnd"/>
      <w:r>
        <w:t>, медицинского, обслуживающего персонала детских оздоровител</w:t>
      </w:r>
      <w:r>
        <w:t xml:space="preserve">ьных лагерей" требований при осуществлении видов государственного контроля (надзора), определенных </w:t>
      </w:r>
      <w:hyperlink r:id="rId9" w:tooltip="Распоряжение Правительства РФ от 15.12.2020 N 3340-р (ред. от 11.09.2024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</w:t>
      </w:r>
      <w:r>
        <w:t>ции от 15 декабря 2020 г. N 3340-р, и привлечении к административной ответственности не допускается.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jc w:val="right"/>
      </w:pPr>
      <w:r>
        <w:t>О.П.КОЛУДАРОВА</w:t>
      </w:r>
    </w:p>
    <w:p w:rsidR="005A251A" w:rsidRDefault="005A251A">
      <w:pPr>
        <w:pStyle w:val="ConsPlusNormal0"/>
        <w:jc w:val="both"/>
      </w:pPr>
    </w:p>
    <w:p w:rsidR="005A251A" w:rsidRDefault="005A251A">
      <w:pPr>
        <w:pStyle w:val="ConsPlusNormal0"/>
        <w:jc w:val="both"/>
      </w:pPr>
    </w:p>
    <w:p w:rsidR="005A251A" w:rsidRDefault="005A251A">
      <w:pPr>
        <w:pStyle w:val="ConsPlusNormal0"/>
        <w:jc w:val="both"/>
      </w:pPr>
    </w:p>
    <w:p w:rsidR="005A251A" w:rsidRDefault="005A251A">
      <w:pPr>
        <w:pStyle w:val="ConsPlusNormal0"/>
        <w:jc w:val="both"/>
      </w:pPr>
    </w:p>
    <w:p w:rsidR="005A251A" w:rsidRDefault="005A251A">
      <w:pPr>
        <w:pStyle w:val="ConsPlusNormal0"/>
        <w:jc w:val="both"/>
      </w:pPr>
    </w:p>
    <w:p w:rsidR="006F1CAA" w:rsidRDefault="006F1CAA">
      <w:pPr>
        <w:rPr>
          <w:rFonts w:ascii="Times New Roman" w:hAnsi="Times New Roman" w:cs="Times New Roman"/>
          <w:sz w:val="24"/>
        </w:rPr>
      </w:pPr>
      <w:r>
        <w:br w:type="page"/>
      </w:r>
    </w:p>
    <w:p w:rsidR="005A251A" w:rsidRDefault="009F7288">
      <w:pPr>
        <w:pStyle w:val="ConsPlusNormal0"/>
        <w:jc w:val="right"/>
        <w:outlineLvl w:val="0"/>
      </w:pPr>
      <w:r>
        <w:lastRenderedPageBreak/>
        <w:t>Приложение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jc w:val="right"/>
      </w:pPr>
      <w:r>
        <w:t>Министерство просвещения</w:t>
      </w:r>
    </w:p>
    <w:p w:rsidR="005A251A" w:rsidRDefault="009F7288">
      <w:pPr>
        <w:pStyle w:val="ConsPlusNormal0"/>
        <w:jc w:val="right"/>
      </w:pPr>
      <w:r>
        <w:t>Российской Федерации</w:t>
      </w:r>
    </w:p>
    <w:p w:rsidR="005A251A" w:rsidRDefault="009F7288">
      <w:pPr>
        <w:pStyle w:val="ConsPlusNormal0"/>
        <w:jc w:val="right"/>
      </w:pPr>
      <w:r>
        <w:t>от 25 декабря 2024 г. N АБ-4027/06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jc w:val="right"/>
      </w:pPr>
      <w:r>
        <w:t>Профсоюз работников</w:t>
      </w:r>
    </w:p>
    <w:p w:rsidR="005A251A" w:rsidRDefault="009F7288">
      <w:pPr>
        <w:pStyle w:val="ConsPlusNormal0"/>
        <w:jc w:val="right"/>
      </w:pPr>
      <w:r>
        <w:t>народного образования и науки</w:t>
      </w:r>
    </w:p>
    <w:p w:rsidR="005A251A" w:rsidRDefault="009F7288">
      <w:pPr>
        <w:pStyle w:val="ConsPlusNormal0"/>
        <w:jc w:val="right"/>
      </w:pPr>
      <w:r>
        <w:t>Российской Федерации</w:t>
      </w:r>
    </w:p>
    <w:p w:rsidR="005A251A" w:rsidRDefault="009F7288">
      <w:pPr>
        <w:pStyle w:val="ConsPlusNormal0"/>
        <w:jc w:val="right"/>
      </w:pPr>
      <w:r>
        <w:t>от 25 декабря 2024 г. N 713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</w:pPr>
      <w:bookmarkStart w:id="0" w:name="P29"/>
      <w:bookmarkEnd w:id="0"/>
      <w:r>
        <w:t>МЕТОДИЧЕСКИЕ РЕКОМЕНДАЦИИ</w:t>
      </w:r>
    </w:p>
    <w:p w:rsidR="005A251A" w:rsidRDefault="009F7288">
      <w:pPr>
        <w:pStyle w:val="ConsPlusTitle0"/>
        <w:jc w:val="center"/>
      </w:pPr>
      <w:r>
        <w:t>ПО СОСТАВЛЕНИЮ ШТАТНЫХ РАСПИСАНИЙ ОРГАНИЗАЦИЙ ОТДЫХА ДЕТЕЙ</w:t>
      </w:r>
    </w:p>
    <w:p w:rsidR="005A251A" w:rsidRDefault="009F7288">
      <w:pPr>
        <w:pStyle w:val="ConsPlusTitle0"/>
        <w:jc w:val="center"/>
      </w:pPr>
      <w:r>
        <w:t>И ИХ ОЗДОРОВЛЕНИЯ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r>
        <w:t>1. Общие положения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>Настоящие методические рекомендации разработаны в це</w:t>
      </w:r>
      <w:r>
        <w:t>лях оказания помощи руководителям организаций отдыха детей и их оздоровления (стационарных загородных детских оздоровительных лагерей) независимо от организационно-правовой формы и формы собственности (далее - лагерь) для оптимизации работы лагерей, а такж</w:t>
      </w:r>
      <w:r>
        <w:t>е эффективного использования трудовых и материальных ресурсов.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Установление структуры управления, утверждение штатного расписания, распределение должностных обязанностей относится к компетенции руководителя лагеря.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Штатное расписание является документом, отражающим структуру, штатный состав и штатную численность работников лагеря в соответствии с его Уставом (Положением). Штатное расписание содержит перечень структурных подразделений, наименование должностей работник</w:t>
      </w:r>
      <w:r>
        <w:t>ов, специальностей, профессий с указанием квалификации, размеров оклада, выплат компенсационного и стимулирующего характера в зависимости от занимаемой должности, сведения о количестве штатных единиц. Штатное расписание утверждается приказом (распоряжением</w:t>
      </w:r>
      <w:r>
        <w:t>), подписанным руководителем лагеря или уполномоченным им на это лицом. Изменения в штатное расписание вносятся в том же порядке.</w:t>
      </w:r>
    </w:p>
    <w:p w:rsidR="005A251A" w:rsidRDefault="009F7288">
      <w:pPr>
        <w:pStyle w:val="ConsPlusNormal0"/>
        <w:spacing w:before="240"/>
        <w:ind w:firstLine="540"/>
        <w:jc w:val="both"/>
      </w:pPr>
      <w:hyperlink r:id="rId10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color w:val="0000FF"/>
          </w:rPr>
          <w:t>Форма</w:t>
        </w:r>
      </w:hyperlink>
      <w:r>
        <w:t xml:space="preserve"> штатного расписания утверждена постановлением Госкомстата России от 5 января 2004 г. </w:t>
      </w:r>
      <w:r>
        <w:t>N 1 "Об утверждении унифицированных форм первичной учетной документации по учету труда и его оплаты". С 1 января 2013 года формы первичных учетных документов, содержащиеся в альбомах унифицированных форм первичной учетной документации, не являются обязател</w:t>
      </w:r>
      <w:r>
        <w:t>ьными к применению, носят рекомендательный характер.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Для организаций бюджетной сферы формы первичных учетных документов утверждены </w:t>
      </w:r>
      <w:hyperlink r:id="rId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приказом</w:t>
        </w:r>
      </w:hyperlink>
      <w:r>
        <w:t xml:space="preserve"> Минфина России от 30 марта 2015 г. N 52н.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Состав и численность работников зависят </w:t>
      </w:r>
      <w:proofErr w:type="gramStart"/>
      <w:r>
        <w:t>от</w:t>
      </w:r>
      <w:proofErr w:type="gramEnd"/>
      <w:r>
        <w:t>: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продолжительности рабочего времени либо нормы часов педагогической работы в неделю за ставку заработной платы работников;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цели создания и направлений де</w:t>
      </w:r>
      <w:r>
        <w:t>ятельности лагеря, связанных с организацией отдыха и оздоровления детей в каникулярное время и реализацией дополнительных общеразвивающих программ;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lastRenderedPageBreak/>
        <w:t>численности и категории детей, принимаемых в смену; продолжительности смены;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количества объектов, на базе ко</w:t>
      </w:r>
      <w:r>
        <w:t>торых осуществляется отдых и оздоровление детей;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особенностей реализуемых программ воспитания, отдыха и оздоровления детей;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наличия структурных подразделений.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При установлении наименований должностей следует руководствоваться следующими нормативными правов</w:t>
      </w:r>
      <w:r>
        <w:t>ыми актами: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Единым квалификационным справочником должностей руководителей, специалистов и служащих (далее - ЕКС), </w:t>
      </w:r>
      <w:hyperlink r:id="rId12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образования",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26 августа 2010 г. N 761н (зарегистрирован Минюстом России 6 октября 2010 г. N 18638);</w:t>
      </w:r>
    </w:p>
    <w:p w:rsidR="005A251A" w:rsidRDefault="009F7288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Номенклатурой</w:t>
        </w:r>
      </w:hyperlink>
      <w:r>
        <w:t xml:space="preserve"> должностей педагогических работников организаций, осуществляющих образовательную деятельность, утвержденной постановлением Правительства Российской Федера</w:t>
      </w:r>
      <w:r>
        <w:t>ции от 21 февраля 2022 г. N 225 (в редакции от 11 июля 2024 г.), а также профессиональными стандартами.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Общероссийским </w:t>
      </w:r>
      <w:hyperlink r:id="rId1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>
          <w:rPr>
            <w:color w:val="0000FF"/>
          </w:rPr>
          <w:t>кла</w:t>
        </w:r>
        <w:r>
          <w:rPr>
            <w:color w:val="0000FF"/>
          </w:rPr>
          <w:t>ссификатором</w:t>
        </w:r>
      </w:hyperlink>
      <w:r>
        <w:t xml:space="preserve"> профессий рабочих, должностей служащих и тарифных разрядов, утвержденным постановлением Госстандарта России от 26 декабря 1994 г. N 367 (в редакции от 19 июня 2012 года);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Квалификационным </w:t>
      </w:r>
      <w:hyperlink r:id="rId15" w:tooltip="&quot;Квалификационный справочник должностей руководителей, специалистов и других служащих&quot; (утв. Постановлением Минтруда России от 21.08.1998 N 37) (ред. от 27.03.2018) {КонсультантПлюс}">
        <w:r>
          <w:rPr>
            <w:color w:val="0000FF"/>
          </w:rPr>
          <w:t>справочником</w:t>
        </w:r>
      </w:hyperlink>
      <w:r>
        <w:t xml:space="preserve"> должно</w:t>
      </w:r>
      <w:r>
        <w:t>стей руководителей, специалистов и других служащих, утвержденным постановлением Минтруда России от 21 августа 1998 г. N 37 (в редакции от 27 марта 2018 г.);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Единым тарифно-квалификационным </w:t>
      </w:r>
      <w:hyperlink r:id="rId16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<w:r>
          <w:rPr>
            <w:color w:val="0000FF"/>
          </w:rPr>
          <w:t>справочником</w:t>
        </w:r>
      </w:hyperlink>
      <w:r>
        <w:t xml:space="preserve"> работ и профессий рабочих (далее - ЕТКС), утвержденным постановлением Госкомтруда СССР и Секретариата ВЦСПС от 31 января 1985 г. N 31/3-30 (с дополнениями и изменениями, вне</w:t>
      </w:r>
      <w:r>
        <w:t xml:space="preserve">сенными постановлениями Минтруда России и </w:t>
      </w:r>
      <w:proofErr w:type="spellStart"/>
      <w:r>
        <w:t>Минздравсоцразвития</w:t>
      </w:r>
      <w:proofErr w:type="spellEnd"/>
      <w:r>
        <w:t xml:space="preserve"> России по состоянию на 09.04.2018 г.).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Требования к квалификации работников содержатся в профессиональных стандартах, едином квалификационном справочнике должностей руководителей, специалистов и</w:t>
      </w:r>
      <w:r>
        <w:t xml:space="preserve"> служащих, едином тарифно-квалификационном справочнике работ и профессий рабочих, отдельных федеральных законах или иных нормативных правовых актах.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7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части первой статьи 331</w:t>
        </w:r>
      </w:hyperlink>
      <w:r>
        <w:t xml:space="preserve"> Трудового кодекса Российской Федерации (далее - ТК РФ) к педагогической деятельности допускаются ли</w:t>
      </w:r>
      <w:r>
        <w:t>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8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пунктом 1 статьи 46</w:t>
        </w:r>
      </w:hyperlink>
      <w:r>
        <w:t xml:space="preserve"> Федерального закона от 29 декабря 2012 г. N 273-ФЗ "Об образовании в Российской Федераци</w:t>
      </w:r>
      <w:r>
        <w:t>и" (далее - Федеральный закон N 273-ФЗ)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</w:t>
      </w:r>
      <w:r>
        <w:t>ональным стандартам.</w:t>
      </w:r>
      <w:proofErr w:type="gramEnd"/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9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частью 1 статьи 52</w:t>
        </w:r>
      </w:hyperlink>
      <w:r>
        <w:t xml:space="preserve"> Федерального закона N 273-ФЗ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</w:t>
      </w:r>
      <w:r>
        <w:t xml:space="preserve">нических, административно-хозяйственных, производственных, учебно-вспомогательных, </w:t>
      </w:r>
      <w:r>
        <w:lastRenderedPageBreak/>
        <w:t>медицинских и иных работников, осуществляющих вспомогательные функции.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Право на занятие должностей, предусмотренных </w:t>
      </w:r>
      <w:hyperlink r:id="rId20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частью 1</w:t>
        </w:r>
      </w:hyperlink>
      <w:r>
        <w:t xml:space="preserve"> указанной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gramStart"/>
      <w:r>
        <w:t xml:space="preserve">Если в соответствии с </w:t>
      </w:r>
      <w:hyperlink r:id="rId21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частью второй статьи 57</w:t>
        </w:r>
      </w:hyperlink>
      <w:r>
        <w:t xml:space="preserve"> ТК РФ, иными федеральными законами с выполнением работ по определенным должностям, пр</w:t>
      </w:r>
      <w:r>
        <w:t xml:space="preserve">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</w:t>
      </w:r>
      <w:r>
        <w:t>квалификационных справочниках, утверждаемых в порядке, устанавливаемом Правительством Российской Федерации, или соответствующим положениям</w:t>
      </w:r>
      <w:proofErr w:type="gramEnd"/>
      <w:r>
        <w:t xml:space="preserve"> профессиональных стандартов.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Данное условие, связанное с определением наименований должностей работников, необходимо </w:t>
      </w:r>
      <w:r>
        <w:t>соблюдать при составлении штатного расписания организации.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22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части 1 статьи 195.3</w:t>
        </w:r>
      </w:hyperlink>
      <w:r>
        <w:t xml:space="preserve"> ТК РФ, если ТК РФ,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</w:t>
      </w:r>
      <w:r>
        <w:t>й трудовой функции, профессиональные стандарты в части указанных требований обязательны для применения работодателями.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gramStart"/>
      <w:r>
        <w:t xml:space="preserve">Согласно </w:t>
      </w:r>
      <w:hyperlink r:id="rId23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части 2 статьи 195.3</w:t>
        </w:r>
      </w:hyperlink>
      <w:r>
        <w:t xml:space="preserve"> ТК РФ характеристики квалификации, которые содержатся в профессиональных стандартах и обязательность применения которых не установлена</w:t>
      </w:r>
      <w:r>
        <w:t xml:space="preserve"> в соответствии с </w:t>
      </w:r>
      <w:hyperlink r:id="rId24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частью пе</w:t>
        </w:r>
        <w:r>
          <w:rPr>
            <w:color w:val="0000FF"/>
          </w:rPr>
          <w:t>рвой статьи 195.3</w:t>
        </w:r>
      </w:hyperlink>
      <w:r>
        <w:t xml:space="preserve"> ТК РФ,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</w:t>
      </w:r>
      <w:r>
        <w:t>водства и труда.</w:t>
      </w:r>
      <w:proofErr w:type="gramEnd"/>
    </w:p>
    <w:p w:rsidR="005A251A" w:rsidRDefault="009F7288">
      <w:pPr>
        <w:pStyle w:val="ConsPlusNormal0"/>
        <w:spacing w:before="240"/>
        <w:ind w:firstLine="540"/>
        <w:jc w:val="both"/>
      </w:pPr>
      <w:r>
        <w:t>По отдельным видам работы возможно выполнение функций работниками обслуживающих организаций, не состоящих в штате организации отдыха детей и их оздоровления.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В пределах финансовых средств, предусмотренных на обеспечение отдыха и оздоровлен</w:t>
      </w:r>
      <w:r>
        <w:t>ия детей, лагеря самостоятельно определяют необходимое количество должностей работников сверх минимальной численности работников, необходимой для обеспечения безопасности пребывания детей в лагере, определенной в настоящих методических рекомендациях.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Женщины, работающие в сельской местности, в соответствии со </w:t>
      </w:r>
      <w:hyperlink r:id="rId25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статьей 263.1</w:t>
        </w:r>
      </w:hyperlink>
      <w:r>
        <w:t>. ТК РФ, имеют право на установление сокращенной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</w:t>
      </w:r>
      <w:r>
        <w:t>и нормативными правовыми актами Российской Федерации. При этом заработная плата выплачивается в том же размере, что и при полной рабочей неделе.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Штаты лагеря предусматривают наличие административно-хозяйственного, педагогического, медицинского и обслуживаю</w:t>
      </w:r>
      <w:r>
        <w:t>щего персонала.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r>
        <w:t>2. Административно-хозяйственный персонал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>2.1. Руководитель лагеря самостоятельно устанавливает количество необходимых штатных единиц заместителей руководителя, определяет их должностные обязанности. Должностные обязанности заместителя ру</w:t>
      </w:r>
      <w:r>
        <w:t>ководителя определяются квалификационной характеристикой с учетом специфики лагеря.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lastRenderedPageBreak/>
        <w:t>2.2. Должность заместителя директора по безопасности вводится на усмотрение руководителя лагеря.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2.3. Должность главного бухгалтера, бухгалтера вводятся при самостоятельном</w:t>
      </w:r>
      <w:r>
        <w:t xml:space="preserve"> ведении бухгалтерского учета.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2.4. Должность специалиста по охране труда вводится, если количество работников более 50 чел. (</w:t>
      </w:r>
      <w:hyperlink r:id="rId26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ч. 1 ст. 223</w:t>
        </w:r>
      </w:hyperlink>
      <w:r>
        <w:t xml:space="preserve"> ТК РФ).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2.5. Для обеспечения эффективного управления документацией, связанной с деятельностью лагеря, включая регистрацию и хранение личных дел </w:t>
      </w:r>
      <w:r>
        <w:t>детей, ведение отчетности, организацию документооборота и обеспечение конфиденциальности информации вводится должность "делопроизводитель/</w:t>
      </w:r>
      <w:proofErr w:type="spellStart"/>
      <w:r>
        <w:t>документовед</w:t>
      </w:r>
      <w:proofErr w:type="spellEnd"/>
      <w:r>
        <w:t>".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2.6. При наличии локальной и (или) телекоммуникационной сети с выходом лагеря сеть в "Интернет", на усм</w:t>
      </w:r>
      <w:r>
        <w:t>отрение руководителя лагеря, вводится 1 единица должности системного администратора.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r>
        <w:t>3. Педагогический и учебно-вспомогательный персонал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 xml:space="preserve">3.1 Введение должности старшего воспитателя и (или) старшего вожатого определяется исходя из специфики, задач лагеря </w:t>
      </w:r>
      <w:r>
        <w:t>и трудовых функций.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3.2 Число воспитателей устанавливается из расчета 1 должность воспитателя на один отряд (группу) в одну смену исходя из нормы часов педагогической работы, составляющей 36 часов в неделю за ставку заработной платы.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При наличии в отряде (</w:t>
      </w:r>
      <w:r>
        <w:t>группе) детей с ограниченными возможностями здоровья 1 должность воспитателя в одну смену устанавливается исходя из нормы 25 часов педагогической работы в неделю за ставку заработной платы. На каждые два-три отряда (группы) устанавливается одна должность п</w:t>
      </w:r>
      <w:r>
        <w:t>одменного воспитателя.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3.3 Число вожатых устанавливается для работы совместно с воспитателем из расчета 1 должность вожатого на один отряд (группу) в одну смену из продолжительности рабочего времени вожатого, составляющей 40 часов в неделю. На каждые два-т</w:t>
      </w:r>
      <w:r>
        <w:t>ри отряда (группы) устанавливается одна должность подменного вожатого.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3.4 Должность помощника воспитателя устанавливается из расчета 1 должность на 1 отряд исходя из продолжительности рабочего времени - 40 часов в неделю.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Необходимо предусмотреть 1 должно</w:t>
      </w:r>
      <w:r>
        <w:t>сть подменного помощника воспитателя на каждые 3 отряда. Данная должность устанавливается для осуществления ночного дежурства.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3.5 Должности педагогов дополнительного образования предусматриваются при наличии лицензии на образовательную деятельность, с уче</w:t>
      </w:r>
      <w:r>
        <w:t>том направленностей дополнительного образования, фактического объема учебной нагрузки, исходя из нормы часов педагогической работы за ставку заработной платы, составляющей 18 часов в неделю.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3.6</w:t>
      </w:r>
      <w:proofErr w:type="gramStart"/>
      <w:r>
        <w:t xml:space="preserve"> В</w:t>
      </w:r>
      <w:proofErr w:type="gramEnd"/>
      <w:r>
        <w:t xml:space="preserve"> лагерях, реализующих инклюзивные смены, при наличии в них н</w:t>
      </w:r>
      <w:r>
        <w:t>е менее 6-ти детей с ограниченными возможностями здоровья, детей-инвалидов дополнительно вводятся следующие должности: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методист (координатор по инклюзии) - 0,5 единицы должности;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lastRenderedPageBreak/>
        <w:t>учитель-дефектолог - 1 единица должности;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педагог-психолог - 1 единица должно</w:t>
      </w:r>
      <w:r>
        <w:t>сти;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spellStart"/>
      <w:r>
        <w:t>тьютор</w:t>
      </w:r>
      <w:proofErr w:type="spellEnd"/>
      <w:r>
        <w:t xml:space="preserve"> - 1 единица должности.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3.7</w:t>
      </w:r>
      <w:proofErr w:type="gramStart"/>
      <w:r>
        <w:t xml:space="preserve"> В</w:t>
      </w:r>
      <w:proofErr w:type="gramEnd"/>
      <w:r>
        <w:t xml:space="preserve"> лагерях, реализующих программы для детей, находящихся в трудной жизненной ситуации, или имеющих не менее 20% детей, находящихся в трудной жизненной ситуации, дополнительно вводится 1 единица должности педагога-психолога, 1 единица должности социально</w:t>
      </w:r>
      <w:r>
        <w:t>го педагога.</w:t>
      </w:r>
    </w:p>
    <w:p w:rsidR="005A251A" w:rsidRDefault="005A25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A25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1A" w:rsidRDefault="005A25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1A" w:rsidRDefault="005A25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51A" w:rsidRDefault="009F7288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251A" w:rsidRDefault="009F7288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1A" w:rsidRDefault="005A251A">
            <w:pPr>
              <w:pStyle w:val="ConsPlusNormal0"/>
            </w:pPr>
          </w:p>
        </w:tc>
      </w:tr>
    </w:tbl>
    <w:p w:rsidR="005A251A" w:rsidRDefault="009F7288">
      <w:pPr>
        <w:pStyle w:val="ConsPlusNormal0"/>
        <w:spacing w:before="300"/>
        <w:ind w:firstLine="540"/>
        <w:jc w:val="both"/>
      </w:pPr>
      <w:r>
        <w:t>3.9</w:t>
      </w:r>
      <w:proofErr w:type="gramStart"/>
      <w:r>
        <w:t xml:space="preserve"> П</w:t>
      </w:r>
      <w:proofErr w:type="gramEnd"/>
      <w:r>
        <w:t>ри наличии в лагере читального зала и книжного фонда не менее 10 книг на одного ребенка вводится 1 единица должности библиотекаря.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3.10 Должность инструктора по физической культуре вводится из расчета не менее 1 должности на 4 отряда (группы).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3.11 Должность матроса-спасателя устанавливается не менее 2 единиц должности в смену при наличии оборудованного и оформленного в установленном </w:t>
      </w:r>
      <w:r>
        <w:t xml:space="preserve">порядке пляжа (в соответствии с требованиями </w:t>
      </w:r>
      <w:hyperlink r:id="rId27" w:tooltip="Приказ МЧС России от 30.09.2020 N 732 (ред. от 30.09.2020) &quot;Об утверждении Правил пользования пляжами в Российской Федерации&quot; (Зарегистрировано в Минюсте России 28.10.2020 N 60609) {КонсультантПлюс}">
        <w:r>
          <w:rPr>
            <w:color w:val="0000FF"/>
          </w:rPr>
          <w:t>приказа</w:t>
        </w:r>
      </w:hyperlink>
      <w:r>
        <w:t xml:space="preserve"> МЧС России N 732 от 30 сентября 2020 года "Об утверждении Правил пользования пляжами в Российской Федерации").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r>
        <w:t>4. Медицинский персонал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 xml:space="preserve">4.1. </w:t>
      </w:r>
      <w:proofErr w:type="gramStart"/>
      <w:r>
        <w:t>В соответ</w:t>
      </w:r>
      <w:r>
        <w:t>ствии с приказом Минздрава России от 13 июня 2018 г. N 327н первичная медико-санитарная помощь несовершеннолетним в период оздоровления и отдыха в лагерях в экстренной форме и неотложной форме при внезапных острых заболеваниях, состояниях, обострении хрони</w:t>
      </w:r>
      <w:r>
        <w:t>ческих заболеваний оказывается в медицинском пункте организации медицинскими работниками, состоящими в штате организации (при наличии лицензии на осуществлении медицинской деятельности), и (или) на основании</w:t>
      </w:r>
      <w:proofErr w:type="gramEnd"/>
      <w:r>
        <w:t xml:space="preserve"> договора возмездного оказания медицинских услуг,</w:t>
      </w:r>
      <w:r>
        <w:t xml:space="preserve"> заключенного между организацией и медицинской организацией.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4.2. Должности медицинских работников вводятся в соответствии с </w:t>
      </w:r>
      <w:hyperlink r:id="rId28" w:tooltip="Приказ Минздрава России от 13.06.2018 N 327н (ред. от 17.07.2019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 {КонсультантПлюс}">
        <w:r>
          <w:rPr>
            <w:color w:val="0000FF"/>
          </w:rPr>
          <w:t>приложением 1</w:t>
        </w:r>
      </w:hyperlink>
      <w:r>
        <w:t xml:space="preserve"> к Порядку оказания медицинской помощи несовершеннолетним в период оздоровления и организованного отдыха, утвержденному приказом Минздрава России от 13 июня 2018 г. N 327н.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2"/>
      </w:pPr>
      <w:r>
        <w:t>Рекомендуемые штатные нормативы медицинского пункта</w:t>
      </w:r>
    </w:p>
    <w:p w:rsidR="005A251A" w:rsidRDefault="009F7288">
      <w:pPr>
        <w:pStyle w:val="ConsPlusTitle0"/>
        <w:jc w:val="center"/>
      </w:pPr>
      <w:r>
        <w:t>организаций отды</w:t>
      </w:r>
      <w:r>
        <w:t xml:space="preserve">ха детей и их оздоровления </w:t>
      </w:r>
      <w:hyperlink w:anchor="P134" w:tooltip="&lt;1&gt; 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">
        <w:r>
          <w:rPr>
            <w:color w:val="0000FF"/>
          </w:rPr>
          <w:t>&lt;1&gt;</w:t>
        </w:r>
      </w:hyperlink>
    </w:p>
    <w:p w:rsidR="005A251A" w:rsidRDefault="005A251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4082"/>
        <w:gridCol w:w="5731"/>
      </w:tblGrid>
      <w:tr w:rsidR="005A251A" w:rsidRPr="006F1CAA" w:rsidTr="006F1CAA">
        <w:trPr>
          <w:tblHeader/>
        </w:trPr>
        <w:tc>
          <w:tcPr>
            <w:tcW w:w="516" w:type="dxa"/>
            <w:shd w:val="clear" w:color="auto" w:fill="F2DBDB" w:themeFill="accent2" w:themeFillTint="33"/>
            <w:vAlign w:val="center"/>
          </w:tcPr>
          <w:p w:rsidR="005A251A" w:rsidRPr="006F1CAA" w:rsidRDefault="009F7288" w:rsidP="006F1CAA">
            <w:pPr>
              <w:pStyle w:val="ConsPlusNormal0"/>
              <w:jc w:val="center"/>
              <w:rPr>
                <w:sz w:val="22"/>
              </w:rPr>
            </w:pPr>
            <w:r w:rsidRPr="006F1CAA">
              <w:rPr>
                <w:sz w:val="22"/>
              </w:rPr>
              <w:t xml:space="preserve">N </w:t>
            </w:r>
            <w:proofErr w:type="gramStart"/>
            <w:r w:rsidRPr="006F1CAA">
              <w:rPr>
                <w:sz w:val="22"/>
              </w:rPr>
              <w:t>п</w:t>
            </w:r>
            <w:proofErr w:type="gramEnd"/>
            <w:r w:rsidRPr="006F1CAA">
              <w:rPr>
                <w:sz w:val="22"/>
              </w:rPr>
              <w:t>/п</w:t>
            </w:r>
          </w:p>
        </w:tc>
        <w:tc>
          <w:tcPr>
            <w:tcW w:w="4082" w:type="dxa"/>
            <w:shd w:val="clear" w:color="auto" w:fill="F2DBDB" w:themeFill="accent2" w:themeFillTint="33"/>
            <w:vAlign w:val="center"/>
          </w:tcPr>
          <w:p w:rsidR="005A251A" w:rsidRPr="006F1CAA" w:rsidRDefault="009F7288" w:rsidP="006F1CAA">
            <w:pPr>
              <w:pStyle w:val="ConsPlusNormal0"/>
              <w:jc w:val="center"/>
              <w:rPr>
                <w:sz w:val="22"/>
              </w:rPr>
            </w:pPr>
            <w:r w:rsidRPr="006F1CAA">
              <w:rPr>
                <w:sz w:val="22"/>
              </w:rPr>
              <w:t>Наименование должности</w:t>
            </w:r>
          </w:p>
        </w:tc>
        <w:tc>
          <w:tcPr>
            <w:tcW w:w="5731" w:type="dxa"/>
            <w:shd w:val="clear" w:color="auto" w:fill="F2DBDB" w:themeFill="accent2" w:themeFillTint="33"/>
            <w:vAlign w:val="center"/>
          </w:tcPr>
          <w:p w:rsidR="005A251A" w:rsidRPr="006F1CAA" w:rsidRDefault="009F7288" w:rsidP="006F1CAA">
            <w:pPr>
              <w:pStyle w:val="ConsPlusNormal0"/>
              <w:jc w:val="center"/>
              <w:rPr>
                <w:sz w:val="22"/>
              </w:rPr>
            </w:pPr>
            <w:r w:rsidRPr="006F1CAA">
              <w:rPr>
                <w:sz w:val="22"/>
              </w:rPr>
              <w:t>Количество должностей</w:t>
            </w:r>
          </w:p>
        </w:tc>
      </w:tr>
      <w:tr w:rsidR="005A251A" w:rsidTr="006F1CAA">
        <w:tc>
          <w:tcPr>
            <w:tcW w:w="516" w:type="dxa"/>
          </w:tcPr>
          <w:p w:rsidR="005A251A" w:rsidRDefault="009F7288">
            <w:pPr>
              <w:pStyle w:val="ConsPlusNormal0"/>
            </w:pPr>
            <w:r>
              <w:t>1.</w:t>
            </w:r>
          </w:p>
        </w:tc>
        <w:tc>
          <w:tcPr>
            <w:tcW w:w="4082" w:type="dxa"/>
          </w:tcPr>
          <w:p w:rsidR="005A251A" w:rsidRDefault="009F7288">
            <w:pPr>
              <w:pStyle w:val="ConsPlusNormal0"/>
            </w:pPr>
            <w:r>
              <w:t>Врач-педиатр или врач общей практики (семейный врач)</w:t>
            </w:r>
          </w:p>
        </w:tc>
        <w:tc>
          <w:tcPr>
            <w:tcW w:w="5731" w:type="dxa"/>
          </w:tcPr>
          <w:p w:rsidR="005A251A" w:rsidRDefault="009F7288" w:rsidP="006F1CAA">
            <w:pPr>
              <w:pStyle w:val="ConsPlusNormal0"/>
              <w:ind w:firstLine="363"/>
            </w:pPr>
            <w:r>
              <w:t xml:space="preserve">не менее 1 на 200 несовершеннолетних </w:t>
            </w:r>
            <w:hyperlink w:anchor="P135" w:tooltip="&lt;2&gt; В организациях отдыха детей и их оздоровления сезонного действия с численностью несовершеннолетних более 200 человек.">
              <w:r>
                <w:rPr>
                  <w:color w:val="0000FF"/>
                </w:rPr>
                <w:t>&lt;2&gt;</w:t>
              </w:r>
            </w:hyperlink>
          </w:p>
          <w:p w:rsidR="005A251A" w:rsidRDefault="009F7288" w:rsidP="006F1CAA">
            <w:pPr>
              <w:pStyle w:val="ConsPlusNormal0"/>
              <w:ind w:firstLine="363"/>
            </w:pPr>
            <w:r>
              <w:t xml:space="preserve">4,5 для обеспечения круглосуточной работы </w:t>
            </w:r>
            <w:hyperlink w:anchor="P136" w:tooltip="&lt;3&gt; 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">
              <w:r>
                <w:rPr>
                  <w:color w:val="0000FF"/>
                </w:rPr>
                <w:t>&lt;3&gt;</w:t>
              </w:r>
            </w:hyperlink>
          </w:p>
        </w:tc>
      </w:tr>
      <w:tr w:rsidR="005A251A" w:rsidTr="006F1CAA">
        <w:tc>
          <w:tcPr>
            <w:tcW w:w="516" w:type="dxa"/>
          </w:tcPr>
          <w:p w:rsidR="005A251A" w:rsidRDefault="009F7288">
            <w:pPr>
              <w:pStyle w:val="ConsPlusNormal0"/>
            </w:pPr>
            <w:r>
              <w:t>2.</w:t>
            </w:r>
          </w:p>
        </w:tc>
        <w:tc>
          <w:tcPr>
            <w:tcW w:w="4082" w:type="dxa"/>
          </w:tcPr>
          <w:p w:rsidR="005A251A" w:rsidRDefault="009F7288">
            <w:pPr>
              <w:pStyle w:val="ConsPlusNormal0"/>
            </w:pPr>
            <w:r>
              <w:t>Врач-педиатр или врач общей практики (семейный врач) или фельдшер</w:t>
            </w:r>
          </w:p>
        </w:tc>
        <w:tc>
          <w:tcPr>
            <w:tcW w:w="5731" w:type="dxa"/>
          </w:tcPr>
          <w:p w:rsidR="005A251A" w:rsidRDefault="009F7288" w:rsidP="006F1CAA">
            <w:pPr>
              <w:pStyle w:val="ConsPlusNormal0"/>
              <w:ind w:firstLine="363"/>
            </w:pPr>
            <w:r>
              <w:t>не менее 1 на 200</w:t>
            </w:r>
            <w:r w:rsidR="006F1CAA">
              <w:t xml:space="preserve"> </w:t>
            </w:r>
            <w:r>
              <w:t>несовершеннолет</w:t>
            </w:r>
            <w:r>
              <w:t xml:space="preserve">них </w:t>
            </w:r>
            <w:hyperlink w:anchor="P137" w:tooltip="&lt;4&gt; В организациях отдыха детей и их оздоровления сезонного действия с численностью несовершеннолетних 200 человек и менее.">
              <w:r>
                <w:rPr>
                  <w:color w:val="0000FF"/>
                </w:rPr>
                <w:t>&lt;4&gt;</w:t>
              </w:r>
            </w:hyperlink>
          </w:p>
        </w:tc>
      </w:tr>
      <w:tr w:rsidR="005A251A" w:rsidTr="006F1CAA">
        <w:tc>
          <w:tcPr>
            <w:tcW w:w="516" w:type="dxa"/>
          </w:tcPr>
          <w:p w:rsidR="005A251A" w:rsidRDefault="009F7288">
            <w:pPr>
              <w:pStyle w:val="ConsPlusNormal0"/>
            </w:pPr>
            <w:r>
              <w:t>3.</w:t>
            </w:r>
          </w:p>
        </w:tc>
        <w:tc>
          <w:tcPr>
            <w:tcW w:w="4082" w:type="dxa"/>
          </w:tcPr>
          <w:p w:rsidR="005A251A" w:rsidRDefault="009F7288">
            <w:pPr>
              <w:pStyle w:val="ConsPlusNormal0"/>
            </w:pPr>
            <w:r>
              <w:t>Врач-педиатр</w:t>
            </w:r>
          </w:p>
        </w:tc>
        <w:tc>
          <w:tcPr>
            <w:tcW w:w="5731" w:type="dxa"/>
          </w:tcPr>
          <w:p w:rsidR="005A251A" w:rsidRDefault="009F7288" w:rsidP="006F1CAA">
            <w:pPr>
              <w:pStyle w:val="ConsPlusNormal0"/>
              <w:ind w:firstLine="363"/>
            </w:pPr>
            <w:r>
              <w:t>не менее 1 на 100</w:t>
            </w:r>
            <w:r w:rsidR="006F1CAA">
              <w:t xml:space="preserve"> </w:t>
            </w:r>
            <w:r>
              <w:t>несовершеннолетних, нуждающихся в соблюдении режима лечения</w:t>
            </w:r>
          </w:p>
        </w:tc>
      </w:tr>
      <w:tr w:rsidR="005A251A" w:rsidTr="006F1CAA">
        <w:tc>
          <w:tcPr>
            <w:tcW w:w="516" w:type="dxa"/>
          </w:tcPr>
          <w:p w:rsidR="005A251A" w:rsidRDefault="009F7288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4082" w:type="dxa"/>
          </w:tcPr>
          <w:p w:rsidR="005A251A" w:rsidRDefault="009F7288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5731" w:type="dxa"/>
          </w:tcPr>
          <w:p w:rsidR="005A251A" w:rsidRDefault="009F7288" w:rsidP="006F1CAA">
            <w:pPr>
              <w:pStyle w:val="ConsPlusNormal0"/>
              <w:ind w:firstLine="363"/>
            </w:pPr>
            <w:r>
              <w:t>1 на 100 несовершеннолетних</w:t>
            </w:r>
          </w:p>
          <w:p w:rsidR="005A251A" w:rsidRDefault="009F7288" w:rsidP="006F1CAA">
            <w:pPr>
              <w:pStyle w:val="ConsPlusNormal0"/>
              <w:ind w:firstLine="363"/>
            </w:pPr>
            <w:r>
              <w:t>1 на 50 несовершеннолетних, нуждающихся в соблюдении режима лечения</w:t>
            </w:r>
          </w:p>
          <w:p w:rsidR="005A251A" w:rsidRDefault="009F7288" w:rsidP="006F1CAA">
            <w:pPr>
              <w:pStyle w:val="ConsPlusNormal0"/>
              <w:ind w:firstLine="363"/>
            </w:pPr>
            <w:r>
              <w:t xml:space="preserve">4,5 для обеспечения круглосуточной работы </w:t>
            </w:r>
            <w:hyperlink w:anchor="P138" w:tooltip="&lt;5&gt; 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">
              <w:r>
                <w:rPr>
                  <w:color w:val="0000FF"/>
                </w:rPr>
                <w:t>&lt;5&gt;</w:t>
              </w:r>
            </w:hyperlink>
          </w:p>
        </w:tc>
      </w:tr>
      <w:tr w:rsidR="005A251A" w:rsidTr="006F1CAA">
        <w:tc>
          <w:tcPr>
            <w:tcW w:w="516" w:type="dxa"/>
          </w:tcPr>
          <w:p w:rsidR="005A251A" w:rsidRDefault="009F7288">
            <w:pPr>
              <w:pStyle w:val="ConsPlusNormal0"/>
            </w:pPr>
            <w:r>
              <w:t>5.</w:t>
            </w:r>
          </w:p>
        </w:tc>
        <w:tc>
          <w:tcPr>
            <w:tcW w:w="4082" w:type="dxa"/>
          </w:tcPr>
          <w:p w:rsidR="005A251A" w:rsidRDefault="009F7288">
            <w:pPr>
              <w:pStyle w:val="ConsPlusNormal0"/>
            </w:pPr>
            <w:r>
              <w:t>Медицинская сестра диетическая</w:t>
            </w:r>
          </w:p>
        </w:tc>
        <w:tc>
          <w:tcPr>
            <w:tcW w:w="5731" w:type="dxa"/>
          </w:tcPr>
          <w:p w:rsidR="005A251A" w:rsidRDefault="009F7288" w:rsidP="006F1CAA">
            <w:pPr>
              <w:pStyle w:val="ConsPlusNormal0"/>
              <w:ind w:firstLine="363"/>
            </w:pPr>
            <w:r>
              <w:t>не более 1 на 200</w:t>
            </w:r>
            <w:r w:rsidR="006F1CAA">
              <w:t xml:space="preserve"> </w:t>
            </w:r>
            <w:r>
              <w:t>несовершеннолетних</w:t>
            </w:r>
          </w:p>
        </w:tc>
      </w:tr>
      <w:tr w:rsidR="005A251A" w:rsidTr="006F1CAA">
        <w:tc>
          <w:tcPr>
            <w:tcW w:w="516" w:type="dxa"/>
          </w:tcPr>
          <w:p w:rsidR="005A251A" w:rsidRDefault="009F7288">
            <w:pPr>
              <w:pStyle w:val="ConsPlusNormal0"/>
            </w:pPr>
            <w:r>
              <w:t>6.</w:t>
            </w:r>
          </w:p>
        </w:tc>
        <w:tc>
          <w:tcPr>
            <w:tcW w:w="4082" w:type="dxa"/>
          </w:tcPr>
          <w:p w:rsidR="005A251A" w:rsidRDefault="009F7288">
            <w:pPr>
              <w:pStyle w:val="ConsPlusNormal0"/>
            </w:pPr>
            <w:r>
              <w:t>Санитарка</w:t>
            </w:r>
          </w:p>
        </w:tc>
        <w:tc>
          <w:tcPr>
            <w:tcW w:w="5731" w:type="dxa"/>
          </w:tcPr>
          <w:p w:rsidR="005A251A" w:rsidRDefault="009F7288" w:rsidP="006F1CAA">
            <w:pPr>
              <w:pStyle w:val="ConsPlusNormal0"/>
              <w:ind w:firstLine="363"/>
            </w:pPr>
            <w:r>
              <w:t>1 на медицинский пункт</w:t>
            </w:r>
          </w:p>
        </w:tc>
      </w:tr>
    </w:tbl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>--------------------------------</w:t>
      </w:r>
    </w:p>
    <w:p w:rsidR="005A251A" w:rsidRDefault="009F7288">
      <w:pPr>
        <w:pStyle w:val="ConsPlusNormal0"/>
        <w:spacing w:before="240"/>
        <w:ind w:firstLine="540"/>
        <w:jc w:val="both"/>
      </w:pPr>
      <w:bookmarkStart w:id="1" w:name="P134"/>
      <w:bookmarkEnd w:id="1"/>
      <w:r>
        <w:t>&lt;1</w:t>
      </w:r>
      <w:proofErr w:type="gramStart"/>
      <w:r>
        <w:t>&gt; З</w:t>
      </w:r>
      <w:proofErr w:type="gramEnd"/>
      <w:r>
        <w:t>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</w:t>
      </w:r>
      <w:r>
        <w:t>чающихся в каникулярное время с дневным пребыванием.</w:t>
      </w:r>
    </w:p>
    <w:p w:rsidR="005A251A" w:rsidRDefault="009F7288">
      <w:pPr>
        <w:pStyle w:val="ConsPlusNormal0"/>
        <w:spacing w:before="240"/>
        <w:ind w:firstLine="540"/>
        <w:jc w:val="both"/>
      </w:pPr>
      <w:bookmarkStart w:id="2" w:name="P135"/>
      <w:bookmarkEnd w:id="2"/>
      <w:r>
        <w:t>&lt;2</w:t>
      </w:r>
      <w:proofErr w:type="gramStart"/>
      <w:r>
        <w:t>&gt; В</w:t>
      </w:r>
      <w:proofErr w:type="gramEnd"/>
      <w:r>
        <w:t xml:space="preserve"> организациях отдыха детей и их оздоровления сезонного действия с численностью несовершеннолетних более 200 человек.</w:t>
      </w:r>
    </w:p>
    <w:p w:rsidR="005A251A" w:rsidRDefault="009F7288">
      <w:pPr>
        <w:pStyle w:val="ConsPlusNormal0"/>
        <w:spacing w:before="240"/>
        <w:ind w:firstLine="540"/>
        <w:jc w:val="both"/>
      </w:pPr>
      <w:bookmarkStart w:id="3" w:name="P136"/>
      <w:bookmarkEnd w:id="3"/>
      <w:r>
        <w:t>&lt;3</w:t>
      </w:r>
      <w:proofErr w:type="gramStart"/>
      <w:r>
        <w:t>&gt; В</w:t>
      </w:r>
      <w:proofErr w:type="gramEnd"/>
      <w:r>
        <w:t xml:space="preserve"> организациях отдыха детей и их оздоровления круглогодичного действия, осуще</w:t>
      </w:r>
      <w:r>
        <w:t>ствляющих отдых детей и их оздоровление в стационарных условиях с круглосуточным пребыванием.</w:t>
      </w:r>
    </w:p>
    <w:p w:rsidR="005A251A" w:rsidRDefault="009F7288">
      <w:pPr>
        <w:pStyle w:val="ConsPlusNormal0"/>
        <w:spacing w:before="240"/>
        <w:ind w:firstLine="540"/>
        <w:jc w:val="both"/>
      </w:pPr>
      <w:bookmarkStart w:id="4" w:name="P137"/>
      <w:bookmarkEnd w:id="4"/>
      <w:r>
        <w:t>&lt;4</w:t>
      </w:r>
      <w:proofErr w:type="gramStart"/>
      <w:r>
        <w:t>&gt; В</w:t>
      </w:r>
      <w:proofErr w:type="gramEnd"/>
      <w:r>
        <w:t xml:space="preserve"> организациях отдыха детей и их оздоровления сезонного действия с численностью несовершеннолетних 200 человек и менее.</w:t>
      </w:r>
    </w:p>
    <w:p w:rsidR="005A251A" w:rsidRDefault="009F7288">
      <w:pPr>
        <w:pStyle w:val="ConsPlusNormal0"/>
        <w:spacing w:before="240"/>
        <w:ind w:firstLine="540"/>
        <w:jc w:val="both"/>
      </w:pPr>
      <w:bookmarkStart w:id="5" w:name="P138"/>
      <w:bookmarkEnd w:id="5"/>
      <w:r>
        <w:t>&lt;5</w:t>
      </w:r>
      <w:proofErr w:type="gramStart"/>
      <w:r>
        <w:t>&gt;</w:t>
      </w:r>
      <w:r>
        <w:t xml:space="preserve"> В</w:t>
      </w:r>
      <w:proofErr w:type="gramEnd"/>
      <w:r>
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r>
        <w:t>5. Персонал пищеблока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>5.1 Персонал пищеблока подразделяют на 2 основные группы: пр</w:t>
      </w:r>
      <w:r>
        <w:t xml:space="preserve">оизводственный и вспомогательный. К производственному персоналу относятся заведующий производством (шеф-повар), повар, кондитер, кухонный рабочий (помощник по кухне). К вспомогательному персоналу относятся категории работников, занятые выполнением функций </w:t>
      </w:r>
      <w:r>
        <w:t>обслуживания и не имеющие прямого отношения к производственному процессу: кладовщик, мойщик посуды, уборщики, грузчики, курьер, экспедитор и др.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gramStart"/>
      <w:r>
        <w:t xml:space="preserve">5.2 Численность работников пищеблока определяется в соответствии с </w:t>
      </w:r>
      <w:hyperlink r:id="rId2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таблицей 6.19</w:t>
        </w:r>
      </w:hyperlink>
      <w:r>
        <w:t xml:space="preserve"> "Минимальное количество работников пищеблока в образовательных организациях и организациях отдыха детей и их оздоровления", содержащейся в постановлени</w:t>
      </w:r>
      <w:r>
        <w:t>и, утвержденном главным санитарным врачом Российской Федерации от 28 января 2021 г. N 2 "Об утверждении санитарных правил и норм СанПиН 1.2.3685-21 Гигиенические нормативы и требования к обеспечению безопасности и (или) безвредности для</w:t>
      </w:r>
      <w:proofErr w:type="gramEnd"/>
      <w:r>
        <w:t xml:space="preserve"> человека факторов с</w:t>
      </w:r>
      <w:r>
        <w:t>реды обитания" (с изменениями на 30 декабря 2022 года).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На сырье и полуфабрикатах: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до 200 человек - 1 на 50 человек (но не менее 1);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от 200 до 400 человек - 1 на 60 человек;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от 400 до 700 человек - 1 на 70 человек;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lastRenderedPageBreak/>
        <w:t>более 700 человек - не менее 10 человек.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На привозной продукции: 1 на 100 детей (но не менее 1)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5.3 Должность заведующего производством (шеф-повара) вводится при двухсменном режиме работы пищеблока.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5.4 Численность кухонных рабочих определяется из расчета 0,5 ставки на 1 ставку повара.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5.5 Числен</w:t>
      </w:r>
      <w:r>
        <w:t>ность машинистов посудомоечной машины определяется в зависимости от количества посудомоечных машин по нормативу обслуживания - 2 человека в смену на одну посудомоечную машину. При ручной мойке посуды устанавливается одна единица мойщика посуды в смену на к</w:t>
      </w:r>
      <w:r>
        <w:t>аждые 70 мест в обеденном зале.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5.6 Уборщик служебных, производственных помещений пищеблока устанавливается из расчета 1 единицы должности на каждые 300 кв. м. убираемой площади; при наличии санитарных узлов - 1 единица на каждые 250 кв. м. убираемой площа</w:t>
      </w:r>
      <w:r>
        <w:t>ди.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5.7</w:t>
      </w:r>
      <w:proofErr w:type="gramStart"/>
      <w:r>
        <w:t xml:space="preserve"> П</w:t>
      </w:r>
      <w:proofErr w:type="gramEnd"/>
      <w:r>
        <w:t>ри наличии продуктовых складских помещений устанавливается 1 ставка кладовщика.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5.8</w:t>
      </w:r>
      <w:proofErr w:type="gramStart"/>
      <w:r>
        <w:t xml:space="preserve"> В</w:t>
      </w:r>
      <w:proofErr w:type="gramEnd"/>
      <w:r>
        <w:t xml:space="preserve"> пищеблоке устанавливается 1 ставка грузчика.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r>
        <w:t>6. Обслуживающий персонал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>6.1 Должности дворников устанавливаются в соответствии со следующими нормами убираемой п</w:t>
      </w:r>
      <w:r>
        <w:t>лощади на одного дворника (кв. м.) в зависимости от вида покрытия: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усовершенствованное покрытие - 1720 кв. м.;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без покрытия - 5000 кв. м.;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газоны средней засоренности - 600 кв. м.;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выкашивание газонов вручную (сплошных) - 2590 кв. м.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 xml:space="preserve">6.2 Должность уборщика жилых, производственных и служебных помещений вводится из расчета 1 единица должности на каждые 300 кв. м. убираемой площади общего пользования; при наличии санитарных узлов - 1 единица на каждые 250 </w:t>
      </w:r>
      <w:proofErr w:type="spellStart"/>
      <w:r>
        <w:t>кв.м</w:t>
      </w:r>
      <w:proofErr w:type="spellEnd"/>
      <w:r>
        <w:t>. убираемой площади.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6.3</w:t>
      </w:r>
      <w:proofErr w:type="gramStart"/>
      <w:r>
        <w:t xml:space="preserve"> П</w:t>
      </w:r>
      <w:proofErr w:type="gramEnd"/>
      <w:r>
        <w:t xml:space="preserve">ри </w:t>
      </w:r>
      <w:r>
        <w:t xml:space="preserve">наличии центрального отопления вводятся должности машинистов - кочегаров или операторов котельных из расчета: одна должность - в каждой котельной; две должности в смену - в котельных, применяющих твердые виды топлива (торф, каменный уголь), с поверхностью </w:t>
      </w:r>
      <w:r>
        <w:t>нагрева котлов 75 кв. м.; одна должность в смену - при газовом отоплении.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При централизованном теплоснабжении (ТЭЦ):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одна должность - при наличии теплового пункта; одна должность - при наличии бойлеров и насосов в смену.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6.4</w:t>
      </w:r>
      <w:proofErr w:type="gramStart"/>
      <w:r>
        <w:t xml:space="preserve"> П</w:t>
      </w:r>
      <w:proofErr w:type="gramEnd"/>
      <w:r>
        <w:t>ри наличии в лагере 2-х и боле</w:t>
      </w:r>
      <w:r>
        <w:t>е самостоятельных зданий, в штатное расписание вводится не менее 1 единицы должности рабочего по обслуживанию и ремонту зданий, сооружений и оборудования.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6.5</w:t>
      </w:r>
      <w:proofErr w:type="gramStart"/>
      <w:r>
        <w:t xml:space="preserve"> П</w:t>
      </w:r>
      <w:proofErr w:type="gramEnd"/>
      <w:r>
        <w:t>ри наличии в лагере автотранспортных средств устанавливаются должности водителей из расчета 1 ед</w:t>
      </w:r>
      <w:r>
        <w:t>иница на 1 автотранспортное средство (при наличии техпаспортов).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lastRenderedPageBreak/>
        <w:t>6.6</w:t>
      </w:r>
      <w:proofErr w:type="gramStart"/>
      <w:r>
        <w:t xml:space="preserve"> В</w:t>
      </w:r>
      <w:proofErr w:type="gramEnd"/>
      <w:r>
        <w:t xml:space="preserve"> лагерях при отсутствии возможности пользоваться коммунальными прачечными, устанавливается должность рабочего по стирке спецодежды (белья) из расчета 1 единица на 75 детей, а также должн</w:t>
      </w:r>
      <w:r>
        <w:t>ость кастелянши из расчета 1 единица должности на лагерь.</w:t>
      </w:r>
    </w:p>
    <w:p w:rsidR="005A251A" w:rsidRDefault="009F7288">
      <w:pPr>
        <w:pStyle w:val="ConsPlusNormal0"/>
        <w:spacing w:before="240"/>
        <w:ind w:firstLine="540"/>
        <w:jc w:val="both"/>
      </w:pPr>
      <w:proofErr w:type="gramStart"/>
      <w:r>
        <w:t xml:space="preserve">6.7 Обеспечение охраны, в соответствии с </w:t>
      </w:r>
      <w:hyperlink r:id="rId30" w:tooltip="Постановление Правительства РФ от 14.05.2021 N 732 (ред. от 15.06.2022) &quot;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">
        <w:r>
          <w:rPr>
            <w:color w:val="0000FF"/>
          </w:rPr>
          <w:t>постановлением</w:t>
        </w:r>
      </w:hyperlink>
      <w:r>
        <w:t xml:space="preserve"> Правител</w:t>
      </w:r>
      <w:r>
        <w:t>ьства Российской Федерации от 14 мая 2021 г. N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</w:t>
      </w:r>
      <w:r>
        <w:t>ционарного типа, предназначенных для организации отдыха детей и их оздоровления", в отношении лагерей стационарного типа I категории осуществляется сотрудниками (работниками) частных</w:t>
      </w:r>
      <w:proofErr w:type="gramEnd"/>
      <w:r>
        <w:t xml:space="preserve"> охранных организаций, подразделений вневедомственной охраны войск национа</w:t>
      </w:r>
      <w:r>
        <w:t>льной гвардии Российской Федерации, военизированных и сторожевых подразделений организации, подведомственной Федеральной службе войск национальной гвардии Российской Федерации, или подразделений ведомственной охраны федеральных органов исполнительной власт</w:t>
      </w:r>
      <w:r>
        <w:t>и, имеющих право на создание ведомственной охраны. В отношении лагерей II, III, IV категории охрана может осуществляться сотрудниками (работниками) частных охранных организаций или сторожами, находящимися в штате лагерей. При этом количество сторожей в сме</w:t>
      </w:r>
      <w:r>
        <w:t>не не должно быть менее 2-х человек.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6.8</w:t>
      </w:r>
      <w:proofErr w:type="gramStart"/>
      <w:r>
        <w:t xml:space="preserve"> В</w:t>
      </w:r>
      <w:proofErr w:type="gramEnd"/>
      <w:r>
        <w:t xml:space="preserve"> лагерях, имеющих земельный участок с декоративными насаждениями площадью не менее 1,5 га, а также зимний сад, или рекреации с зелеными насаждениями, может быть установлена 1 единица должности садовника.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6.9</w:t>
      </w:r>
      <w:proofErr w:type="gramStart"/>
      <w:r>
        <w:t xml:space="preserve"> П</w:t>
      </w:r>
      <w:proofErr w:type="gramEnd"/>
      <w:r>
        <w:t>ри наличии в лагере инженерных, технических и локальных сетей, а также котельной, водозаборного узла, очистных сооружений, на усмотрение руководителя лагеря вводятся должности профильных специалистов.</w:t>
      </w:r>
    </w:p>
    <w:p w:rsidR="005A251A" w:rsidRDefault="009F7288">
      <w:pPr>
        <w:pStyle w:val="ConsPlusNormal0"/>
        <w:spacing w:before="240"/>
        <w:ind w:firstLine="540"/>
        <w:jc w:val="both"/>
      </w:pPr>
      <w:r>
        <w:t>6.10</w:t>
      </w:r>
      <w:proofErr w:type="gramStart"/>
      <w:r>
        <w:t xml:space="preserve"> П</w:t>
      </w:r>
      <w:proofErr w:type="gramEnd"/>
      <w:r>
        <w:t>ри наличии в лагере бассейна, стадиона, типо</w:t>
      </w:r>
      <w:r>
        <w:t>графии и других структурных подразделений могут быть установлены дополнительные штатные единицы должностей работников по соответствующим направлениям их деятельности.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Title0"/>
        <w:jc w:val="center"/>
        <w:outlineLvl w:val="1"/>
      </w:pPr>
      <w:bookmarkStart w:id="6" w:name="_GoBack"/>
      <w:bookmarkEnd w:id="6"/>
      <w:r>
        <w:t>7. Заключительные положения</w:t>
      </w:r>
    </w:p>
    <w:p w:rsidR="005A251A" w:rsidRDefault="005A251A">
      <w:pPr>
        <w:pStyle w:val="ConsPlusNormal0"/>
        <w:jc w:val="both"/>
      </w:pPr>
    </w:p>
    <w:p w:rsidR="005A251A" w:rsidRDefault="009F7288">
      <w:pPr>
        <w:pStyle w:val="ConsPlusNormal0"/>
        <w:ind w:firstLine="540"/>
        <w:jc w:val="both"/>
      </w:pPr>
      <w:r>
        <w:t>7.1 Учредители, балансодержатели, собственники лагерей могу</w:t>
      </w:r>
      <w:r>
        <w:t>т принимать административно-хозяйственный, медицинский и педагогический персонал на работу в лагерь на период его подготовки (в зависимости от конкретных условий работы).</w:t>
      </w:r>
    </w:p>
    <w:p w:rsidR="005A251A" w:rsidRDefault="005A251A">
      <w:pPr>
        <w:pStyle w:val="ConsPlusNormal0"/>
        <w:jc w:val="both"/>
      </w:pPr>
    </w:p>
    <w:p w:rsidR="005A251A" w:rsidRDefault="005A251A">
      <w:pPr>
        <w:pStyle w:val="ConsPlusNormal0"/>
        <w:jc w:val="both"/>
      </w:pPr>
    </w:p>
    <w:p w:rsidR="005A251A" w:rsidRDefault="005A25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251A" w:rsidSect="006F1CAA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88" w:rsidRDefault="009F7288">
      <w:r>
        <w:separator/>
      </w:r>
    </w:p>
  </w:endnote>
  <w:endnote w:type="continuationSeparator" w:id="0">
    <w:p w:rsidR="009F7288" w:rsidRDefault="009F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88" w:rsidRDefault="009F7288">
      <w:r>
        <w:separator/>
      </w:r>
    </w:p>
  </w:footnote>
  <w:footnote w:type="continuationSeparator" w:id="0">
    <w:p w:rsidR="009F7288" w:rsidRDefault="009F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51A"/>
    <w:rsid w:val="005A251A"/>
    <w:rsid w:val="006F1CAA"/>
    <w:rsid w:val="009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F1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C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1C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CAA"/>
  </w:style>
  <w:style w:type="paragraph" w:styleId="a7">
    <w:name w:val="footer"/>
    <w:basedOn w:val="a"/>
    <w:link w:val="a8"/>
    <w:uiPriority w:val="99"/>
    <w:unhideWhenUsed/>
    <w:rsid w:val="006F1C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969&amp;date=17.01.2025&amp;demo=2" TargetMode="External"/><Relationship Id="rId13" Type="http://schemas.openxmlformats.org/officeDocument/2006/relationships/hyperlink" Target="https://login.consultant.ru/link/?req=doc&amp;base=LAW&amp;n=480743&amp;date=17.01.2025&amp;dst=100009&amp;field=134&amp;demo=2" TargetMode="External"/><Relationship Id="rId18" Type="http://schemas.openxmlformats.org/officeDocument/2006/relationships/hyperlink" Target="https://login.consultant.ru/link/?req=doc&amp;base=LAW&amp;n=494980&amp;date=17.01.2025&amp;dst=417&amp;field=134&amp;demo=2" TargetMode="External"/><Relationship Id="rId26" Type="http://schemas.openxmlformats.org/officeDocument/2006/relationships/hyperlink" Target="https://login.consultant.ru/link/?req=doc&amp;base=LAW&amp;n=493279&amp;date=17.01.2025&amp;dst=2776&amp;field=134&amp;demo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3279&amp;date=17.01.2025&amp;dst=1839&amp;field=134&amp;demo=2" TargetMode="External"/><Relationship Id="rId7" Type="http://schemas.openxmlformats.org/officeDocument/2006/relationships/hyperlink" Target="https://login.consultant.ru/link/?req=doc&amp;base=LAW&amp;n=482876&amp;date=17.01.2025&amp;dst=100105&amp;field=134&amp;demo=2" TargetMode="External"/><Relationship Id="rId12" Type="http://schemas.openxmlformats.org/officeDocument/2006/relationships/hyperlink" Target="https://login.consultant.ru/link/?req=doc&amp;base=LAW&amp;n=116278&amp;date=17.01.2025&amp;dst=100010&amp;field=134&amp;demo=2" TargetMode="External"/><Relationship Id="rId17" Type="http://schemas.openxmlformats.org/officeDocument/2006/relationships/hyperlink" Target="https://login.consultant.ru/link/?req=doc&amp;base=LAW&amp;n=493279&amp;date=17.01.2025&amp;dst=101867&amp;field=134&amp;demo=2" TargetMode="External"/><Relationship Id="rId25" Type="http://schemas.openxmlformats.org/officeDocument/2006/relationships/hyperlink" Target="https://login.consultant.ru/link/?req=doc&amp;base=LAW&amp;n=493279&amp;date=17.01.2025&amp;dst=2336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95655&amp;date=17.01.2025&amp;dst=100013&amp;field=134&amp;demo=2" TargetMode="External"/><Relationship Id="rId20" Type="http://schemas.openxmlformats.org/officeDocument/2006/relationships/hyperlink" Target="https://login.consultant.ru/link/?req=doc&amp;base=LAW&amp;n=494980&amp;date=17.01.2025&amp;dst=898&amp;field=134&amp;demo=2" TargetMode="External"/><Relationship Id="rId29" Type="http://schemas.openxmlformats.org/officeDocument/2006/relationships/hyperlink" Target="https://login.consultant.ru/link/?req=doc&amp;base=LAW&amp;n=441707&amp;date=17.01.2025&amp;dst=159933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62627&amp;date=17.01.2025&amp;dst=100008&amp;field=134&amp;demo=2" TargetMode="External"/><Relationship Id="rId24" Type="http://schemas.openxmlformats.org/officeDocument/2006/relationships/hyperlink" Target="https://login.consultant.ru/link/?req=doc&amp;base=LAW&amp;n=493279&amp;date=17.01.2025&amp;dst=2209&amp;field=134&amp;demo=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94402&amp;date=17.01.2025&amp;demo=2" TargetMode="External"/><Relationship Id="rId23" Type="http://schemas.openxmlformats.org/officeDocument/2006/relationships/hyperlink" Target="https://login.consultant.ru/link/?req=doc&amp;base=LAW&amp;n=493279&amp;date=17.01.2025&amp;dst=2210&amp;field=134&amp;demo=2" TargetMode="External"/><Relationship Id="rId28" Type="http://schemas.openxmlformats.org/officeDocument/2006/relationships/hyperlink" Target="https://login.consultant.ru/link/?req=doc&amp;base=LAW&amp;n=333347&amp;date=17.01.2025&amp;dst=100097&amp;field=134&amp;demo=2" TargetMode="External"/><Relationship Id="rId10" Type="http://schemas.openxmlformats.org/officeDocument/2006/relationships/hyperlink" Target="https://login.consultant.ru/link/?req=doc&amp;base=LAW&amp;n=47274&amp;date=17.01.2025&amp;dst=100157&amp;field=134&amp;demo=2" TargetMode="External"/><Relationship Id="rId19" Type="http://schemas.openxmlformats.org/officeDocument/2006/relationships/hyperlink" Target="https://login.consultant.ru/link/?req=doc&amp;base=LAW&amp;n=494980&amp;date=17.01.2025&amp;dst=898&amp;field=134&amp;demo=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5662&amp;date=17.01.2025&amp;demo=2" TargetMode="External"/><Relationship Id="rId14" Type="http://schemas.openxmlformats.org/officeDocument/2006/relationships/hyperlink" Target="https://login.consultant.ru/link/?req=doc&amp;base=LAW&amp;n=135996&amp;date=17.01.2025&amp;dst=100010&amp;field=134&amp;demo=2" TargetMode="External"/><Relationship Id="rId22" Type="http://schemas.openxmlformats.org/officeDocument/2006/relationships/hyperlink" Target="https://login.consultant.ru/link/?req=doc&amp;base=LAW&amp;n=493279&amp;date=17.01.2025&amp;dst=2209&amp;field=134&amp;demo=2" TargetMode="External"/><Relationship Id="rId27" Type="http://schemas.openxmlformats.org/officeDocument/2006/relationships/hyperlink" Target="https://login.consultant.ru/link/?req=doc&amp;base=LAW&amp;n=458596&amp;date=17.01.2025&amp;demo=2" TargetMode="External"/><Relationship Id="rId30" Type="http://schemas.openxmlformats.org/officeDocument/2006/relationships/hyperlink" Target="https://login.consultant.ru/link/?req=doc&amp;base=LAW&amp;n=419611&amp;date=17.01.2025&amp;dst=10001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4587</Words>
  <Characters>26146</Characters>
  <Application>Microsoft Office Word</Application>
  <DocSecurity>0</DocSecurity>
  <Lines>217</Lines>
  <Paragraphs>61</Paragraphs>
  <ScaleCrop>false</ScaleCrop>
  <Company>КонсультантПлюс Версия 4024.00.50</Company>
  <LinksUpToDate>false</LinksUpToDate>
  <CharactersWithSpaces>30672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28.12.2024 N ОК-1232/06
"О направлении информации"
(вместе с "Методическими рекомендациями по составлению штатных расписаний организаций отдыха детей и их оздоровления", утв. Минпросвещения России N АБ-4027/06, Профсоюзом работников народного образования и науки России N 713 от 25.12.2024)</dc:title>
  <cp:lastModifiedBy>ASDF</cp:lastModifiedBy>
  <cp:revision>2</cp:revision>
  <dcterms:created xsi:type="dcterms:W3CDTF">2025-01-17T11:14:00Z</dcterms:created>
  <dcterms:modified xsi:type="dcterms:W3CDTF">2025-01-23T06:04:00Z</dcterms:modified>
</cp:coreProperties>
</file>