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ПОЯСНИТЕЛЬНАЯ ЗАПИСКА</w:t>
        <w:br/>
        <w:t>к комплекту учебно-методических материалов по дополнительной</w:t>
        <w:br/>
        <w:t>профессиональной программе повышения квалификации</w:t>
        <w:br/>
        <w:t>«Организация работы учебно-консультационного пункта по</w:t>
        <w:br/>
        <w:t>гражданской обороне и чрезвычайным ситуациям»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Нормативную правовую основу разработки комплекта учебно</w:t>
        <w:softHyphen/>
        <w:t>методических материалов для дополнительной подготовки персонала учебно-консультационных пунктов по гражданской обороне и чрезвычайным ситуациям (далее - УКП ГО и ЧС) составляют: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1" w:val="left"/>
        </w:tabs>
        <w:bidi w:val="0"/>
        <w:spacing w:before="0" w:after="0" w:line="240" w:lineRule="auto"/>
        <w:ind w:left="0" w:right="0" w:firstLine="72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Федеральный закон от 29.12.2012 № 273-ФЗ «Об образовании в Российской Федерации»;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1" w:val="left"/>
        </w:tabs>
        <w:bidi w:val="0"/>
        <w:spacing w:before="0" w:after="0" w:line="240" w:lineRule="auto"/>
        <w:ind w:left="0" w:right="0" w:firstLine="72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Федеральный закон Российской Федерации от 21.12.1994 № 68-ФЗ «О защите населения и территорий от чрезвычайных ситуаций природного и техногенного характера»;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1" w:val="left"/>
          <w:tab w:pos="5736" w:val="left"/>
          <w:tab w:pos="7440" w:val="left"/>
          <w:tab w:pos="8107" w:val="left"/>
        </w:tabs>
        <w:bidi w:val="0"/>
        <w:spacing w:before="0" w:after="0" w:line="259" w:lineRule="auto"/>
        <w:ind w:left="0" w:right="0" w:firstLine="72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Федеральный закон Российской</w:t>
        <w:tab/>
        <w:t>Федерации</w:t>
        <w:tab/>
        <w:t>от</w:t>
        <w:tab/>
        <w:t>12.02.1998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№ 28-ФЗ «О гражданской обороне»;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1" w:val="left"/>
          <w:tab w:pos="7440" w:val="left"/>
        </w:tabs>
        <w:bidi w:val="0"/>
        <w:spacing w:before="0" w:after="0" w:line="259" w:lineRule="auto"/>
        <w:ind w:left="0" w:right="0" w:firstLine="72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Федеральный закон от 06.10.2003 № 131-ФЗ</w:t>
        <w:tab/>
        <w:t>«Об основных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принципах организации местного самоуправления в Российской Федерации»;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1" w:val="left"/>
          <w:tab w:pos="8597" w:val="left"/>
        </w:tabs>
        <w:bidi w:val="0"/>
        <w:spacing w:before="0" w:after="0" w:line="259" w:lineRule="auto"/>
        <w:ind w:left="0" w:right="0" w:firstLine="72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Указ Президента Российской Федерации от 11.07.2004</w:t>
        <w:tab/>
        <w:t>№ 868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«Вопросы Министерства Российской Федерации по делам гражданской обороны, чрезвычайным ситуациям и ликвидации последствий стихийных бедствий»;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1" w:val="left"/>
        </w:tabs>
        <w:bidi w:val="0"/>
        <w:spacing w:before="0" w:after="0" w:line="240" w:lineRule="auto"/>
        <w:ind w:left="0" w:right="0" w:firstLine="72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1" w:val="left"/>
        </w:tabs>
        <w:bidi w:val="0"/>
        <w:spacing w:before="0" w:after="0" w:line="240" w:lineRule="auto"/>
        <w:ind w:left="0" w:right="0" w:firstLine="72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постановление Правительства Российской Федерации от 02.11.2000 № 841 «Об утверждении Положения о подготовке населения в области гражданской обороны»;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1" w:val="left"/>
        </w:tabs>
        <w:bidi w:val="0"/>
        <w:spacing w:before="0" w:after="0" w:line="240" w:lineRule="auto"/>
        <w:ind w:left="0" w:right="0" w:firstLine="72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постановление Правительства Российской Федерации от 26.11.2007 № 804 «Об утверждении Положения о гражданской обороне в Российской Федерации»;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1" w:val="left"/>
        </w:tabs>
        <w:bidi w:val="0"/>
        <w:spacing w:before="0" w:after="0" w:line="240" w:lineRule="auto"/>
        <w:ind w:left="0" w:right="0" w:firstLine="72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приказ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1" w:val="left"/>
          <w:tab w:pos="5280" w:val="left"/>
          <w:tab w:pos="6504" w:val="left"/>
        </w:tabs>
        <w:bidi w:val="0"/>
        <w:spacing w:before="0" w:after="0" w:line="259" w:lineRule="auto"/>
        <w:ind w:left="0" w:right="0" w:firstLine="72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приказ МЧС России от 14.11.</w:t>
        <w:tab/>
        <w:t>2008 №</w:t>
        <w:tab/>
        <w:t>687 «Об утверждении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Положения об организации и ведении гражданской обороны в муниципальных образованиях и организациях»;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1" w:val="left"/>
        </w:tabs>
        <w:bidi w:val="0"/>
        <w:spacing w:before="0" w:after="0" w:line="240" w:lineRule="auto"/>
        <w:ind w:left="0" w:right="0" w:firstLine="72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приказ Министерства труда и социальной защиты РФ от 27.10.2020 № 748н «Об утверждении профессионального стандарта «Специалист по гражданской обороне»;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1" w:val="left"/>
        </w:tabs>
        <w:bidi w:val="0"/>
        <w:spacing w:before="0" w:after="0" w:line="240" w:lineRule="auto"/>
        <w:ind w:left="0" w:right="0" w:firstLine="72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 xml:space="preserve">организационно-методические рекомендации по подготовке всех групп населения в области гражданской обороны и защиты от чрезвычайных </w:t>
      </w:r>
      <w:r>
        <w:rPr>
          <w:color w:val="000000"/>
          <w:spacing w:val="0"/>
          <w:w w:val="100"/>
          <w:position w:val="0"/>
        </w:rPr>
        <w:t>ситуаций на территории Российской Федерации в 2021-2025 годах (утв. МЧС России 30.12.2020 № 2-4-71-36-11).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комплект учебно-методических материалов по дополнительной профессиональной программе повышения квалификации «Организация работы учебно-консультационного пункта по гражданской обороне и чрезвычайным ситуациям» входит: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4" w:val="left"/>
        </w:tabs>
        <w:bidi w:val="0"/>
        <w:spacing w:before="0" w:after="0" w:line="240" w:lineRule="auto"/>
        <w:ind w:left="0" w:right="0" w:firstLine="720"/>
        <w:jc w:val="both"/>
      </w:pPr>
      <w:bookmarkStart w:id="12" w:name="bookmark12"/>
      <w:bookmarkEnd w:id="12"/>
      <w:r>
        <w:rPr>
          <w:color w:val="000000"/>
          <w:spacing w:val="0"/>
          <w:w w:val="100"/>
          <w:position w:val="0"/>
        </w:rPr>
        <w:t>дополнительная профессиональная программа повышения квалификации «Организация работы учебно-консультационного пункта по гражданской обороне и чрезвычайным ситуациям» (Утверждена учебно</w:t>
        <w:softHyphen/>
        <w:t>методической секцией НТС ФГБУ ВНИИ ГОЧС (ФЦ), Протокол № 4 от 21 июня 2024 года) (далее - Программа, Приложение 1));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4" w:val="left"/>
        </w:tabs>
        <w:bidi w:val="0"/>
        <w:spacing w:before="0" w:after="0" w:line="240" w:lineRule="auto"/>
        <w:ind w:left="0" w:right="0" w:firstLine="720"/>
        <w:jc w:val="both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>материалы для подготовки и проведения деловой игры «Организация информирования и консультирования населения по вопросам гражданской обороны» (Приложение 2);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4" w:val="left"/>
        </w:tabs>
        <w:bidi w:val="0"/>
        <w:spacing w:before="0" w:after="0" w:line="240" w:lineRule="auto"/>
        <w:ind w:left="0" w:right="0" w:firstLine="720"/>
        <w:jc w:val="both"/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>вопросы для подготовки обучаемых к зачету по дополнительной профессиональной программе повышения квалификации «Организация работы учебно-консультационного пункта по гражданской обороне и чрезвычайным ситуациям» (Приложение 3);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4" w:val="left"/>
        </w:tabs>
        <w:bidi w:val="0"/>
        <w:spacing w:before="0" w:after="0" w:line="259" w:lineRule="auto"/>
        <w:ind w:left="0" w:right="0" w:firstLine="720"/>
        <w:jc w:val="both"/>
      </w:pPr>
      <w:bookmarkStart w:id="15" w:name="bookmark15"/>
      <w:bookmarkEnd w:id="15"/>
      <w:r>
        <w:rPr>
          <w:color w:val="000000"/>
          <w:spacing w:val="0"/>
          <w:w w:val="100"/>
          <w:position w:val="0"/>
        </w:rPr>
        <w:t>тестовые задания для оценки результатов освоения дополнительной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414" w:val="left"/>
          <w:tab w:pos="4267" w:val="left"/>
          <w:tab w:pos="5294" w:val="left"/>
          <w:tab w:pos="794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профессиональной программы повышения квалификации (итоговой аттестации) «Организация работы учебно-консультационного пункта по гражданской</w:t>
        <w:tab/>
        <w:t>обороне</w:t>
        <w:tab/>
        <w:t>и</w:t>
        <w:tab/>
        <w:t>чрезвычайным</w:t>
        <w:tab/>
        <w:t>ситуациям»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(Приложение 4).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Программа направлена на совершенствование имеющихся компетенций работников УКП ГО и ЧС, необходимых для профессиональной деятельности в области гражданской обороны и защите от чрезвычайных ситуаций.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основу Программы заложен принцип сочетания теории и практики (модульная образовательная технология).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Теоретический блок представлен в виде лекционных занятий.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Учебные материалы к лекционным занятиям по темам модуля 1 должны разрабатываться с учетом географических, климатических, природных, социально-экономических особенностей субъекта Российской Федерации и муниципального образования, с учетом рисков возможных опасностей, возникающих при военных конфликтах или вследствие этих конфликтов и характерных чрезвычайных ситуаций природного и техногенного характера.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Разработка лекционных занятий по темам модуля 2 должна проводиться с использованием материалов для подготовки и проведения деловой игры «Организация информирования и консультирования населения по вопросам гражданской обороны» (Приложение 2).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Примерное содержание тем лекционных занятий модуля 1 «Нормативные правовые основы гражданской обороны» представлено в таблице 1.</w:t>
      </w:r>
      <w:r>
        <w:br w:type="page"/>
      </w:r>
    </w:p>
    <w:tbl>
      <w:tblPr>
        <w:tblOverlap w:val="never"/>
        <w:jc w:val="left"/>
        <w:tblLayout w:type="fixed"/>
      </w:tblPr>
      <w:tblGrid>
        <w:gridCol w:w="2909"/>
        <w:gridCol w:w="631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Тема занятий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Содержание тем занятий</w:t>
            </w:r>
          </w:p>
        </w:tc>
      </w:tr>
      <w:tr>
        <w:trPr>
          <w:trHeight w:val="283" w:hRule="exact"/>
        </w:trPr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Модуль 1. Нормативные правовые основы гражданской обороны</w:t>
            </w:r>
          </w:p>
        </w:tc>
      </w:tr>
      <w:tr>
        <w:trPr>
          <w:trHeight w:val="304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Тема 1.1.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734" w:val="left"/>
                <w:tab w:pos="221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Опасности, возникающие при военных конфликтах или</w:t>
              <w:tab/>
              <w:t>вследствие</w:t>
              <w:tab/>
              <w:t>этих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255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конфликтов, а также при чрезвычайных ситуациях природного</w:t>
              <w:tab/>
              <w:t>и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техногенного характера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Опасности, возникающие при военных конфликтах или вследствие этих конфликтов, и их особенности.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1963" w:val="left"/>
                <w:tab w:pos="3370" w:val="left"/>
                <w:tab w:pos="50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Чрезвычайные</w:t>
              <w:tab/>
              <w:t>ситуации</w:t>
              <w:tab/>
              <w:t>природного</w:t>
              <w:tab/>
              <w:t>характера,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характерные для региона, их возможные последствия и основные поражающие факторы.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1906" w:val="left"/>
                <w:tab w:pos="3245" w:val="left"/>
                <w:tab w:pos="50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Чрезвычайные</w:t>
              <w:tab/>
              <w:t>ситуации</w:t>
              <w:tab/>
              <w:t>техногенного</w:t>
              <w:tab/>
              <w:t>характера,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характерные для региона, их возможные последствия и основные поражающие факторы.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Чрезвычайные ситуации биолого-социального характера, характерные для региона, их возможные последствия и основные поражающие факторы.</w:t>
            </w:r>
          </w:p>
        </w:tc>
      </w:tr>
      <w:tr>
        <w:trPr>
          <w:trHeight w:val="193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Тема 1.2.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171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Законодательные, нормативные</w:t>
              <w:tab/>
              <w:t>правовые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136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основы организации и ведения</w:t>
              <w:tab/>
              <w:t>гражданской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обороны в Российской Федерации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1766" w:val="left"/>
                <w:tab w:pos="3034" w:val="left"/>
                <w:tab w:pos="3701" w:val="left"/>
                <w:tab w:pos="547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Гражданская</w:t>
              <w:tab/>
              <w:t>оборона</w:t>
              <w:tab/>
              <w:t>на</w:t>
              <w:tab/>
              <w:t>современном</w:t>
              <w:tab/>
              <w:t>этапе.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Международные нормативные документы. Требования федерального законодательства в области ГО, защиты населения и территорий от ЧС. Нормативные правовые акты Президента Российской Федерации. Нормативные правовые акты Правительства Российской Федерации. Приказы МЧС России. Дальнейшее развитие системы ГО.</w:t>
            </w:r>
          </w:p>
        </w:tc>
      </w:tr>
      <w:tr>
        <w:trPr>
          <w:trHeight w:val="27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Тема 1.3.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255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Оповещение</w:t>
              <w:tab/>
              <w:t>и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230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информирование населения об опасностях, возникающих</w:t>
              <w:tab/>
              <w:t>при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217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военных конфликтах или вследствие</w:t>
              <w:tab/>
              <w:t>этих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конфликтов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2088" w:val="left"/>
                <w:tab w:pos="3509" w:val="left"/>
                <w:tab w:pos="6067" w:val="righ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Основные понятия, задачи и способы организации оповещения и информирования населения в области ГО и защиты от ЧС. Деятельность органов управления по организации оповещения и информирования населения в области ГО и защиты от ЧС. Системы оповещения и информирования</w:t>
              <w:tab/>
              <w:t>населения.</w:t>
              <w:tab/>
              <w:t>Технические</w:t>
              <w:tab/>
              <w:t>средства,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используемые органами управления для организации оповещения и информирования населения. Особенности оповещения и информирования населения в условиях военных конфликтов и ведения боевых действий.</w:t>
            </w:r>
          </w:p>
        </w:tc>
      </w:tr>
      <w:tr>
        <w:trPr>
          <w:trHeight w:val="16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Тема 1.4.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1104" w:val="left"/>
                <w:tab w:pos="172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Эвакуация в безопасные районы,</w:t>
              <w:tab/>
              <w:t>как</w:t>
              <w:tab/>
              <w:t>основной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способ защиты населения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Понятие эвакуации. Общий порядок и особенности проведения эвакуации населения в военное время, при ЧС природного и техногенного характера. Основные направления деятельности органов власти и организаций по разработке и осуществлении мероприятий по повышению эффективности проведения эвакуации.</w:t>
            </w:r>
          </w:p>
        </w:tc>
      </w:tr>
      <w:tr>
        <w:trPr>
          <w:trHeight w:val="22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Тема 1.5.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191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Порядок предоставления населению</w:t>
              <w:tab/>
              <w:t>средств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индивидуальной защиты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2069" w:val="left"/>
                <w:tab w:pos="3734" w:val="left"/>
                <w:tab w:pos="531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Виды, назначение и правила пользования средствами индивидуальной защиты. Задачи и мероприятия по хранению средств индивидуальной защиты. Планирование и организация мероприятий по предоставлению установленным</w:t>
              <w:tab/>
              <w:t>категориям</w:t>
              <w:tab/>
              <w:t>населения</w:t>
              <w:tab/>
              <w:t>средств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1982" w:val="left"/>
                <w:tab w:pos="3125" w:val="left"/>
                <w:tab w:pos="4382" w:val="left"/>
                <w:tab w:pos="571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индивидуальной</w:t>
              <w:tab/>
              <w:t>защиты.</w:t>
              <w:tab/>
              <w:t>Действия</w:t>
              <w:tab/>
              <w:t>населения</w:t>
              <w:tab/>
              <w:t>при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1613" w:val="left"/>
                <w:tab w:pos="2995" w:val="left"/>
                <w:tab w:pos="3590" w:val="left"/>
                <w:tab w:pos="529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получении,</w:t>
              <w:tab/>
              <w:t>проверке</w:t>
              <w:tab/>
              <w:t>и</w:t>
              <w:tab/>
              <w:t>применении</w:t>
              <w:tab/>
              <w:t>средств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индивидуальной защиты.</w:t>
            </w:r>
          </w:p>
        </w:tc>
      </w:tr>
      <w:tr>
        <w:trPr>
          <w:trHeight w:val="158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Тема 1.6.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191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Порядок предоставления населению</w:t>
              <w:tab/>
              <w:t>средств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коллективной защиты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tabs>
                <w:tab w:pos="1670" w:val="left"/>
                <w:tab w:pos="2861" w:val="left"/>
                <w:tab w:pos="4229" w:val="left"/>
                <w:tab w:pos="4661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Виды, назначение и правила пользования средствами коллективной защиты. Организация мероприятий по укрытию населения в средствах коллективной защиты. Особенности</w:t>
              <w:tab/>
              <w:t>укрытия</w:t>
              <w:tab/>
              <w:t>населения</w:t>
              <w:tab/>
              <w:t>в</w:t>
              <w:tab/>
              <w:t>заглубленных</w:t>
            </w:r>
          </w:p>
          <w:p>
            <w:pPr>
              <w:pStyle w:val="Style6"/>
              <w:keepNext w:val="0"/>
              <w:keepLines w:val="0"/>
              <w:framePr w:w="9226" w:h="13800" w:hSpace="82" w:vSpace="562" w:wrap="notBeside" w:vAnchor="text" w:hAnchor="text" w:x="95" w:y="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помещениях</w:t>
            </w:r>
          </w:p>
        </w:tc>
      </w:tr>
    </w:tbl>
    <w:p>
      <w:pPr>
        <w:pStyle w:val="Style10"/>
        <w:keepNext w:val="0"/>
        <w:keepLines w:val="0"/>
        <w:framePr w:w="9394" w:h="307" w:hSpace="12" w:wrap="notBeside" w:vAnchor="text" w:hAnchor="text" w:x="13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Таблица 1 - Примерное содержание тем лекционных занятий модуля 1 «Нормативные</w:t>
      </w:r>
    </w:p>
    <w:p>
      <w:pPr>
        <w:pStyle w:val="Style10"/>
        <w:keepNext w:val="0"/>
        <w:keepLines w:val="0"/>
        <w:framePr w:w="4272" w:h="307" w:hSpace="12" w:wrap="notBeside" w:vAnchor="text" w:hAnchor="text" w:x="13" w:y="30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u w:val="single"/>
        </w:rPr>
        <w:t>правовые основы гражданской обороны»</w:t>
      </w:r>
    </w:p>
    <w:p>
      <w:pPr>
        <w:widowControl w:val="0"/>
        <w:spacing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Практические занятия Программы реализуется через использование принципов интерактивного преподавания - деловую игру. Данная форма обучения побуждает интерес слушателей к активному участию в учебном процессе и способствует: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9" w:val="left"/>
        </w:tabs>
        <w:bidi w:val="0"/>
        <w:spacing w:before="0" w:after="0" w:line="240" w:lineRule="auto"/>
        <w:ind w:left="0" w:right="0" w:firstLine="720"/>
        <w:jc w:val="both"/>
      </w:pPr>
      <w:bookmarkStart w:id="16" w:name="bookmark16"/>
      <w:bookmarkEnd w:id="16"/>
      <w:r>
        <w:rPr>
          <w:color w:val="000000"/>
          <w:spacing w:val="0"/>
          <w:w w:val="100"/>
          <w:position w:val="0"/>
        </w:rPr>
        <w:t>эффективному усвоению учебного материала;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39" w:val="left"/>
        </w:tabs>
        <w:bidi w:val="0"/>
        <w:spacing w:before="0" w:after="0" w:line="240" w:lineRule="auto"/>
        <w:ind w:left="0" w:right="0" w:firstLine="720"/>
        <w:jc w:val="both"/>
      </w:pPr>
      <w:bookmarkStart w:id="17" w:name="bookmark17"/>
      <w:bookmarkEnd w:id="17"/>
      <w:r>
        <w:rPr>
          <w:color w:val="000000"/>
          <w:spacing w:val="0"/>
          <w:w w:val="100"/>
          <w:position w:val="0"/>
        </w:rPr>
        <w:t>осуществлению связи «обучаемый - преподаватель - обучаемый»;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0" w:val="left"/>
        </w:tabs>
        <w:bidi w:val="0"/>
        <w:spacing w:before="0" w:after="0" w:line="240" w:lineRule="auto"/>
        <w:ind w:left="0" w:right="0" w:firstLine="720"/>
        <w:jc w:val="both"/>
      </w:pPr>
      <w:bookmarkStart w:id="18" w:name="bookmark18"/>
      <w:bookmarkEnd w:id="18"/>
      <w:r>
        <w:rPr>
          <w:color w:val="000000"/>
          <w:spacing w:val="0"/>
          <w:w w:val="100"/>
          <w:position w:val="0"/>
        </w:rPr>
        <w:t>развитию самостоятельности принятия решений и ответственности за их реализацию;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0" w:val="left"/>
        </w:tabs>
        <w:bidi w:val="0"/>
        <w:spacing w:before="0" w:after="0" w:line="240" w:lineRule="auto"/>
        <w:ind w:left="0" w:right="0" w:firstLine="720"/>
        <w:jc w:val="both"/>
      </w:pPr>
      <w:bookmarkStart w:id="19" w:name="bookmark19"/>
      <w:bookmarkEnd w:id="19"/>
      <w:r>
        <w:rPr>
          <w:color w:val="000000"/>
          <w:spacing w:val="0"/>
          <w:w w:val="100"/>
          <w:position w:val="0"/>
        </w:rPr>
        <w:t>совершенствованию профессиональных компетенций в области гражданской обороны и защите от чрезвычайных ситуаций мирного и военного времени.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Освоение Программы завершается итоговой аттестацией (зачет в форме тестирования).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Итоговая аттестация обучающихся является обязательной и осуществляется аттестационной комиссией.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проведения итоговой аттестации применяются следующие виды тестовых заданий: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9" w:val="left"/>
        </w:tabs>
        <w:bidi w:val="0"/>
        <w:spacing w:before="0" w:after="0" w:line="240" w:lineRule="auto"/>
        <w:ind w:left="0" w:right="0" w:firstLine="720"/>
        <w:jc w:val="both"/>
      </w:pPr>
      <w:bookmarkStart w:id="20" w:name="bookmark20"/>
      <w:bookmarkEnd w:id="20"/>
      <w:r>
        <w:rPr>
          <w:color w:val="000000"/>
          <w:spacing w:val="0"/>
          <w:w w:val="100"/>
          <w:position w:val="0"/>
        </w:rPr>
        <w:t>множественный выбор — испытуемому необходимо выбрать один или несколько правильных ответов из приведённого списка;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67" w:val="left"/>
        </w:tabs>
        <w:bidi w:val="0"/>
        <w:spacing w:before="0" w:after="0" w:line="240" w:lineRule="auto"/>
        <w:ind w:left="0" w:right="0" w:firstLine="720"/>
        <w:jc w:val="both"/>
      </w:pPr>
      <w:bookmarkStart w:id="21" w:name="bookmark21"/>
      <w:bookmarkEnd w:id="21"/>
      <w:r>
        <w:rPr>
          <w:color w:val="000000"/>
          <w:spacing w:val="0"/>
          <w:w w:val="100"/>
          <w:position w:val="0"/>
        </w:rPr>
        <w:t>с определением последовательности;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53" w:val="left"/>
        </w:tabs>
        <w:bidi w:val="0"/>
        <w:spacing w:before="0" w:after="0" w:line="240" w:lineRule="auto"/>
        <w:ind w:left="0" w:right="0" w:firstLine="720"/>
        <w:jc w:val="both"/>
      </w:pPr>
      <w:bookmarkStart w:id="22" w:name="bookmark22"/>
      <w:bookmarkEnd w:id="22"/>
      <w:r>
        <w:rPr>
          <w:color w:val="000000"/>
          <w:spacing w:val="0"/>
          <w:w w:val="100"/>
          <w:position w:val="0"/>
        </w:rPr>
        <w:t>свободное изложение — испытуемый должен самостоятельно сформулировать ответ;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53" w:val="left"/>
        </w:tabs>
        <w:bidi w:val="0"/>
        <w:spacing w:before="0" w:after="0" w:line="240" w:lineRule="auto"/>
        <w:ind w:left="0" w:right="0" w:firstLine="720"/>
        <w:jc w:val="both"/>
      </w:pPr>
      <w:bookmarkStart w:id="23" w:name="bookmark23"/>
      <w:bookmarkEnd w:id="23"/>
      <w:r>
        <w:rPr>
          <w:color w:val="000000"/>
          <w:spacing w:val="0"/>
          <w:w w:val="100"/>
          <w:position w:val="0"/>
        </w:rPr>
        <w:t>установление соответствия — испытуемому предлагается установить соответствие элементов.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 установлении уровня освоения Программы обучаемыми учитывались показатели позволяющие установить качество и степень усвоения сформированных у обучающихся профессиональных компетенций и навыков.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Условием положительной аттестации является получение оценки «зачтено» (не менее 60 % от максимально возможного количества балов).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Результаты теста оформляются протоколом аттестационной комиссии.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результате освоения учебно-методических материалов по дополнительной профессиональной программе повышения квалификации «Организация работы учебно-консультационного пункта по гражданской обороне и чрезвычайным ситуациям» обучаемые: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должны знать: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62" w:val="left"/>
        </w:tabs>
        <w:bidi w:val="0"/>
        <w:spacing w:before="0" w:after="0" w:line="240" w:lineRule="auto"/>
        <w:ind w:left="0" w:right="0" w:firstLine="720"/>
        <w:jc w:val="both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>опасности, возникающие при военных конфликтах или вследствие этих конфликтов, а также при чрезвычайных ситуациях природного и техногенного характера;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57" w:val="left"/>
        </w:tabs>
        <w:bidi w:val="0"/>
        <w:spacing w:before="0" w:after="0" w:line="240" w:lineRule="auto"/>
        <w:ind w:left="0" w:right="0" w:firstLine="720"/>
        <w:jc w:val="both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>основные способы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57" w:val="left"/>
        </w:tabs>
        <w:bidi w:val="0"/>
        <w:spacing w:before="0" w:after="0" w:line="240" w:lineRule="auto"/>
        <w:ind w:left="0" w:right="0" w:firstLine="720"/>
        <w:jc w:val="both"/>
      </w:pPr>
      <w:bookmarkStart w:id="26" w:name="bookmark26"/>
      <w:bookmarkEnd w:id="26"/>
      <w:r>
        <w:rPr>
          <w:color w:val="000000"/>
          <w:spacing w:val="0"/>
          <w:w w:val="100"/>
          <w:position w:val="0"/>
        </w:rPr>
        <w:t>особенности организации и проведения мероприятий по защите населения в условиях воздействия негативных факторов чрезвычайных ситуаций и в условиях военного конфликта.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должны владеть навыками: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30" w:val="left"/>
        </w:tabs>
        <w:bidi w:val="0"/>
        <w:spacing w:before="0" w:after="0" w:line="240" w:lineRule="auto"/>
        <w:ind w:left="0" w:right="0" w:firstLine="720"/>
        <w:jc w:val="both"/>
      </w:pPr>
      <w:bookmarkStart w:id="27" w:name="bookmark27"/>
      <w:bookmarkEnd w:id="27"/>
      <w:r>
        <w:rPr>
          <w:color w:val="000000"/>
          <w:spacing w:val="0"/>
          <w:w w:val="100"/>
          <w:position w:val="0"/>
        </w:rPr>
        <w:t>организации информационно-просветительской работы с населением в области в области гражданской обороны, безопасности жизнедеятельности и защиты от чрезвычайных ситуаций;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35" w:val="left"/>
        </w:tabs>
        <w:bidi w:val="0"/>
        <w:spacing w:before="0" w:after="0" w:line="240" w:lineRule="auto"/>
        <w:ind w:left="0" w:right="0" w:firstLine="720"/>
        <w:jc w:val="both"/>
      </w:pPr>
      <w:bookmarkStart w:id="28" w:name="bookmark28"/>
      <w:bookmarkEnd w:id="28"/>
      <w:r>
        <w:rPr>
          <w:color w:val="000000"/>
          <w:spacing w:val="0"/>
          <w:w w:val="100"/>
          <w:position w:val="0"/>
        </w:rPr>
        <w:t>проведения консультирования населения по вопросам проведения эвакуации, предоставления средств коллективной защиты, применения средств индивидуальной защиты, порядка их применения и обслуживания;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30" w:val="left"/>
        </w:tabs>
        <w:bidi w:val="0"/>
        <w:spacing w:before="0" w:after="0" w:line="240" w:lineRule="auto"/>
        <w:ind w:left="0" w:right="0" w:firstLine="720"/>
        <w:jc w:val="both"/>
      </w:pPr>
      <w:bookmarkStart w:id="29" w:name="bookmark29"/>
      <w:bookmarkEnd w:id="29"/>
      <w:r>
        <w:rPr>
          <w:color w:val="000000"/>
          <w:spacing w:val="0"/>
          <w:w w:val="100"/>
          <w:position w:val="0"/>
        </w:rPr>
        <w:t>организации практической работы по выработке у населения навыков действий при получении сигнала оповещения гражданской обороны, проведения эвакуации, использования средств индивидуальной и коллективной защиты.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Общая трудоемкость Программы за весь период обучения составляет 36 часов и предполагает очную форму обучения с применением электронного обучения по модели «смешанное обучение».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Обучаемые, успешно освоившие Программу получают удостоверение о повышении квалификации.</w:t>
      </w:r>
    </w:p>
    <w:sectPr>
      <w:footnotePr>
        <w:pos w:val="pageBottom"/>
        <w:numFmt w:val="decimal"/>
        <w:numRestart w:val="continuous"/>
      </w:footnotePr>
      <w:pgSz w:w="11900" w:h="16840"/>
      <w:pgMar w:top="1128" w:right="1098" w:bottom="992" w:left="1384" w:header="700" w:footer="564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7">
    <w:name w:val="Другое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1">
    <w:name w:val="Подпись к таблице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6">
    <w:name w:val="Другое"/>
    <w:basedOn w:val="Normal"/>
    <w:link w:val="CharStyle7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0">
    <w:name w:val="Подпись к таблице"/>
    <w:basedOn w:val="Normal"/>
    <w:link w:val="CharStyle11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Невелева Светлана Владимировна</dc:creator>
  <cp:keywords/>
</cp:coreProperties>
</file>