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МЧС РОССИИ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81" w:right="526" w:bottom="1383" w:left="1386" w:header="953" w:footer="955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0800" distB="655320" distL="0" distR="0" simplePos="0" relativeHeight="125829378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50800</wp:posOffset>
                </wp:positionV>
                <wp:extent cx="2886710" cy="10636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86710" cy="1063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ГЛАВНОЕ УПРАВЛЕНИЕ</w:t>
                              <w:br/>
                              <w:t>МИНИСТЕРСТВА РОССИЙСКОЙ ФЕДЕРАЦИИ</w:t>
                              <w:br/>
                              <w:t>ПО ДЕЛАМ ГРАЖДАНСКОЙ ОБОРОНЫ,</w:t>
                              <w:br/>
                              <w:t>ЧРЕЗВЫЧАЙНЫМ СИТУАЦИЯМ И ЛИКВИДАЦИИ</w:t>
                              <w:br/>
                              <w:t>ПОСЛЕДСТВИЙ СТИХИЙНЫХ БЕДСТВИЙ</w:t>
                              <w:br/>
                              <w:t>ПО РЕСПУБЛИКЕ СЕВЕРНАЯ ОСЕТИЯ-АЛАНИЯ</w:t>
                              <w:br/>
                              <w:t>(Главное управление МЧС России</w:t>
                              <w:br/>
                              <w:t>по Республике Северная Осетия-Алания)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350000000000009pt;margin-top:4.pt;width:227.30000000000001pt;height:83.75pt;z-index:-125829375;mso-wrap-distance-left:0;mso-wrap-distance-top:4.pt;mso-wrap-distance-right:0;mso-wrap-distance-bottom:51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ГЛАВНОЕ УПРАВЛЕНИЕ</w:t>
                        <w:br/>
                        <w:t>МИНИСТЕРСТВА РОССИЙСКОЙ ФЕДЕРАЦИИ</w:t>
                        <w:br/>
                        <w:t>ПО ДЕЛАМ ГРАЖДАНСКОЙ ОБОРОНЫ,</w:t>
                        <w:br/>
                        <w:t>ЧРЕЗВЫЧАЙНЫМ СИТУАЦИЯМ И ЛИКВИДАЦИИ</w:t>
                        <w:br/>
                        <w:t>ПОСЛЕДСТВИЙ СТИХИЙНЫХ БЕДСТВИЙ</w:t>
                        <w:br/>
                        <w:t>ПО РЕСПУБЛИКЕ СЕВЕРНАЯ ОСЕТИЯ-АЛАНИЯ</w:t>
                        <w:br/>
                        <w:t>(Главное управление МЧС России</w:t>
                        <w:br/>
                        <w:t>по Республике Северная Осетия-Алания)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695" distB="630555" distL="0" distR="0" simplePos="0" relativeHeight="125829380" behindDoc="0" locked="0" layoutInCell="1" allowOverlap="1">
                <wp:simplePos x="0" y="0"/>
                <wp:positionH relativeFrom="page">
                  <wp:posOffset>4174490</wp:posOffset>
                </wp:positionH>
                <wp:positionV relativeFrom="paragraph">
                  <wp:posOffset>99695</wp:posOffset>
                </wp:positionV>
                <wp:extent cx="2898775" cy="103949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8775" cy="1039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Начальнику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ГКУ при Правительстве РСО-Алания</w:t>
                              <w:br/>
                              <w:t>«Центр обеспечения деятельности по</w:t>
                              <w:br/>
                              <w:t>защите населения и территории РСО-</w:t>
                              <w:br/>
                              <w:t>Алания от чрезвычайных ситуаций»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8.69999999999999pt;margin-top:7.8500000000000005pt;width:228.25pt;height:81.850000000000009pt;z-index:-125829373;mso-wrap-distance-left:0;mso-wrap-distance-top:7.8500000000000005pt;mso-wrap-distance-right:0;mso-wrap-distance-bottom:49.6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Начальнику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ГКУ при Правительстве РСО-Алания</w:t>
                        <w:br/>
                        <w:t>«Центр обеспечения деятельности по</w:t>
                        <w:br/>
                        <w:t>защите населения и территории РСО-</w:t>
                        <w:br/>
                        <w:t>Алания от чрезвычайных ситуаций»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24280" distB="0" distL="0" distR="0" simplePos="0" relativeHeight="125829382" behindDoc="0" locked="0" layoutInCell="1" allowOverlap="1">
                <wp:simplePos x="0" y="0"/>
                <wp:positionH relativeFrom="page">
                  <wp:posOffset>1346200</wp:posOffset>
                </wp:positionH>
                <wp:positionV relativeFrom="paragraph">
                  <wp:posOffset>1224280</wp:posOffset>
                </wp:positionV>
                <wp:extent cx="2258695" cy="54546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8695" cy="545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ул. Международная, 1, г. Владикавказ,</w:t>
                              <w:br/>
                              <w:t>Республика Северная Осетия-Алания, 362045</w:t>
                              <w:br/>
                              <w:t>Телефон/Факс: 70-75-99 (код 8672)</w:t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"mailto:gu@15.mchs.gov.ru"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gu@15.mchs.gov.ru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6.pt;margin-top:96.400000000000006pt;width:177.84999999999999pt;height:42.950000000000003pt;z-index:-125829371;mso-wrap-distance-left:0;mso-wrap-distance-top:96.4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</w:rPr>
                        <w:t>ул. Международная, 1, г. Владикавказ,</w:t>
                        <w:br/>
                        <w:t>Республика Северная Осетия-Алания, 362045</w:t>
                        <w:br/>
                        <w:t>Телефон/Факс: 70-75-99 (код 8672)</w:t>
                        <w:br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"mailto:gu@15.mchs.gov.ru" </w:instrText>
                      </w:r>
                      <w:r>
                        <w:fldChar w:fldCharType="separate"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</w:rPr>
                        <w:t>gu@15.mchs.gov.ru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09370" distB="240665" distL="0" distR="0" simplePos="0" relativeHeight="125829384" behindDoc="0" locked="0" layoutInCell="1" allowOverlap="1">
                <wp:simplePos x="0" y="0"/>
                <wp:positionH relativeFrom="page">
                  <wp:posOffset>4982210</wp:posOffset>
                </wp:positionH>
                <wp:positionV relativeFrom="paragraph">
                  <wp:posOffset>1309370</wp:posOffset>
                </wp:positionV>
                <wp:extent cx="1271270" cy="2197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АДЦЕЕВУ В. Г.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2.30000000000001pt;margin-top:103.10000000000001pt;width:100.10000000000001pt;height:17.300000000000001pt;z-index:-125829369;mso-wrap-distance-left:0;mso-wrap-distance-top:103.10000000000001pt;mso-wrap-distance-right:0;mso-wrap-distance-bottom:18.9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АДЦЕЕВУ В.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98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81" w:right="0" w:bottom="13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</w:rPr>
        <w:t>18.09.2024</w:t>
      </w:r>
      <w:r>
        <w:rPr>
          <w:color w:val="000000"/>
          <w:spacing w:val="0"/>
          <w:w w:val="100"/>
          <w:position w:val="0"/>
        </w:rPr>
        <w:t xml:space="preserve"> № ИВ-195-5192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none"/>
        </w:rPr>
        <w:t xml:space="preserve">На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Ns </w:t>
      </w:r>
      <w:r>
        <w:rPr>
          <w:color w:val="000000"/>
          <w:spacing w:val="0"/>
          <w:w w:val="100"/>
          <w:position w:val="0"/>
          <w:sz w:val="24"/>
          <w:szCs w:val="24"/>
        </w:rPr>
        <w:t>-</w:t>
      </w:r>
      <w:r>
        <w:rPr>
          <w:color w:val="000000"/>
          <w:spacing w:val="0"/>
          <w:w w:val="100"/>
          <w:position w:val="0"/>
          <w:sz w:val="24"/>
          <w:szCs w:val="24"/>
          <w:u w:val="none"/>
        </w:rPr>
        <w:t xml:space="preserve">от 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 направлении сведений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Уважаемый Всеволод Геннадьевич!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Сообщаем, что ФГБУ «Всероссийским научно-исследовательским институтом по проблемам гражданской обороны и чрезвычайных ситуаций МЧС России» разработан комплект учебно-методических материалов по дополнительной профессиональной программе повышения квалификации (далее - комплект учебно-методических материалов).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28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Одновременно направляем для дальнейшего использования в работе вышеуказанный комплект учебно-методических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Приложение: в электронном виде.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 уважением,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6171565</wp:posOffset>
                </wp:positionH>
                <wp:positionV relativeFrom="paragraph">
                  <wp:posOffset>241300</wp:posOffset>
                </wp:positionV>
                <wp:extent cx="1021080" cy="21653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Н. Н. Иванов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85.94999999999999pt;margin-top:19.pt;width:80.400000000000006pt;height:17.05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Н. Н. Иванов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Временно исполняющий обязанности начальника Главного управления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</w:rPr>
        <w:t xml:space="preserve">jjjk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</w:rPr>
        <w:t>ДОКУМЕНТ ПОДПИСАН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20" w:line="240" w:lineRule="auto"/>
        <w:ind w:left="41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</w:rPr>
        <w:t xml:space="preserve">|Ш||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</w:rPr>
        <w:t>ЭЛЕКТРОННОЙ подписью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62CD7836574888D873CD7094BD464D4C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Владелец- Иванов Николай. Николаевич</w:t>
      </w:r>
    </w:p>
    <w:p>
      <w:pPr>
        <w:pStyle w:val="Style1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Действителен с 17.11.2023 по 09.02.2025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59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</w:rPr>
        <w:t>Абдулмуслимов Меджид Сайгидович 8-867-2-70-00-01-0455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81" w:right="526" w:bottom="1381" w:left="138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8">
    <w:name w:val="Основной текст (4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CharStyle12">
    <w:name w:val="Основной текст (3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auto"/>
      <w:spacing w:after="320"/>
      <w:ind w:left="890" w:firstLine="45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paragraph" w:customStyle="1" w:styleId="Style11">
    <w:name w:val="Основной текст (3)"/>
    <w:basedOn w:val="Normal"/>
    <w:link w:val="CharStyle12"/>
    <w:pPr>
      <w:widowControl w:val="0"/>
      <w:shd w:val="clear" w:color="auto" w:fill="auto"/>
      <w:spacing w:after="110"/>
      <w:ind w:left="203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