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839" w:rsidRDefault="008F2301">
      <w:pPr>
        <w:pStyle w:val="ConsPlusNormal0"/>
        <w:jc w:val="right"/>
      </w:pPr>
      <w:bookmarkStart w:id="0" w:name="_GoBack"/>
      <w:bookmarkEnd w:id="0"/>
      <w:r>
        <w:t>Одобрены</w:t>
      </w:r>
    </w:p>
    <w:p w:rsidR="00EE3839" w:rsidRDefault="008F2301">
      <w:pPr>
        <w:pStyle w:val="ConsPlusNormal0"/>
        <w:jc w:val="right"/>
      </w:pPr>
      <w:r>
        <w:t>протоколом заседания</w:t>
      </w:r>
    </w:p>
    <w:p w:rsidR="00EE3839" w:rsidRDefault="008F2301">
      <w:pPr>
        <w:pStyle w:val="ConsPlusNormal0"/>
        <w:jc w:val="right"/>
      </w:pPr>
      <w:r>
        <w:t>Правительственной комиссии</w:t>
      </w:r>
    </w:p>
    <w:p w:rsidR="00EE3839" w:rsidRDefault="008F2301">
      <w:pPr>
        <w:pStyle w:val="ConsPlusNormal0"/>
        <w:jc w:val="right"/>
      </w:pPr>
      <w:r>
        <w:t>по предупреждению и ликвидации</w:t>
      </w:r>
    </w:p>
    <w:p w:rsidR="00EE3839" w:rsidRDefault="008F2301">
      <w:pPr>
        <w:pStyle w:val="ConsPlusNormal0"/>
        <w:jc w:val="right"/>
      </w:pPr>
      <w:r>
        <w:t>чрезвычайных ситуаций и обеспечению</w:t>
      </w:r>
    </w:p>
    <w:p w:rsidR="00EE3839" w:rsidRDefault="008F2301">
      <w:pPr>
        <w:pStyle w:val="ConsPlusNormal0"/>
        <w:jc w:val="right"/>
      </w:pPr>
      <w:r>
        <w:t>пожарной безопасности</w:t>
      </w:r>
    </w:p>
    <w:p w:rsidR="00EE3839" w:rsidRDefault="008F2301">
      <w:pPr>
        <w:pStyle w:val="ConsPlusNormal0"/>
        <w:jc w:val="right"/>
      </w:pPr>
      <w:r>
        <w:t>от 12.03.2025 N 3</w:t>
      </w:r>
    </w:p>
    <w:p w:rsidR="00EE3839" w:rsidRDefault="00EE3839">
      <w:pPr>
        <w:pStyle w:val="ConsPlusNormal0"/>
        <w:jc w:val="center"/>
      </w:pPr>
    </w:p>
    <w:p w:rsidR="00EE3839" w:rsidRDefault="008F2301">
      <w:pPr>
        <w:pStyle w:val="ConsPlusTitle0"/>
        <w:jc w:val="center"/>
      </w:pPr>
      <w:r>
        <w:t>МЕТОДИЧЕСКИЕ РЕКОМЕНДАЦИИ</w:t>
      </w:r>
    </w:p>
    <w:p w:rsidR="00EE3839" w:rsidRDefault="008F2301">
      <w:pPr>
        <w:pStyle w:val="ConsPlusTitle0"/>
        <w:jc w:val="center"/>
      </w:pPr>
      <w:r>
        <w:t>ПО ОРГАНИЗАЦИИ ОПОВЕЩЕНИЯ НАСЕЛЕНИЯ</w:t>
      </w:r>
    </w:p>
    <w:p w:rsidR="00EE3839" w:rsidRDefault="00EE3839">
      <w:pPr>
        <w:pStyle w:val="ConsPlusNormal0"/>
        <w:ind w:firstLine="540"/>
        <w:jc w:val="both"/>
      </w:pPr>
    </w:p>
    <w:p w:rsidR="00EE3839" w:rsidRDefault="008F2301">
      <w:pPr>
        <w:pStyle w:val="ConsPlusTitle0"/>
        <w:jc w:val="center"/>
        <w:outlineLvl w:val="0"/>
      </w:pPr>
      <w:r>
        <w:t>I. Общ</w:t>
      </w:r>
      <w:r>
        <w:t>ие положения</w:t>
      </w:r>
    </w:p>
    <w:p w:rsidR="00EE3839" w:rsidRDefault="00EE3839">
      <w:pPr>
        <w:pStyle w:val="ConsPlusNormal0"/>
        <w:ind w:firstLine="540"/>
        <w:jc w:val="both"/>
      </w:pPr>
    </w:p>
    <w:p w:rsidR="00EE3839" w:rsidRDefault="008F2301">
      <w:pPr>
        <w:pStyle w:val="ConsPlusNormal0"/>
        <w:ind w:firstLine="540"/>
        <w:jc w:val="both"/>
      </w:pPr>
      <w:proofErr w:type="gramStart"/>
      <w:r>
        <w:t xml:space="preserve">Настоящие методические рекомендации разработаны в соответствии с Федеральным </w:t>
      </w:r>
      <w:hyperlink r:id="rId7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законом</w:t>
        </w:r>
      </w:hyperlink>
      <w:r>
        <w:t xml:space="preserve"> от 21 декабря 1994 г. N 68-ФЗ "О защите населения и территорий от чрезвычайных ситуаций природного и техногенного характера" и Федеральным </w:t>
      </w:r>
      <w:hyperlink r:id="rId8" w:tooltip="Федеральный закон от 12.02.1998 N 28-ФЗ (ред. от 08.08.2024) &quot;О гражданской обороне&quot; {КонсультантПлюс}">
        <w:r>
          <w:rPr>
            <w:color w:val="0000FF"/>
          </w:rPr>
          <w:t>законом</w:t>
        </w:r>
      </w:hyperlink>
      <w:r>
        <w:t xml:space="preserve"> от 12 февраля 1998 г. N 28-ФЗ "О гражданской обороне" в целях выработки един</w:t>
      </w:r>
      <w:r>
        <w:t>ого подхода к вопросам организации оповещения населения для принятия органами государственной власти субъектов Российской Федерации и</w:t>
      </w:r>
      <w:proofErr w:type="gramEnd"/>
      <w:r>
        <w:t xml:space="preserve"> органами местного самоуправления решений об оповещении населения. Представленные ниже положения направлены на увеличение д</w:t>
      </w:r>
      <w:r>
        <w:t xml:space="preserve">оли населения, своевременно получающего сигналы оповещения и экстренную информацию об опасностях, возникающих при военных конфликтах или вследствие этих конфликтов (далее - экстренная информация), а также при чрезвычайных ситуациях (далее - ЧС) природного </w:t>
      </w:r>
      <w:r>
        <w:t>и техногенного характера.</w:t>
      </w:r>
    </w:p>
    <w:p w:rsidR="00EE3839" w:rsidRDefault="008F2301">
      <w:pPr>
        <w:pStyle w:val="ConsPlusNormal0"/>
        <w:spacing w:before="240"/>
        <w:ind w:firstLine="540"/>
        <w:jc w:val="both"/>
      </w:pPr>
      <w:r>
        <w:t>Своевременное оповещение населения обеспечивают и осуществляют органы государственной власти субъектов Российской Федерации и органы местного самоуправления.</w:t>
      </w:r>
    </w:p>
    <w:p w:rsidR="00EE3839" w:rsidRDefault="008F2301">
      <w:pPr>
        <w:pStyle w:val="ConsPlusNormal0"/>
        <w:spacing w:before="240"/>
        <w:ind w:firstLine="540"/>
        <w:jc w:val="both"/>
      </w:pPr>
      <w:r>
        <w:t>Решение об оповещении населения и задействовании для обеспечения передач</w:t>
      </w:r>
      <w:r>
        <w:t xml:space="preserve">и сигналов оповещения и экстренной информации систем оповещения населения, сетей связи операторов связи и других технических средств передачи информации, а также об определении зоны (территории) оповещения населения принимается высшими должностными лицами </w:t>
      </w:r>
      <w:r>
        <w:t>субъектов Российской Федерации, главами муниципальных образований, или лицами, исполняющими их обязанности.</w:t>
      </w:r>
    </w:p>
    <w:p w:rsidR="00EE3839" w:rsidRDefault="008F2301">
      <w:pPr>
        <w:pStyle w:val="ConsPlusNormal0"/>
        <w:spacing w:before="240"/>
        <w:ind w:firstLine="540"/>
        <w:jc w:val="both"/>
      </w:pPr>
      <w:proofErr w:type="gramStart"/>
      <w:r>
        <w:t>Оповещение населения осуществляется подачей сигнала "ВНИМАНИЕ ВСЕМ!", представляющего собой звучание изменяющихся тональности и амплитуды звучания (</w:t>
      </w:r>
      <w:r>
        <w:t xml:space="preserve">от минимума до максимума, но не более 120 </w:t>
      </w:r>
      <w:proofErr w:type="spellStart"/>
      <w:r>
        <w:t>дБА</w:t>
      </w:r>
      <w:proofErr w:type="spellEnd"/>
      <w:r>
        <w:t>), путем включения оконечных средств оповещения с последующей передачей аудио, аудиовизуальных, текстовых сообщений с экстренной информацией.</w:t>
      </w:r>
      <w:proofErr w:type="gramEnd"/>
    </w:p>
    <w:p w:rsidR="00EE3839" w:rsidRDefault="008F2301">
      <w:pPr>
        <w:pStyle w:val="ConsPlusNormal0"/>
        <w:spacing w:before="240"/>
        <w:ind w:firstLine="540"/>
        <w:jc w:val="both"/>
      </w:pPr>
      <w:r>
        <w:t>Для осуществления своевременного оповещения комплексно используются с</w:t>
      </w:r>
      <w:r>
        <w:t>редства единой сети электросвязи Российской Федерации, сетей и средств радио-, проводного и телевизионного вещания, а также другие технические средства передачи информации.</w:t>
      </w:r>
    </w:p>
    <w:p w:rsidR="00EE3839" w:rsidRDefault="008F2301">
      <w:pPr>
        <w:pStyle w:val="ConsPlusNormal0"/>
        <w:spacing w:before="240"/>
        <w:ind w:firstLine="540"/>
        <w:jc w:val="both"/>
      </w:pPr>
      <w:r>
        <w:t>Органы государственной власти субъектов Российской Федерации, органы местного самоу</w:t>
      </w:r>
      <w:r>
        <w:t>правления и организации, в ведении которых находятся системы оповещения населения, а также операторы связи проводят комплекс организационно-технических мероприятий по исключению несанкционированной передачи сигналов оповещения и экстренной информации.</w:t>
      </w:r>
    </w:p>
    <w:p w:rsidR="00EE3839" w:rsidRDefault="00EE3839">
      <w:pPr>
        <w:pStyle w:val="ConsPlusNormal0"/>
        <w:ind w:firstLine="540"/>
        <w:jc w:val="both"/>
      </w:pPr>
    </w:p>
    <w:p w:rsidR="00EE3839" w:rsidRDefault="008F2301">
      <w:pPr>
        <w:pStyle w:val="ConsPlusTitle0"/>
        <w:jc w:val="center"/>
        <w:outlineLvl w:val="0"/>
      </w:pPr>
      <w:r>
        <w:t>II.</w:t>
      </w:r>
      <w:r>
        <w:t xml:space="preserve"> Использование систем оповещения населения</w:t>
      </w:r>
    </w:p>
    <w:p w:rsidR="00EE3839" w:rsidRDefault="00EE3839">
      <w:pPr>
        <w:pStyle w:val="ConsPlusNormal0"/>
        <w:ind w:firstLine="540"/>
        <w:jc w:val="both"/>
      </w:pPr>
    </w:p>
    <w:p w:rsidR="00EE3839" w:rsidRDefault="008F2301">
      <w:pPr>
        <w:pStyle w:val="ConsPlusNormal0"/>
        <w:ind w:firstLine="540"/>
        <w:jc w:val="both"/>
      </w:pPr>
      <w:r>
        <w:lastRenderedPageBreak/>
        <w:t>Системы оповещения населения представляют собой автоматизированные системы, включающие в себя автоматизированные рабочие места оповещения населения, аппаратуру запуска оконечных средств оповещения и оконечные сре</w:t>
      </w:r>
      <w:r>
        <w:t>дства оповещения. Системы оповещения населения являются основным средством доведения до населения сигналов оповещения и экстренной информации. Их создание, реконструкция и поддержание в состоянии постоянной готовности к использованию осуществляются в соотв</w:t>
      </w:r>
      <w:r>
        <w:t xml:space="preserve">етствии с </w:t>
      </w:r>
      <w:hyperlink r:id="rId9" w:tooltip="Постановление Правительства РФ от 17.05.2023 N 769 &quot;О порядке создания, реконструкции и поддержания в состоянии постоянной готовности к использованию систем оповещения населения&quot; (вместе с &quot;Правилами создания, реконструкции и поддержания в состоянии постоянной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мая 2023 г. N 769 "О порядке создания, реконструкции и поддержания в состоя</w:t>
      </w:r>
      <w:r>
        <w:t>нии постоянной готовности к использованию систем оповещения населения".</w:t>
      </w:r>
    </w:p>
    <w:p w:rsidR="00EE3839" w:rsidRDefault="008F2301">
      <w:pPr>
        <w:pStyle w:val="ConsPlusNormal0"/>
        <w:spacing w:before="240"/>
        <w:ind w:firstLine="540"/>
        <w:jc w:val="both"/>
      </w:pPr>
      <w:r>
        <w:t>Задействование систем оповещения населения осуществляется уполномоченным на это дежурным (дежурно-диспетчерским) персоналом органов, осуществляющих управление гражданской обороной (дал</w:t>
      </w:r>
      <w:r>
        <w:t>ее - ГО), органов повседневного управления единой государственной системы предупреждения и ликвидации чрезвычайных ситуаций (далее - РСЧС). При этом возможность задействования систем оповещения населения субъектов Российской Федерации (далее - региональных</w:t>
      </w:r>
      <w:r>
        <w:t xml:space="preserve"> систем оповещения населения) должна обеспечиваться не менее чем с двух пунктов управления ГО (органов повседневного управления РСЧС), а для муниципальных систем оповещения населения не менее чем с одного.</w:t>
      </w:r>
    </w:p>
    <w:p w:rsidR="00EE3839" w:rsidRDefault="008F2301">
      <w:pPr>
        <w:pStyle w:val="ConsPlusNormal0"/>
        <w:spacing w:before="240"/>
        <w:ind w:firstLine="540"/>
        <w:jc w:val="both"/>
      </w:pPr>
      <w:proofErr w:type="gramStart"/>
      <w:r>
        <w:t>Задействование локальных систем оповещения населен</w:t>
      </w:r>
      <w:r>
        <w:t>ия для оповещения населения, проживающего или осуществляющего хозяйственную деятельность в границах зон действия указанных систем оповещения населения за пределами территорий объектов, производств и сооружений, на которых они созданы, должно осуществляться</w:t>
      </w:r>
      <w:r>
        <w:t xml:space="preserve"> с автоматизированных рабочих мест оповещения населения муниципальных или региональных систем оповещения населения, для чего организациями, указанными в </w:t>
      </w:r>
      <w:hyperlink r:id="rId10" w:tooltip="Федеральный закон от 12.02.1998 N 28-ФЗ (ред. от 08.08.2024) &quot;О гражданской обороне&quot; {КонсультантПлюс}">
        <w:r>
          <w:rPr>
            <w:color w:val="0000FF"/>
          </w:rPr>
          <w:t>пункте 3 статьи 9</w:t>
        </w:r>
      </w:hyperlink>
      <w:r>
        <w:t xml:space="preserve"> Федерального закона "О гражданской обороне</w:t>
      </w:r>
      <w:proofErr w:type="gramEnd"/>
      <w:r>
        <w:t>", обеспечивается сопряжение с муниципальными или региональными систе</w:t>
      </w:r>
      <w:r>
        <w:t>мами оповещения населения.</w:t>
      </w:r>
    </w:p>
    <w:p w:rsidR="00EE3839" w:rsidRDefault="008F2301">
      <w:pPr>
        <w:pStyle w:val="ConsPlusNormal0"/>
        <w:spacing w:before="240"/>
        <w:ind w:firstLine="540"/>
        <w:jc w:val="both"/>
      </w:pPr>
      <w:r>
        <w:t xml:space="preserve">На территориях, подверженных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людей, включение оконечных </w:t>
      </w:r>
      <w:proofErr w:type="gramStart"/>
      <w:r>
        <w:t>средств</w:t>
      </w:r>
      <w:r>
        <w:t xml:space="preserve"> оповещения систем оповещения населения</w:t>
      </w:r>
      <w:proofErr w:type="gramEnd"/>
      <w:r>
        <w:t xml:space="preserve"> осуществляется от систем мониторинга опасных природных явлений и техногенных процессов в автоматическом и (или) автоматизированном режимах.</w:t>
      </w:r>
    </w:p>
    <w:p w:rsidR="00EE3839" w:rsidRDefault="008F2301">
      <w:pPr>
        <w:pStyle w:val="ConsPlusNormal0"/>
        <w:spacing w:before="240"/>
        <w:ind w:firstLine="540"/>
        <w:jc w:val="both"/>
      </w:pPr>
      <w:r>
        <w:t>Порядок задействования систем оповещения населения отражается в планах дейст</w:t>
      </w:r>
      <w:r>
        <w:t>вий по предупреждению и ликвидации чрезвычайных ситуаций и планах гражданской обороны и защиты населения. Срок хранения информации о задействовании систем оповещения населения должен составлять не менее трех лет.</w:t>
      </w:r>
    </w:p>
    <w:p w:rsidR="00EE3839" w:rsidRDefault="008F2301">
      <w:pPr>
        <w:pStyle w:val="ConsPlusNormal0"/>
        <w:spacing w:before="240"/>
        <w:ind w:firstLine="540"/>
        <w:jc w:val="both"/>
      </w:pPr>
      <w:r>
        <w:t>Время доведения сигналов оповещения и экстр</w:t>
      </w:r>
      <w:r>
        <w:t>енной информации до населения с использованием систем оповещения населения не должно превышать 5 минут с момента запуска систем оповещения населения.</w:t>
      </w:r>
    </w:p>
    <w:p w:rsidR="00EE3839" w:rsidRDefault="008F2301">
      <w:pPr>
        <w:pStyle w:val="ConsPlusNormal0"/>
        <w:spacing w:before="240"/>
        <w:ind w:firstLine="540"/>
        <w:jc w:val="both"/>
      </w:pPr>
      <w:proofErr w:type="gramStart"/>
      <w:r>
        <w:t>Во всех точках зоны адекватной идентификации сигнала оповещения и экстренной информации уровень звука, пос</w:t>
      </w:r>
      <w:r>
        <w:t xml:space="preserve">тупающий от какого-либо одного из оконечных средств оповещения, рассчитываемый для высоты 1,5 метра над уровнем земли (поверхности пола), должен превышать не менее чем на 15 </w:t>
      </w:r>
      <w:proofErr w:type="spellStart"/>
      <w:r>
        <w:t>дБА</w:t>
      </w:r>
      <w:proofErr w:type="spellEnd"/>
      <w:r>
        <w:t xml:space="preserve"> суперпозицию звуковых сигналов, поступающих от других источников звука и посто</w:t>
      </w:r>
      <w:r>
        <w:t>янного шума, определяемого функциональным назначением данной зоны.</w:t>
      </w:r>
      <w:proofErr w:type="gramEnd"/>
      <w:r>
        <w:t xml:space="preserve"> В любой точке зоны оповещения уровень звука, поступающего от всех оконечных средств оповещения, не должен превышать 120 </w:t>
      </w:r>
      <w:proofErr w:type="spellStart"/>
      <w:r>
        <w:t>дБА</w:t>
      </w:r>
      <w:proofErr w:type="spellEnd"/>
      <w:r>
        <w:t>.</w:t>
      </w:r>
    </w:p>
    <w:p w:rsidR="00EE3839" w:rsidRDefault="008F2301">
      <w:pPr>
        <w:pStyle w:val="ConsPlusNormal0"/>
        <w:spacing w:before="240"/>
        <w:ind w:firstLine="540"/>
        <w:jc w:val="both"/>
      </w:pPr>
      <w:r>
        <w:lastRenderedPageBreak/>
        <w:t>Диагностирование состояния технических средств оповещения в системе оповещения населения, в том числе каналов управления, обеспечивается:</w:t>
      </w:r>
    </w:p>
    <w:p w:rsidR="00EE3839" w:rsidRDefault="008F2301">
      <w:pPr>
        <w:pStyle w:val="ConsPlusNormal0"/>
        <w:spacing w:before="240"/>
        <w:ind w:firstLine="540"/>
        <w:jc w:val="both"/>
      </w:pPr>
      <w:r>
        <w:t>автоматическим контролем состояния с использованием встроенных программно-аппаратных средств - не реже одного раза в 3</w:t>
      </w:r>
      <w:r>
        <w:t>0 минут;</w:t>
      </w:r>
    </w:p>
    <w:p w:rsidR="00EE3839" w:rsidRDefault="008F2301">
      <w:pPr>
        <w:pStyle w:val="ConsPlusNormal0"/>
        <w:spacing w:before="240"/>
        <w:ind w:firstLine="540"/>
        <w:jc w:val="both"/>
      </w:pPr>
      <w:r>
        <w:t xml:space="preserve">передачей контрольных (тестовых) сообщений как </w:t>
      </w:r>
      <w:proofErr w:type="spellStart"/>
      <w:r>
        <w:t>циркулярно</w:t>
      </w:r>
      <w:proofErr w:type="spellEnd"/>
      <w:r>
        <w:t xml:space="preserve"> по всей системе оповещения населения, так и выборочно, по установленному графику, но не реже одного раза в сутки.</w:t>
      </w:r>
    </w:p>
    <w:p w:rsidR="00EE3839" w:rsidRDefault="008F2301">
      <w:pPr>
        <w:pStyle w:val="ConsPlusNormal0"/>
        <w:spacing w:before="240"/>
        <w:ind w:firstLine="540"/>
        <w:jc w:val="both"/>
      </w:pPr>
      <w:r>
        <w:t>Электропитание технических средств оповещения населения должно осуществлять</w:t>
      </w:r>
      <w:r>
        <w:t>ся от сети гарантированного электропитания, в том числе от источников автономного питания (для оконечных средств оповещения типа "сирена" источники автономного питания не предусматриваются).</w:t>
      </w:r>
    </w:p>
    <w:p w:rsidR="00EE3839" w:rsidRDefault="008F2301">
      <w:pPr>
        <w:pStyle w:val="ConsPlusNormal0"/>
        <w:spacing w:before="240"/>
        <w:ind w:firstLine="540"/>
        <w:jc w:val="both"/>
      </w:pPr>
      <w:r>
        <w:t>Автоматизированные рабочие места оповещения населения и аппаратур</w:t>
      </w:r>
      <w:r>
        <w:t>а запуска оконечных средств оповещения должны размещаться на объектах в специально выделенных помещениях (зданиях, сооружениях) с ограниченным доступом людей и оснащенных системами вентиляции (кондиционирования) и пожарной сигнализации.</w:t>
      </w:r>
    </w:p>
    <w:p w:rsidR="00EE3839" w:rsidRDefault="008F2301">
      <w:pPr>
        <w:pStyle w:val="ConsPlusNormal0"/>
        <w:spacing w:before="240"/>
        <w:ind w:firstLine="540"/>
        <w:jc w:val="both"/>
      </w:pPr>
      <w:proofErr w:type="gramStart"/>
      <w:r>
        <w:t xml:space="preserve">Оконечные средства </w:t>
      </w:r>
      <w:r>
        <w:t xml:space="preserve">оповещения, размещаемые на открытых пространствах (вне помещений, зданий, сооружений), должны устанавливаться в автономных защищенных </w:t>
      </w:r>
      <w:proofErr w:type="spellStart"/>
      <w:r>
        <w:t>термошкафах</w:t>
      </w:r>
      <w:proofErr w:type="spellEnd"/>
      <w:r>
        <w:t xml:space="preserve"> соответствующего климатического исполнения и оборудоваться сигнализацией о несанкционированном их вскрытии.</w:t>
      </w:r>
      <w:proofErr w:type="gramEnd"/>
    </w:p>
    <w:p w:rsidR="00EE3839" w:rsidRDefault="008F2301">
      <w:pPr>
        <w:pStyle w:val="ConsPlusNormal0"/>
        <w:spacing w:before="240"/>
        <w:ind w:firstLine="540"/>
        <w:jc w:val="both"/>
      </w:pPr>
      <w:r>
        <w:t>Ус</w:t>
      </w:r>
      <w:r>
        <w:t>танавливать технические средства оповещения рекомендуется в местах, устойчивых к воздействию быстроразвивающихся опасных природных явлений и техногенных процессов.</w:t>
      </w:r>
    </w:p>
    <w:p w:rsidR="00EE3839" w:rsidRDefault="008F2301">
      <w:pPr>
        <w:pStyle w:val="ConsPlusNormal0"/>
        <w:spacing w:before="240"/>
        <w:ind w:firstLine="540"/>
        <w:jc w:val="both"/>
      </w:pPr>
      <w:r>
        <w:t>Доля населения, оповещаемого системами оповещения населения, к 2030 году должна составлять н</w:t>
      </w:r>
      <w:r>
        <w:t>е менее 90%.</w:t>
      </w:r>
    </w:p>
    <w:p w:rsidR="00EE3839" w:rsidRDefault="00EE3839">
      <w:pPr>
        <w:pStyle w:val="ConsPlusNormal0"/>
        <w:ind w:firstLine="540"/>
        <w:jc w:val="both"/>
      </w:pPr>
    </w:p>
    <w:p w:rsidR="00EE3839" w:rsidRDefault="008F2301">
      <w:pPr>
        <w:pStyle w:val="ConsPlusTitle0"/>
        <w:jc w:val="center"/>
        <w:outlineLvl w:val="0"/>
      </w:pPr>
      <w:r>
        <w:t>III. Обеспечение передачи по сетям связи операторов связи</w:t>
      </w:r>
    </w:p>
    <w:p w:rsidR="00EE3839" w:rsidRDefault="008F2301">
      <w:pPr>
        <w:pStyle w:val="ConsPlusTitle0"/>
        <w:jc w:val="center"/>
      </w:pPr>
      <w:r>
        <w:t>сигналов оповещения и (или) экстренной информации</w:t>
      </w:r>
    </w:p>
    <w:p w:rsidR="00EE3839" w:rsidRDefault="00EE3839">
      <w:pPr>
        <w:pStyle w:val="ConsPlusNormal0"/>
        <w:ind w:firstLine="540"/>
        <w:jc w:val="both"/>
      </w:pPr>
    </w:p>
    <w:p w:rsidR="00EE3839" w:rsidRDefault="008F2301">
      <w:pPr>
        <w:pStyle w:val="ConsPlusNormal0"/>
        <w:ind w:firstLine="540"/>
        <w:jc w:val="both"/>
      </w:pPr>
      <w:proofErr w:type="gramStart"/>
      <w:r>
        <w:t xml:space="preserve">Обеспечение передачи по сетям связи операторов связи сигналов оповещения и (или) экстренной информации населению субъектов Российской Федерации осуществляется в соответствии со </w:t>
      </w:r>
      <w:hyperlink r:id="rId11" w:tooltip="Федеральный закон от 07.07.2003 N 126-ФЗ (ред. от 26.12.2024) &quot;О связи&quot; {КонсультантПлюс}">
        <w:r>
          <w:rPr>
            <w:color w:val="0000FF"/>
          </w:rPr>
          <w:t>статьей 66</w:t>
        </w:r>
      </w:hyperlink>
      <w:r>
        <w:t xml:space="preserve"> Федерального закона от 7 июля 2003 г. N 126-ФЗ "О связи" и </w:t>
      </w:r>
      <w:hyperlink r:id="rId12" w:tooltip="Постановление Правительства РФ от 28.12.2020 N 2322 (ред. от 24.01.2024) &quot;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">
        <w:r>
          <w:rPr>
            <w:color w:val="0000FF"/>
          </w:rPr>
          <w:t>Правилами</w:t>
        </w:r>
      </w:hyperlink>
      <w:r>
        <w:t xml:space="preserve">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</w:t>
      </w:r>
      <w:r>
        <w:t>раторами связи и передачи операторами связи сигналов оповещения и</w:t>
      </w:r>
      <w:proofErr w:type="gramEnd"/>
      <w:r>
        <w:t xml:space="preserve"> (или) экстренной информации о возникающих опасностях, о правилах поведения населения и необходимости проведения мероприятий по защите, утвержденными постановлением Правительства Российской Ф</w:t>
      </w:r>
      <w:r>
        <w:t>едерации от 28 декабря 2020 г. N 2322 (далее - Правила).</w:t>
      </w:r>
    </w:p>
    <w:p w:rsidR="00EE3839" w:rsidRDefault="008F2301">
      <w:pPr>
        <w:pStyle w:val="ConsPlusNormal0"/>
        <w:spacing w:before="240"/>
        <w:ind w:firstLine="540"/>
        <w:jc w:val="both"/>
      </w:pPr>
      <w:r>
        <w:t>Для адекватного восприятия населением используется следующий формат передаваемой экстренной информации:</w:t>
      </w:r>
    </w:p>
    <w:p w:rsidR="00EE3839" w:rsidRDefault="008F2301">
      <w:pPr>
        <w:pStyle w:val="ConsPlusNormal0"/>
        <w:spacing w:before="240"/>
        <w:ind w:firstLine="540"/>
        <w:jc w:val="both"/>
      </w:pPr>
      <w:r>
        <w:t>"ЧТО (указывается информация об опасностях, которые могут возникнуть или возникли при военных к</w:t>
      </w:r>
      <w:r>
        <w:t>онфликтах или вследствие этих конфликтов, о фактических и (или) прогнозируемых опасных природных явлениях и техногенных процессах, загрязнении окружающей среды, заболеваниях, которые могут угрожать жизни или здоровью граждан).</w:t>
      </w:r>
    </w:p>
    <w:p w:rsidR="00EE3839" w:rsidRDefault="008F2301">
      <w:pPr>
        <w:pStyle w:val="ConsPlusNormal0"/>
        <w:spacing w:before="240"/>
        <w:ind w:firstLine="540"/>
        <w:jc w:val="both"/>
      </w:pPr>
      <w:r>
        <w:lastRenderedPageBreak/>
        <w:t xml:space="preserve">ГДЕ (указывается территория, </w:t>
      </w:r>
      <w:r>
        <w:t>на которой могут возникнуть (возникли) опасности при военных конфликтах или вследствие этих конфликтов, зона фактических и (или) прогнозируемых опасных природных явлений и техногенных процессов, загрязнения окружающей среды, заболеваний, которые могут угро</w:t>
      </w:r>
      <w:r>
        <w:t>жать жизни или здоровью граждан).</w:t>
      </w:r>
    </w:p>
    <w:p w:rsidR="00EE3839" w:rsidRDefault="008F2301">
      <w:pPr>
        <w:pStyle w:val="ConsPlusNormal0"/>
        <w:spacing w:before="240"/>
        <w:ind w:firstLine="540"/>
        <w:jc w:val="both"/>
      </w:pPr>
      <w:r>
        <w:t>КОГДА (указывается дата и (или) время возникновения опасностей при военных конфликтах или вследствие этих конфликтов, фактических и (или) прогнозируемых опасных природных явлений и техногенных процессов, загрязнений окружа</w:t>
      </w:r>
      <w:r>
        <w:t>ющей среды, заболеваний, которые могут угрожать жизни или здоровью граждан).</w:t>
      </w:r>
    </w:p>
    <w:p w:rsidR="00EE3839" w:rsidRDefault="008F2301">
      <w:pPr>
        <w:pStyle w:val="ConsPlusNormal0"/>
        <w:spacing w:before="240"/>
        <w:ind w:firstLine="540"/>
        <w:jc w:val="both"/>
      </w:pPr>
      <w:proofErr w:type="gramStart"/>
      <w:r>
        <w:t>МЕРОПРИЯТИЯ (указываются правила поведения населения и (или) необходимость проведения мероприятия по защите, номер вызова экстренных оперативных служб - 112".</w:t>
      </w:r>
      <w:proofErr w:type="gramEnd"/>
    </w:p>
    <w:p w:rsidR="00EE3839" w:rsidRDefault="008F2301">
      <w:pPr>
        <w:pStyle w:val="ConsPlusNormal0"/>
        <w:spacing w:before="240"/>
        <w:ind w:firstLine="540"/>
        <w:jc w:val="both"/>
      </w:pPr>
      <w:proofErr w:type="gramStart"/>
      <w:r>
        <w:t>Для сокращения време</w:t>
      </w:r>
      <w:r>
        <w:t>ни передачи сигналов оповещения и (или) экстренной информации с использованием сетей связи операторов связи, оказывающих услуги связи для целей кабельного и (или) эфирного телевизионного вещания и (или) радиовещания, а также проводного радиовещания, подклю</w:t>
      </w:r>
      <w:r>
        <w:t>чение муниципальных и региональных систем оповещения населения к сетям связи этих операторов, в том числе подключение региональных систем оповещения населения к сети связи федерального государственного унитарного</w:t>
      </w:r>
      <w:proofErr w:type="gramEnd"/>
      <w:r>
        <w:t xml:space="preserve"> предприятия "Российская телевизионная и рад</w:t>
      </w:r>
      <w:r>
        <w:t xml:space="preserve">иовещательная сеть" (далее - РТРС), осуществляется в соответствии с </w:t>
      </w:r>
      <w:hyperlink r:id="rId13" w:tooltip="Постановление Правительства РФ от 28.12.2020 N 2322 (ред. от 24.01.2024) &quot;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">
        <w:r>
          <w:rPr>
            <w:color w:val="0000FF"/>
          </w:rPr>
          <w:t>пунктом 31</w:t>
        </w:r>
      </w:hyperlink>
      <w:r>
        <w:t xml:space="preserve"> Правил.</w:t>
      </w:r>
    </w:p>
    <w:p w:rsidR="00EE3839" w:rsidRDefault="008F2301">
      <w:pPr>
        <w:pStyle w:val="ConsPlusNormal0"/>
        <w:spacing w:before="240"/>
        <w:ind w:firstLine="540"/>
        <w:jc w:val="both"/>
      </w:pPr>
      <w:r>
        <w:t>Для подключения к сети связи РТРС р</w:t>
      </w:r>
      <w:r>
        <w:t>егиональные системы оповещения населения должны соответствовать классу защищенности не ниже К</w:t>
      </w:r>
      <w:proofErr w:type="gramStart"/>
      <w:r>
        <w:t>2</w:t>
      </w:r>
      <w:proofErr w:type="gramEnd"/>
      <w:r>
        <w:t xml:space="preserve"> в соответствии с </w:t>
      </w:r>
      <w:hyperlink r:id="rId14" w:tooltip="Приказ ФСТЭК России от 11.02.2013 N 17 (ред. от 28.08.2024) &quot;Об утверждении Требований о защите информации, не составляющей государственную тайну, содержащейся в государственных информационных системах&quot; (Зарегистрировано в Минюсте России 31.05.2013 N 28608) {К">
        <w:r>
          <w:rPr>
            <w:color w:val="0000FF"/>
          </w:rPr>
          <w:t>приказом</w:t>
        </w:r>
      </w:hyperlink>
      <w:r>
        <w:t xml:space="preserve"> ФСТЭК России от 11.02</w:t>
      </w:r>
      <w:r>
        <w:t xml:space="preserve">.2013 N 17 "Об утверждении Требований о защите информации, не составляющей государственную тайну, содержащейся в государственных информационных системах" (зарегистрирован Минюстом России 31.05.2013, регистрационный N 28608) и не ниже К2 в соответствии с </w:t>
      </w:r>
      <w:hyperlink r:id="rId15" w:tooltip="Приказ ФСТЭК России от 14.03.2014 N 31 (ред. от 15.03.2021) &quot;Об утверждении Требований к обеспечению защиты информации в автоматизированных системах управления производственными и технологическими процессами на критически важных объектах, потенциально опасных ">
        <w:r>
          <w:rPr>
            <w:color w:val="0000FF"/>
          </w:rPr>
          <w:t>приказом</w:t>
        </w:r>
      </w:hyperlink>
      <w:r>
        <w:t xml:space="preserve"> ФСТЭК России от 14.03.2014 N 31 "Об утверждении Требований к обеспечению защиты информации в автоматизированных системах управления прои</w:t>
      </w:r>
      <w:r>
        <w:t>зводственными и технологическими процессами на критически важных объектах, потенциально опасных объектах, а также объектах, представляющих повышенную опасность для жизни и здоровья людей и для окружающей природной среды" (</w:t>
      </w:r>
      <w:proofErr w:type="gramStart"/>
      <w:r>
        <w:t>зарегистрирован</w:t>
      </w:r>
      <w:proofErr w:type="gramEnd"/>
      <w:r>
        <w:t xml:space="preserve"> Минюстом России 30</w:t>
      </w:r>
      <w:r>
        <w:t>.06.2014, регистрационный N 32919).</w:t>
      </w:r>
    </w:p>
    <w:p w:rsidR="00EE3839" w:rsidRDefault="008F2301">
      <w:pPr>
        <w:pStyle w:val="ConsPlusNormal0"/>
        <w:spacing w:before="240"/>
        <w:ind w:firstLine="540"/>
        <w:jc w:val="both"/>
      </w:pPr>
      <w:proofErr w:type="gramStart"/>
      <w:r>
        <w:t xml:space="preserve">Выполнение требований к обеспечению защиты информации в региональных системах оповещения населения должно быть подтверждено аттестатом соответствия требованиям по защите информации в соответствии с </w:t>
      </w:r>
      <w:hyperlink r:id="rId16" w:tooltip="Приказ ФСТЭК России от 29.04.2021 N 77 &quot;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, не составляющей государственную тайну&quot; (Зарегистрировано ">
        <w:r>
          <w:rPr>
            <w:color w:val="0000FF"/>
          </w:rPr>
          <w:t>приказом</w:t>
        </w:r>
      </w:hyperlink>
      <w:r>
        <w:t xml:space="preserve"> ФСТЭК России от 29.04.2021 N 77 "Об утверждении Порядка организации и проведения работ по аттестации объектов информатизации на соответствие требованиям о </w:t>
      </w:r>
      <w:r>
        <w:t>защите информации ограниченного доступа, не составляющей государственную тайну" (зарегистрирован Минюстом России 10.08.2021, регистрационный N 64589).</w:t>
      </w:r>
      <w:proofErr w:type="gramEnd"/>
    </w:p>
    <w:p w:rsidR="00EE3839" w:rsidRDefault="008F2301">
      <w:pPr>
        <w:pStyle w:val="ConsPlusNormal0"/>
        <w:spacing w:before="240"/>
        <w:ind w:firstLine="540"/>
        <w:jc w:val="both"/>
      </w:pPr>
      <w:r>
        <w:t>Каналы связи, используемые для подключения региональной системы оповещения населения к сети связи РТРС, д</w:t>
      </w:r>
      <w:r>
        <w:t xml:space="preserve">олжны соответствовать классу защищенности 1Г в соответствии с Руководящим </w:t>
      </w:r>
      <w:hyperlink r:id="rId17" w:tooltip="&quot;Руководящий документ. Автоматизированные системы. Защита от несанкционированного доступа к информации. Классификация автоматизированных систем и требования по защите информации&quot; (утв. Решением Гостехкомиссии России от 30.03.1992) {КонсультантПлюс}">
        <w:r>
          <w:rPr>
            <w:color w:val="0000FF"/>
          </w:rPr>
          <w:t>документом</w:t>
        </w:r>
      </w:hyperlink>
      <w:r>
        <w:t xml:space="preserve"> "Автоматизированные системы. Защита от несанкционированного доступа к </w:t>
      </w:r>
      <w:r>
        <w:t>информации. Классификация автоматизированных систем и требования по защите информации", утвержденным решением председателя Государственной технической комиссии при Президенте Российской Федерации от 30.03.1992.</w:t>
      </w:r>
    </w:p>
    <w:p w:rsidR="00EE3839" w:rsidRDefault="00EE3839">
      <w:pPr>
        <w:pStyle w:val="ConsPlusNormal0"/>
        <w:ind w:firstLine="540"/>
        <w:jc w:val="both"/>
      </w:pPr>
    </w:p>
    <w:p w:rsidR="00EE3839" w:rsidRDefault="008F2301">
      <w:pPr>
        <w:pStyle w:val="ConsPlusTitle0"/>
        <w:jc w:val="center"/>
        <w:outlineLvl w:val="0"/>
      </w:pPr>
      <w:r>
        <w:t>IV. Использование других технических средств</w:t>
      </w:r>
    </w:p>
    <w:p w:rsidR="00EE3839" w:rsidRDefault="008F2301">
      <w:pPr>
        <w:pStyle w:val="ConsPlusTitle0"/>
        <w:jc w:val="center"/>
      </w:pPr>
      <w:r>
        <w:t>передачи информации</w:t>
      </w:r>
    </w:p>
    <w:p w:rsidR="00EE3839" w:rsidRDefault="00EE3839">
      <w:pPr>
        <w:pStyle w:val="ConsPlusNormal0"/>
        <w:ind w:firstLine="540"/>
        <w:jc w:val="both"/>
      </w:pPr>
    </w:p>
    <w:p w:rsidR="00EE3839" w:rsidRDefault="008F2301">
      <w:pPr>
        <w:pStyle w:val="ConsPlusNormal0"/>
        <w:ind w:firstLine="540"/>
        <w:jc w:val="both"/>
      </w:pPr>
      <w:proofErr w:type="gramStart"/>
      <w:r>
        <w:t>В целях увеличения доли населения, своевременно получающего сигналы оповещения и экстренную информацию, могут также использоваться системы, предназначенные для оповещения работников и иных граждан, находящихся на территории организаци</w:t>
      </w:r>
      <w:r>
        <w:t xml:space="preserve">й, системы </w:t>
      </w:r>
      <w:proofErr w:type="spellStart"/>
      <w:r>
        <w:t>домофонной</w:t>
      </w:r>
      <w:proofErr w:type="spellEnd"/>
      <w:r>
        <w:t xml:space="preserve"> связи, системы оповещения и управления эвакуацией людей при пожаре 3 - 5 типов, системы этажного оповещения в многоквартирных домах, другие системы озвучивания помещений в общественных и производственных зданиях.</w:t>
      </w:r>
      <w:proofErr w:type="gramEnd"/>
      <w:r>
        <w:t xml:space="preserve"> При этом передача сиг</w:t>
      </w:r>
      <w:r>
        <w:t>налов оповещения и экстренной информации в перечисленные системы может осуществляться путем сопряжения их с системами оповещения населения.</w:t>
      </w:r>
    </w:p>
    <w:p w:rsidR="00EE3839" w:rsidRDefault="008F2301">
      <w:pPr>
        <w:pStyle w:val="ConsPlusNormal0"/>
        <w:spacing w:before="240"/>
        <w:ind w:firstLine="540"/>
        <w:jc w:val="both"/>
      </w:pPr>
      <w:proofErr w:type="gramStart"/>
      <w:r>
        <w:t>Органами местного самоуправления или органами государственной власти субъектов Российской Федерации осуществляется в</w:t>
      </w:r>
      <w:r>
        <w:t xml:space="preserve">заимодействие с организациями - владельцами рекламных конструкций (электронных табло) в рамках реализации </w:t>
      </w:r>
      <w:hyperlink r:id="rId18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color w:val="0000FF"/>
          </w:rPr>
          <w:t>подпункта "и" статьи 14</w:t>
        </w:r>
      </w:hyperlink>
      <w:r>
        <w:t xml:space="preserve"> Федерального закона от 21 декабря </w:t>
      </w:r>
      <w:r>
        <w:t>1994 г. N 68-ФЗ "О защите населения и территорий от чрезвычайных ситуаций природного и техногенного характера" по осуществлению в установленном порядке распространения информации в целях своевременного оповещения населения.</w:t>
      </w:r>
      <w:proofErr w:type="gramEnd"/>
    </w:p>
    <w:p w:rsidR="00EE3839" w:rsidRDefault="008F2301">
      <w:pPr>
        <w:pStyle w:val="ConsPlusNormal0"/>
        <w:spacing w:before="240"/>
        <w:ind w:firstLine="540"/>
        <w:jc w:val="both"/>
      </w:pPr>
      <w:proofErr w:type="gramStart"/>
      <w:r>
        <w:t>Для доведения до населения экстр</w:t>
      </w:r>
      <w:r>
        <w:t xml:space="preserve">енной информации через информационно-телекоммуникационную сеть "Интернет" может использоваться доступное для устройств на базе IOS и </w:t>
      </w:r>
      <w:proofErr w:type="spellStart"/>
      <w:r>
        <w:t>Android</w:t>
      </w:r>
      <w:proofErr w:type="spellEnd"/>
      <w:r>
        <w:t xml:space="preserve"> мобильное приложение "МЧС России" и сопряженные с ним мобильные приложения, в которых реализована возможность получ</w:t>
      </w:r>
      <w:r>
        <w:t xml:space="preserve">ения </w:t>
      </w:r>
      <w:proofErr w:type="spellStart"/>
      <w:r>
        <w:t>push</w:t>
      </w:r>
      <w:proofErr w:type="spellEnd"/>
      <w:r>
        <w:t>-сообщений с экстренной информацией от органов повседневного управления РСЧС, а также социальные сети, мессенджеры и другие цифровые сервисы в порядке, определенном органами государственной власти субъектов</w:t>
      </w:r>
      <w:proofErr w:type="gramEnd"/>
      <w:r>
        <w:t xml:space="preserve"> Российской Федерации (органами местного </w:t>
      </w:r>
      <w:r>
        <w:t>самоуправления).</w:t>
      </w:r>
    </w:p>
    <w:p w:rsidR="00EE3839" w:rsidRDefault="008F2301">
      <w:pPr>
        <w:pStyle w:val="ConsPlusNormal0"/>
        <w:spacing w:before="240"/>
        <w:ind w:firstLine="540"/>
        <w:jc w:val="both"/>
      </w:pPr>
      <w:r>
        <w:t>В населенных пунктах, не охваченных системами оповещения населения, а также с отсутствующей или поврежденной инфраструктурой связи и электропитания, для оповещения населения задействуются громкоговорящие средства на подвижных объектах, моб</w:t>
      </w:r>
      <w:r>
        <w:t>ильные и носимые средства оповещения.</w:t>
      </w:r>
    </w:p>
    <w:p w:rsidR="00EE3839" w:rsidRDefault="00EE3839">
      <w:pPr>
        <w:pStyle w:val="ConsPlusNormal0"/>
        <w:jc w:val="both"/>
      </w:pPr>
    </w:p>
    <w:p w:rsidR="00EE3839" w:rsidRDefault="00EE3839">
      <w:pPr>
        <w:pStyle w:val="ConsPlusNormal0"/>
        <w:jc w:val="both"/>
      </w:pPr>
    </w:p>
    <w:p w:rsidR="00EE3839" w:rsidRDefault="00EE383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E3839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301" w:rsidRDefault="008F2301">
      <w:r>
        <w:separator/>
      </w:r>
    </w:p>
  </w:endnote>
  <w:endnote w:type="continuationSeparator" w:id="0">
    <w:p w:rsidR="008F2301" w:rsidRDefault="008F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301" w:rsidRDefault="008F2301">
      <w:r>
        <w:separator/>
      </w:r>
    </w:p>
  </w:footnote>
  <w:footnote w:type="continuationSeparator" w:id="0">
    <w:p w:rsidR="008F2301" w:rsidRDefault="008F2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3839"/>
    <w:rsid w:val="00595C43"/>
    <w:rsid w:val="008F2301"/>
    <w:rsid w:val="00EE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95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C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5C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5C43"/>
  </w:style>
  <w:style w:type="paragraph" w:styleId="a7">
    <w:name w:val="footer"/>
    <w:basedOn w:val="a"/>
    <w:link w:val="a8"/>
    <w:uiPriority w:val="99"/>
    <w:unhideWhenUsed/>
    <w:rsid w:val="00595C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5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02&amp;date=26.03.2025&amp;demo=2" TargetMode="External"/><Relationship Id="rId13" Type="http://schemas.openxmlformats.org/officeDocument/2006/relationships/hyperlink" Target="https://login.consultant.ru/link/?req=doc&amp;base=LAW&amp;n=470917&amp;date=26.03.2025&amp;dst=100087&amp;field=134&amp;demo=2" TargetMode="External"/><Relationship Id="rId18" Type="http://schemas.openxmlformats.org/officeDocument/2006/relationships/hyperlink" Target="https://login.consultant.ru/link/?req=doc&amp;base=LAW&amp;n=477377&amp;date=26.03.2025&amp;dst=100219&amp;field=134&amp;demo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7377&amp;date=26.03.2025&amp;demo=2" TargetMode="External"/><Relationship Id="rId12" Type="http://schemas.openxmlformats.org/officeDocument/2006/relationships/hyperlink" Target="https://login.consultant.ru/link/?req=doc&amp;base=LAW&amp;n=470917&amp;date=26.03.2025&amp;dst=100013&amp;field=134&amp;demo=2" TargetMode="External"/><Relationship Id="rId17" Type="http://schemas.openxmlformats.org/officeDocument/2006/relationships/hyperlink" Target="https://login.consultant.ru/link/?req=doc&amp;base=OTN&amp;n=19100&amp;date=26.03.2025&amp;demo=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92734&amp;date=26.03.2025&amp;demo=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3343&amp;date=26.03.2025&amp;dst=100611&amp;field=134&amp;demo=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89092&amp;date=26.03.2025&amp;demo=2" TargetMode="External"/><Relationship Id="rId10" Type="http://schemas.openxmlformats.org/officeDocument/2006/relationships/hyperlink" Target="https://login.consultant.ru/link/?req=doc&amp;base=LAW&amp;n=482802&amp;date=26.03.2025&amp;dst=144&amp;field=134&amp;demo=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7536&amp;date=26.03.2025&amp;demo=2" TargetMode="External"/><Relationship Id="rId14" Type="http://schemas.openxmlformats.org/officeDocument/2006/relationships/hyperlink" Target="https://login.consultant.ru/link/?req=doc&amp;base=LAW&amp;n=489133&amp;date=26.03.2025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2700</Words>
  <Characters>15391</Characters>
  <Application>Microsoft Office Word</Application>
  <DocSecurity>0</DocSecurity>
  <Lines>128</Lines>
  <Paragraphs>36</Paragraphs>
  <ScaleCrop>false</ScaleCrop>
  <Company>КонсультантПлюс Версия 4024.00.50</Company>
  <LinksUpToDate>false</LinksUpToDate>
  <CharactersWithSpaces>18055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"Методические рекомендации по организации оповещения населения"
(одобрены протоколом заседания Правительственной комиссии по предупреждению и ликвидации чрезвычайных ситуаций и обеспечению пожарной безопасности от 12.03.2025 N 3)</dc:title>
  <cp:lastModifiedBy>ASDF</cp:lastModifiedBy>
  <cp:revision>2</cp:revision>
  <dcterms:created xsi:type="dcterms:W3CDTF">2025-03-26T12:49:00Z</dcterms:created>
  <dcterms:modified xsi:type="dcterms:W3CDTF">2025-03-26T12:53:00Z</dcterms:modified>
</cp:coreProperties>
</file>