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2C" w:rsidRDefault="001E002C">
      <w:pPr>
        <w:pStyle w:val="a4"/>
        <w:widowControl w:val="0"/>
      </w:pPr>
      <w:r>
        <w:t>министерство обороны российской федерации</w:t>
      </w:r>
    </w:p>
    <w:p w:rsidR="001E002C" w:rsidRDefault="001E002C">
      <w:pPr>
        <w:widowControl w:val="0"/>
        <w:jc w:val="center"/>
      </w:pPr>
    </w:p>
    <w:p w:rsidR="001E002C" w:rsidRDefault="001E002C">
      <w:pPr>
        <w:widowControl w:val="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95pt;height:100.25pt" fillcolor="window">
            <v:imagedata r:id="rId11" o:title=""/>
          </v:shape>
        </w:pict>
      </w:r>
    </w:p>
    <w:p w:rsidR="001E002C" w:rsidRDefault="001E002C">
      <w:pPr>
        <w:widowControl w:val="0"/>
        <w:jc w:val="center"/>
      </w:pPr>
    </w:p>
    <w:p w:rsidR="001E002C" w:rsidRDefault="001E002C">
      <w:pPr>
        <w:widowControl w:val="0"/>
        <w:jc w:val="center"/>
      </w:pPr>
    </w:p>
    <w:p w:rsidR="001E002C" w:rsidRDefault="001E002C">
      <w:pPr>
        <w:widowControl w:val="0"/>
        <w:jc w:val="center"/>
      </w:pPr>
    </w:p>
    <w:p w:rsidR="001E002C" w:rsidRDefault="001E002C">
      <w:pPr>
        <w:widowControl w:val="0"/>
        <w:jc w:val="center"/>
      </w:pPr>
    </w:p>
    <w:p w:rsidR="001E002C" w:rsidRDefault="001E002C">
      <w:pPr>
        <w:widowControl w:val="0"/>
        <w:jc w:val="center"/>
        <w:rPr>
          <w:b/>
          <w:bCs/>
        </w:rPr>
      </w:pPr>
    </w:p>
    <w:p w:rsidR="001E002C" w:rsidRDefault="001E002C">
      <w:pPr>
        <w:pStyle w:val="20"/>
        <w:widowControl w:val="0"/>
        <w:jc w:val="center"/>
        <w:rPr>
          <w:b/>
          <w:bCs/>
          <w:caps/>
          <w:color w:val="auto"/>
          <w:spacing w:val="138"/>
          <w:sz w:val="56"/>
        </w:rPr>
      </w:pPr>
      <w:r>
        <w:rPr>
          <w:b/>
          <w:bCs/>
          <w:color w:val="auto"/>
          <w:spacing w:val="138"/>
          <w:sz w:val="56"/>
        </w:rPr>
        <w:t>НАСТАВ</w:t>
      </w:r>
      <w:r>
        <w:rPr>
          <w:b/>
          <w:bCs/>
          <w:caps/>
          <w:color w:val="auto"/>
          <w:spacing w:val="138"/>
          <w:sz w:val="56"/>
        </w:rPr>
        <w:t>ление</w:t>
      </w:r>
    </w:p>
    <w:p w:rsidR="001E002C" w:rsidRDefault="001E002C">
      <w:pPr>
        <w:pStyle w:val="20"/>
        <w:widowControl w:val="0"/>
        <w:jc w:val="center"/>
        <w:rPr>
          <w:b/>
          <w:bCs/>
          <w:color w:val="auto"/>
          <w:sz w:val="48"/>
        </w:rPr>
      </w:pPr>
    </w:p>
    <w:p w:rsidR="001E002C" w:rsidRDefault="001E002C">
      <w:pPr>
        <w:pStyle w:val="20"/>
        <w:widowControl w:val="0"/>
        <w:jc w:val="center"/>
        <w:rPr>
          <w:b/>
          <w:bCs/>
          <w:color w:val="auto"/>
          <w:sz w:val="56"/>
        </w:rPr>
      </w:pPr>
      <w:r>
        <w:rPr>
          <w:b/>
          <w:bCs/>
          <w:color w:val="auto"/>
          <w:sz w:val="48"/>
        </w:rPr>
        <w:t>по международному гуманитарному</w:t>
      </w:r>
      <w:r>
        <w:rPr>
          <w:b/>
          <w:bCs/>
          <w:color w:val="auto"/>
          <w:sz w:val="48"/>
        </w:rPr>
        <w:br/>
        <w:t xml:space="preserve">праву для </w:t>
      </w:r>
      <w:r w:rsidR="009E708F">
        <w:rPr>
          <w:b/>
          <w:bCs/>
          <w:color w:val="auto"/>
          <w:sz w:val="48"/>
        </w:rPr>
        <w:t>Вооруженных Сил</w:t>
      </w:r>
      <w:r>
        <w:rPr>
          <w:b/>
          <w:bCs/>
          <w:color w:val="auto"/>
          <w:sz w:val="48"/>
        </w:rPr>
        <w:br/>
      </w:r>
      <w:r w:rsidR="009E708F">
        <w:rPr>
          <w:b/>
          <w:bCs/>
          <w:color w:val="auto"/>
          <w:sz w:val="48"/>
        </w:rPr>
        <w:t>Российской Федерации</w:t>
      </w:r>
    </w:p>
    <w:p w:rsidR="001E002C" w:rsidRDefault="001E002C">
      <w:pPr>
        <w:widowControl w:val="0"/>
        <w:jc w:val="both"/>
      </w:pPr>
    </w:p>
    <w:p w:rsidR="001E002C" w:rsidRDefault="001E002C">
      <w:pPr>
        <w:widowControl w:val="0"/>
        <w:jc w:val="both"/>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a4"/>
        <w:widowControl w:val="0"/>
      </w:pPr>
      <w:r>
        <w:br w:type="page"/>
      </w:r>
      <w:r>
        <w:lastRenderedPageBreak/>
        <w:t>министерство обороны российской федерации</w:t>
      </w:r>
    </w:p>
    <w:p w:rsidR="001E002C" w:rsidRDefault="001E002C">
      <w:pPr>
        <w:widowControl w:val="0"/>
        <w:jc w:val="center"/>
      </w:pPr>
    </w:p>
    <w:p w:rsidR="001E002C" w:rsidRDefault="001E002C">
      <w:pPr>
        <w:widowControl w:val="0"/>
        <w:jc w:val="center"/>
      </w:pPr>
      <w:r>
        <w:pict>
          <v:shape id="_x0000_i1026" type="#_x0000_t75" style="width:150.95pt;height:100.25pt" fillcolor="window">
            <v:imagedata r:id="rId11" o:title=""/>
          </v:shape>
        </w:pict>
      </w:r>
    </w:p>
    <w:p w:rsidR="001E002C" w:rsidRDefault="001E002C">
      <w:pPr>
        <w:widowControl w:val="0"/>
        <w:jc w:val="center"/>
      </w:pPr>
    </w:p>
    <w:p w:rsidR="001E002C" w:rsidRDefault="001E002C">
      <w:pPr>
        <w:widowControl w:val="0"/>
        <w:jc w:val="center"/>
      </w:pPr>
    </w:p>
    <w:p w:rsidR="001E002C" w:rsidRDefault="001E002C">
      <w:pPr>
        <w:widowControl w:val="0"/>
        <w:jc w:val="center"/>
      </w:pPr>
    </w:p>
    <w:p w:rsidR="001E002C" w:rsidRDefault="001E002C">
      <w:pPr>
        <w:widowControl w:val="0"/>
        <w:jc w:val="center"/>
      </w:pPr>
    </w:p>
    <w:p w:rsidR="001E002C" w:rsidRDefault="001E002C">
      <w:pPr>
        <w:widowControl w:val="0"/>
        <w:jc w:val="center"/>
        <w:rPr>
          <w:b/>
          <w:bCs/>
        </w:rPr>
      </w:pPr>
    </w:p>
    <w:p w:rsidR="001E002C" w:rsidRDefault="001E002C">
      <w:pPr>
        <w:pStyle w:val="20"/>
        <w:widowControl w:val="0"/>
        <w:jc w:val="center"/>
        <w:rPr>
          <w:b/>
          <w:bCs/>
          <w:caps/>
          <w:color w:val="auto"/>
          <w:spacing w:val="138"/>
          <w:sz w:val="56"/>
        </w:rPr>
      </w:pPr>
      <w:r>
        <w:rPr>
          <w:b/>
          <w:bCs/>
          <w:color w:val="auto"/>
          <w:spacing w:val="138"/>
          <w:sz w:val="56"/>
        </w:rPr>
        <w:t>НАСТАВ</w:t>
      </w:r>
      <w:r>
        <w:rPr>
          <w:b/>
          <w:bCs/>
          <w:caps/>
          <w:color w:val="auto"/>
          <w:spacing w:val="138"/>
          <w:sz w:val="56"/>
        </w:rPr>
        <w:t>ление</w:t>
      </w:r>
    </w:p>
    <w:p w:rsidR="001E002C" w:rsidRDefault="001E002C">
      <w:pPr>
        <w:pStyle w:val="20"/>
        <w:widowControl w:val="0"/>
        <w:jc w:val="center"/>
        <w:rPr>
          <w:b/>
          <w:bCs/>
          <w:color w:val="auto"/>
          <w:sz w:val="48"/>
        </w:rPr>
      </w:pPr>
    </w:p>
    <w:p w:rsidR="001E002C" w:rsidRDefault="001E002C">
      <w:pPr>
        <w:pStyle w:val="20"/>
        <w:widowControl w:val="0"/>
        <w:jc w:val="center"/>
        <w:rPr>
          <w:b/>
          <w:bCs/>
          <w:color w:val="auto"/>
          <w:sz w:val="56"/>
        </w:rPr>
      </w:pPr>
      <w:r>
        <w:rPr>
          <w:b/>
          <w:bCs/>
          <w:color w:val="auto"/>
          <w:sz w:val="48"/>
        </w:rPr>
        <w:t>по международному гуманитарному</w:t>
      </w:r>
      <w:r>
        <w:rPr>
          <w:b/>
          <w:bCs/>
          <w:color w:val="auto"/>
          <w:sz w:val="48"/>
        </w:rPr>
        <w:br/>
        <w:t xml:space="preserve">праву для </w:t>
      </w:r>
      <w:r w:rsidR="009E708F">
        <w:rPr>
          <w:b/>
          <w:bCs/>
          <w:color w:val="auto"/>
          <w:sz w:val="48"/>
        </w:rPr>
        <w:t>Вооруженных Сил</w:t>
      </w:r>
      <w:r w:rsidR="009E708F">
        <w:rPr>
          <w:b/>
          <w:bCs/>
          <w:color w:val="auto"/>
          <w:sz w:val="48"/>
        </w:rPr>
        <w:br/>
        <w:t>Российской Федерации</w:t>
      </w:r>
    </w:p>
    <w:p w:rsidR="001E002C" w:rsidRDefault="001E002C">
      <w:pPr>
        <w:widowControl w:val="0"/>
        <w:jc w:val="both"/>
      </w:pPr>
    </w:p>
    <w:p w:rsidR="001E002C" w:rsidRDefault="001E002C">
      <w:pPr>
        <w:widowControl w:val="0"/>
        <w:jc w:val="both"/>
      </w:pPr>
    </w:p>
    <w:p w:rsidR="001E002C" w:rsidRDefault="001E002C">
      <w:pPr>
        <w:widowControl w:val="0"/>
        <w:jc w:val="both"/>
      </w:pPr>
      <w:bookmarkStart w:id="0" w:name="_GoBack"/>
      <w:bookmarkEnd w:id="0"/>
    </w:p>
    <w:p w:rsidR="001E002C" w:rsidRDefault="001E002C">
      <w:pPr>
        <w:pStyle w:val="30"/>
        <w:widowControl w:val="0"/>
        <w:jc w:val="center"/>
        <w:rPr>
          <w:i w:val="0"/>
          <w:iCs w:val="0"/>
        </w:rPr>
      </w:pPr>
      <w:r>
        <w:rPr>
          <w:i w:val="0"/>
          <w:iCs w:val="0"/>
        </w:rPr>
        <w:t>Утверждено Министром обороны Российской Федерации</w:t>
      </w:r>
      <w:r>
        <w:rPr>
          <w:i w:val="0"/>
          <w:iCs w:val="0"/>
        </w:rPr>
        <w:br/>
        <w:t xml:space="preserve">8 августа </w:t>
      </w:r>
      <w:smartTag w:uri="urn:schemas-microsoft-com:office:smarttags" w:element="metricconverter">
        <w:smartTagPr>
          <w:attr w:name="ProductID" w:val="2001 г"/>
        </w:smartTagPr>
        <w:r>
          <w:rPr>
            <w:i w:val="0"/>
            <w:iCs w:val="0"/>
          </w:rPr>
          <w:t>2001 г</w:t>
        </w:r>
      </w:smartTag>
      <w:r>
        <w:rPr>
          <w:i w:val="0"/>
          <w:iCs w:val="0"/>
        </w:rPr>
        <w:t>.</w:t>
      </w: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pStyle w:val="30"/>
        <w:widowControl w:val="0"/>
        <w:jc w:val="both"/>
        <w:rPr>
          <w:i w:val="0"/>
          <w:iCs w:val="0"/>
        </w:rPr>
      </w:pPr>
    </w:p>
    <w:p w:rsidR="001E002C" w:rsidRDefault="001E002C">
      <w:pPr>
        <w:jc w:val="both"/>
      </w:pPr>
    </w:p>
    <w:p w:rsidR="001E002C" w:rsidRDefault="001E002C">
      <w:pPr>
        <w:jc w:val="center"/>
      </w:pPr>
      <w:r>
        <w:t>МОСКВА</w:t>
      </w:r>
    </w:p>
    <w:p w:rsidR="001E002C" w:rsidRDefault="001E002C">
      <w:pPr>
        <w:jc w:val="center"/>
      </w:pPr>
      <w:r>
        <w:t>2002</w:t>
      </w:r>
    </w:p>
    <w:p w:rsidR="001E002C" w:rsidRDefault="001E002C">
      <w:pPr>
        <w:jc w:val="both"/>
      </w:pPr>
      <w:r>
        <w:br w:type="page"/>
      </w: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roofErr w:type="gramStart"/>
      <w:r>
        <w:t>Наставление по международному гуманитарному праву для Вооруженных Сил Российской Фед</w:t>
      </w:r>
      <w:r>
        <w:t>е</w:t>
      </w:r>
      <w:r>
        <w:t>рации разработано в соответствии с Конституцией Российской Федерации, Федеральным законом «О воинской обязанности и военной службе», Уставом внутренней службы Вооруженных Сил Российской Федерации, а также с учетом международных договоров, относящихся к междунаро</w:t>
      </w:r>
      <w:r>
        <w:t>д</w:t>
      </w:r>
      <w:r>
        <w:t>ному гуманитарному праву, участницей которых является Российская федерация, в целях изуч</w:t>
      </w:r>
      <w:r>
        <w:t>е</w:t>
      </w:r>
      <w:r>
        <w:t>ния и соблюдения командирами, штабами тактического звена, а также всеми</w:t>
      </w:r>
      <w:proofErr w:type="gramEnd"/>
      <w:r>
        <w:t xml:space="preserve"> военнослужащими Вооруженных Сил Российской Федерации норм международного гуманитарного права при подг</w:t>
      </w:r>
      <w:r>
        <w:t>о</w:t>
      </w:r>
      <w:r>
        <w:t>товке и в ходе ведения боевых действий.</w:t>
      </w:r>
    </w:p>
    <w:p w:rsidR="001E002C" w:rsidRDefault="001E002C">
      <w:pPr>
        <w:jc w:val="both"/>
      </w:pPr>
      <w:r>
        <w:t>Положения настоящего Наставления надлежит использовать, сообразуясь с обстановкой, реш</w:t>
      </w:r>
      <w:r>
        <w:t>и</w:t>
      </w:r>
      <w:r>
        <w:t>тельно добиваясь безусловного выполнения боевых задач при соблюдении норм международного гуманитарного права.</w:t>
      </w:r>
    </w:p>
    <w:p w:rsidR="001E002C" w:rsidRDefault="001E002C">
      <w:pPr>
        <w:jc w:val="both"/>
      </w:pPr>
      <w:r>
        <w:t>Нормы международного гуманитарного права изложены в настоящем Наставлении в краткой форме. При необходимости ознакомления с содержанием норм в полном объеме следует польз</w:t>
      </w:r>
      <w:r>
        <w:t>о</w:t>
      </w:r>
      <w:r>
        <w:t>ваться текстом вышеуказанных договоров.</w:t>
      </w:r>
    </w:p>
    <w:p w:rsidR="001E002C" w:rsidRDefault="001E002C">
      <w:r>
        <w:br w:type="page"/>
      </w:r>
    </w:p>
    <w:p w:rsidR="001E002C" w:rsidRDefault="001E002C"/>
    <w:p w:rsidR="001E002C" w:rsidRDefault="001E002C"/>
    <w:p w:rsidR="001E002C" w:rsidRDefault="001E002C"/>
    <w:p w:rsidR="001E002C" w:rsidRDefault="001E002C"/>
    <w:p w:rsidR="001E002C" w:rsidRDefault="001E002C"/>
    <w:p w:rsidR="001E002C" w:rsidRDefault="001E002C"/>
    <w:p w:rsidR="001E002C" w:rsidRDefault="001E002C">
      <w:pPr>
        <w:pStyle w:val="1"/>
      </w:pPr>
      <w:r>
        <w:t>I. ОПРЕДЕЛЕНИЯ</w:t>
      </w:r>
      <w:r>
        <w:rPr>
          <w:rStyle w:val="a6"/>
        </w:rPr>
        <w:footnoteReference w:customMarkFollows="1" w:id="1"/>
        <w:t>*</w:t>
      </w:r>
    </w:p>
    <w:p w:rsidR="001E002C" w:rsidRDefault="001E002C">
      <w:pPr>
        <w:jc w:val="both"/>
      </w:pPr>
      <w:bookmarkStart w:id="1" w:name="С1"/>
      <w:bookmarkEnd w:id="1"/>
      <w:r>
        <w:t>1. В настоящем Наставлении применены следующие термины с соответствующими определени</w:t>
      </w:r>
      <w:r>
        <w:t>я</w:t>
      </w:r>
      <w:r>
        <w:t>ми:</w:t>
      </w:r>
    </w:p>
    <w:p w:rsidR="001E002C" w:rsidRDefault="001E002C">
      <w:pPr>
        <w:numPr>
          <w:ilvl w:val="0"/>
          <w:numId w:val="1"/>
        </w:numPr>
        <w:jc w:val="both"/>
      </w:pPr>
      <w:r>
        <w:rPr>
          <w:b/>
          <w:bCs/>
        </w:rPr>
        <w:t>международный вооруженный конфликт</w:t>
      </w:r>
      <w:r>
        <w:t xml:space="preserve"> - открытое столкновение между вооруженными силами двух или более государств вне зависимости от их масштаба, интенсивности и те</w:t>
      </w:r>
      <w:r>
        <w:t>р</w:t>
      </w:r>
      <w:r>
        <w:t>риториальн</w:t>
      </w:r>
      <w:r>
        <w:t>о</w:t>
      </w:r>
      <w:r>
        <w:t>го охвата;</w:t>
      </w:r>
    </w:p>
    <w:p w:rsidR="001E002C" w:rsidRDefault="001E002C">
      <w:pPr>
        <w:numPr>
          <w:ilvl w:val="0"/>
          <w:numId w:val="1"/>
        </w:numPr>
        <w:jc w:val="both"/>
      </w:pPr>
      <w:r>
        <w:rPr>
          <w:b/>
          <w:bCs/>
        </w:rPr>
        <w:t>внутренний вооруженный конфликт (вооруженный конфликт немеждународного х</w:t>
      </w:r>
      <w:r>
        <w:rPr>
          <w:b/>
          <w:bCs/>
        </w:rPr>
        <w:t>а</w:t>
      </w:r>
      <w:r>
        <w:rPr>
          <w:b/>
          <w:bCs/>
        </w:rPr>
        <w:t>рактера)</w:t>
      </w:r>
      <w:r>
        <w:t xml:space="preserve"> – длительное столкновение между вооруженными силами или другими организ</w:t>
      </w:r>
      <w:r>
        <w:t>о</w:t>
      </w:r>
      <w:r>
        <w:t>ванными воор</w:t>
      </w:r>
      <w:r>
        <w:t>у</w:t>
      </w:r>
      <w:r>
        <w:t>женными группами на территории одного государства.</w:t>
      </w:r>
    </w:p>
    <w:p w:rsidR="001E002C" w:rsidRDefault="001E002C">
      <w:pPr>
        <w:pStyle w:val="a3"/>
      </w:pPr>
      <w:r>
        <w:t>Не относятся к внутренним вооруженным конфликтам случаи нарушения общественного п</w:t>
      </w:r>
      <w:r>
        <w:t>о</w:t>
      </w:r>
      <w:r>
        <w:t>рядка и ситуации внутренней напряженности, например массовые беспорядки, отдельные акты нас</w:t>
      </w:r>
      <w:r>
        <w:t>и</w:t>
      </w:r>
      <w:r>
        <w:t>лия или аналогичные действия.</w:t>
      </w:r>
    </w:p>
    <w:p w:rsidR="001E002C" w:rsidRDefault="001E002C">
      <w:pPr>
        <w:jc w:val="both"/>
      </w:pPr>
      <w:r>
        <w:t>Особенности применения норм международного гуманитарного права во внутреннем вооруже</w:t>
      </w:r>
      <w:r>
        <w:t>н</w:t>
      </w:r>
      <w:r>
        <w:t xml:space="preserve">ном конфликте изложены в </w:t>
      </w:r>
      <w:hyperlink w:anchor="C80" w:history="1">
        <w:r>
          <w:rPr>
            <w:rStyle w:val="a8"/>
          </w:rPr>
          <w:t>статьях 80–86</w:t>
        </w:r>
        <w:r>
          <w:rPr>
            <w:rStyle w:val="a8"/>
          </w:rPr>
          <w:t xml:space="preserve"> </w:t>
        </w:r>
        <w:r>
          <w:rPr>
            <w:rStyle w:val="a8"/>
          </w:rPr>
          <w:t>настоящего Наставления</w:t>
        </w:r>
      </w:hyperlink>
      <w:r>
        <w:t>;</w:t>
      </w:r>
    </w:p>
    <w:p w:rsidR="001E002C" w:rsidRDefault="001E002C">
      <w:pPr>
        <w:numPr>
          <w:ilvl w:val="0"/>
          <w:numId w:val="2"/>
        </w:numPr>
        <w:jc w:val="both"/>
      </w:pPr>
      <w:r>
        <w:rPr>
          <w:b/>
          <w:bCs/>
        </w:rPr>
        <w:t>нападение</w:t>
      </w:r>
      <w:r>
        <w:t xml:space="preserve"> – применение вооруженной силы в отношении противника независимо от того, сове</w:t>
      </w:r>
      <w:r>
        <w:t>р</w:t>
      </w:r>
      <w:r>
        <w:t>шается ли оно в обороне или в наступлении, на суше, в воздухе или на поре;</w:t>
      </w:r>
    </w:p>
    <w:p w:rsidR="001E002C" w:rsidRDefault="001E002C">
      <w:pPr>
        <w:numPr>
          <w:ilvl w:val="0"/>
          <w:numId w:val="2"/>
        </w:numPr>
        <w:jc w:val="both"/>
      </w:pPr>
      <w:r>
        <w:rPr>
          <w:b/>
          <w:bCs/>
        </w:rPr>
        <w:t>вооруженные силы</w:t>
      </w:r>
      <w:r>
        <w:t xml:space="preserve"> стороны, находящейся в вооруженном конфликте, – организованные вооруженные формирования, находящиеся под командованием лиц, ответственных перед этой стороной за действия своих подчиненных, даже если эта сторона представлена прав</w:t>
      </w:r>
      <w:r>
        <w:t>и</w:t>
      </w:r>
      <w:r>
        <w:t>тельством или властью, не признанными противной стороной. Вооруженные силы подч</w:t>
      </w:r>
      <w:r>
        <w:t>и</w:t>
      </w:r>
      <w:r>
        <w:t>няются внутренней дисциплинарной системе, что обеспечивает возможность соблюдении норм международного гуманита</w:t>
      </w:r>
      <w:r>
        <w:t>р</w:t>
      </w:r>
      <w:r>
        <w:t>ного права. В состав вооруженных сил входят комбатанты (воюющие), а также невоюющие – медици</w:t>
      </w:r>
      <w:r>
        <w:t>н</w:t>
      </w:r>
      <w:r>
        <w:t>ский и духовный персонал;</w:t>
      </w:r>
    </w:p>
    <w:p w:rsidR="001E002C" w:rsidRDefault="001E002C">
      <w:pPr>
        <w:numPr>
          <w:ilvl w:val="0"/>
          <w:numId w:val="2"/>
        </w:numPr>
        <w:jc w:val="both"/>
      </w:pPr>
      <w:r>
        <w:rPr>
          <w:b/>
          <w:bCs/>
        </w:rPr>
        <w:t>комбатанты (воюющие)</w:t>
      </w:r>
      <w:r>
        <w:t xml:space="preserve"> – лица из состава вооруженных сил стороны, находящейся в международном вооруженном конфликте (за исключением военно-медицинского и военно-духовного перс</w:t>
      </w:r>
      <w:r>
        <w:t>о</w:t>
      </w:r>
      <w:r>
        <w:t>нала).</w:t>
      </w:r>
    </w:p>
    <w:p w:rsidR="001E002C" w:rsidRDefault="001E002C">
      <w:pPr>
        <w:jc w:val="both"/>
      </w:pPr>
      <w:r>
        <w:t>Комбатанты имеют право принимать непосредственное участие в боевых действиях и в случае з</w:t>
      </w:r>
      <w:r>
        <w:t>а</w:t>
      </w:r>
      <w:r>
        <w:t>хвата противником получать статус военнопленного. Комбатанты обязаны соблюдать в своих де</w:t>
      </w:r>
      <w:r>
        <w:t>й</w:t>
      </w:r>
      <w:r>
        <w:t>ствиях нормы международного гуманитарного права и отличать себя от гражданского населения, по крайней мере, открытым ношением оружия в ходе боя или на виду у противника перед всту</w:t>
      </w:r>
      <w:r>
        <w:t>п</w:t>
      </w:r>
      <w:r>
        <w:t>лением в бой;</w:t>
      </w:r>
    </w:p>
    <w:p w:rsidR="001E002C" w:rsidRDefault="001E002C">
      <w:pPr>
        <w:numPr>
          <w:ilvl w:val="0"/>
          <w:numId w:val="3"/>
        </w:numPr>
        <w:jc w:val="both"/>
      </w:pPr>
      <w:proofErr w:type="gramStart"/>
      <w:r>
        <w:rPr>
          <w:b/>
          <w:bCs/>
        </w:rPr>
        <w:t>медицинский персонал</w:t>
      </w:r>
      <w:r>
        <w:t xml:space="preserve"> – лица, которые входят в состав медицинских формирований и назначены (постоянно либо на определенный период – временно) стороной, находящейся в вооруженном конфликте, исключительно для медицинских целей (розыска, эвакуации, ок</w:t>
      </w:r>
      <w:r>
        <w:t>а</w:t>
      </w:r>
      <w:r>
        <w:t>зания помощи раненым, больным и лицам, потерпевшим кораблекрушение, а также для профилактики заболеваний) или для административно-хозяйственного обеспечения мед</w:t>
      </w:r>
      <w:r>
        <w:t>и</w:t>
      </w:r>
      <w:r>
        <w:t>цинских формирований, или для работы на санитарно-транспортных средствах и их адм</w:t>
      </w:r>
      <w:r>
        <w:t>и</w:t>
      </w:r>
      <w:r>
        <w:t>нистративно-технического обеспечения.</w:t>
      </w:r>
      <w:proofErr w:type="gramEnd"/>
    </w:p>
    <w:p w:rsidR="001E002C" w:rsidRDefault="001E002C">
      <w:pPr>
        <w:jc w:val="both"/>
      </w:pPr>
      <w:r>
        <w:t>Военный медицинский персонал может иметь личное стрелковое оружие для самообороны и з</w:t>
      </w:r>
      <w:r>
        <w:t>а</w:t>
      </w:r>
      <w:r>
        <w:t>щиты раненых и больных;</w:t>
      </w:r>
    </w:p>
    <w:p w:rsidR="001E002C" w:rsidRDefault="001E002C">
      <w:pPr>
        <w:numPr>
          <w:ilvl w:val="0"/>
          <w:numId w:val="3"/>
        </w:numPr>
        <w:jc w:val="both"/>
      </w:pPr>
      <w:r>
        <w:rPr>
          <w:b/>
          <w:bCs/>
        </w:rPr>
        <w:t>духовный персонал</w:t>
      </w:r>
      <w:r>
        <w:t xml:space="preserve"> – лица, которые выполняют исключительно религиозные (духовные) функции. Положения, относящиеся к защите медицинского персонала, применяются по аналогии и к духо</w:t>
      </w:r>
      <w:r>
        <w:t>в</w:t>
      </w:r>
      <w:r>
        <w:t>ному персоналу;</w:t>
      </w:r>
    </w:p>
    <w:p w:rsidR="001E002C" w:rsidRDefault="001E002C">
      <w:pPr>
        <w:numPr>
          <w:ilvl w:val="0"/>
          <w:numId w:val="3"/>
        </w:numPr>
        <w:jc w:val="both"/>
      </w:pPr>
      <w:r>
        <w:rPr>
          <w:b/>
          <w:bCs/>
        </w:rPr>
        <w:lastRenderedPageBreak/>
        <w:t>парламентеры</w:t>
      </w:r>
      <w:r>
        <w:t xml:space="preserve"> – лица, назначенные своим командованием для ведения переговоров с к</w:t>
      </w:r>
      <w:r>
        <w:t>о</w:t>
      </w:r>
      <w:r>
        <w:t>мандованием противника и являющиеся с белым флагом. Парламентер, а также сопрово</w:t>
      </w:r>
      <w:r>
        <w:t>ж</w:t>
      </w:r>
      <w:r>
        <w:t>дающие его лица (трубач, горнист или барабанщик, лицо, несущее флаг, и переводчик) пользуются правом на н</w:t>
      </w:r>
      <w:r>
        <w:t>е</w:t>
      </w:r>
      <w:r>
        <w:t>прикосновенность;</w:t>
      </w:r>
    </w:p>
    <w:p w:rsidR="001E002C" w:rsidRDefault="001E002C">
      <w:pPr>
        <w:numPr>
          <w:ilvl w:val="0"/>
          <w:numId w:val="3"/>
        </w:numPr>
        <w:jc w:val="both"/>
      </w:pPr>
      <w:proofErr w:type="gramStart"/>
      <w:r>
        <w:rPr>
          <w:b/>
          <w:bCs/>
        </w:rPr>
        <w:t>персонал гражданской обороны</w:t>
      </w:r>
      <w:r>
        <w:t xml:space="preserve"> – лица, занимающиеся решением гуманитарных задач по защите гражданского населения от опасностей боевых действий, оказывающие помощь в ликвидации последствий таких действий и обеспечивающие выживание гражданского населения.</w:t>
      </w:r>
      <w:proofErr w:type="gramEnd"/>
      <w:r>
        <w:t xml:space="preserve"> Персонал гражданской обороны может иметь личное стрелковое оружие для с</w:t>
      </w:r>
      <w:r>
        <w:t>а</w:t>
      </w:r>
      <w:r>
        <w:t>мообороны;</w:t>
      </w:r>
    </w:p>
    <w:p w:rsidR="001E002C" w:rsidRDefault="001E002C">
      <w:pPr>
        <w:numPr>
          <w:ilvl w:val="0"/>
          <w:numId w:val="3"/>
        </w:numPr>
        <w:jc w:val="both"/>
      </w:pPr>
      <w:r>
        <w:rPr>
          <w:b/>
          <w:bCs/>
        </w:rPr>
        <w:t>персонал, отвечающий за защиту и охрану культурных ценностей,</w:t>
      </w:r>
      <w:r>
        <w:t xml:space="preserve"> – лица, специально назначенные для выполнения указанных функций. Он может быть вооружен личным стрелковым ор</w:t>
      </w:r>
      <w:r>
        <w:t>у</w:t>
      </w:r>
      <w:r>
        <w:t>жием;</w:t>
      </w:r>
    </w:p>
    <w:p w:rsidR="001E002C" w:rsidRDefault="001E002C">
      <w:pPr>
        <w:numPr>
          <w:ilvl w:val="0"/>
          <w:numId w:val="3"/>
        </w:numPr>
        <w:jc w:val="both"/>
      </w:pPr>
      <w:r>
        <w:rPr>
          <w:b/>
          <w:bCs/>
        </w:rPr>
        <w:t>журналисты</w:t>
      </w:r>
      <w:r>
        <w:t xml:space="preserve"> – лица, не входящие в состав вооруженных сил и находящиеся в служебных командировках в районах вооруженных конфликтов. Журналисты считаются гражданск</w:t>
      </w:r>
      <w:r>
        <w:t>и</w:t>
      </w:r>
      <w:r>
        <w:t>ми лицами и пользуются защитой, установленной международным гуманитарным правом, при условии, что они не совершают никаких действий, несовместимых с их статусом гражда</w:t>
      </w:r>
      <w:r>
        <w:t>н</w:t>
      </w:r>
      <w:r>
        <w:t>ских лиц;</w:t>
      </w:r>
    </w:p>
    <w:p w:rsidR="001E002C" w:rsidRDefault="001E002C">
      <w:pPr>
        <w:numPr>
          <w:ilvl w:val="0"/>
          <w:numId w:val="3"/>
        </w:numPr>
        <w:jc w:val="both"/>
      </w:pPr>
      <w:r>
        <w:rPr>
          <w:b/>
          <w:bCs/>
        </w:rPr>
        <w:t>шпионы</w:t>
      </w:r>
      <w:r>
        <w:t xml:space="preserve"> – лица, которые, действуя тайно или обманным путем, собирают или пытаются собирать сведения на территории, контролируемой одной из сторон в конфликте, для п</w:t>
      </w:r>
      <w:r>
        <w:t>о</w:t>
      </w:r>
      <w:r>
        <w:t>следующей перед</w:t>
      </w:r>
      <w:r>
        <w:t>а</w:t>
      </w:r>
      <w:r>
        <w:t>чи их противной стороне.</w:t>
      </w:r>
    </w:p>
    <w:p w:rsidR="001E002C" w:rsidRDefault="001E002C">
      <w:pPr>
        <w:jc w:val="both"/>
      </w:pPr>
      <w:r>
        <w:t>Лица из состава вооруженных сил, захваченные в момент сбора информации на территории, ко</w:t>
      </w:r>
      <w:r>
        <w:t>н</w:t>
      </w:r>
      <w:r>
        <w:t>тролируемой противной стороной, будут иметь право на статус военнопленного и не считаются шпионами, если в момент захвата противником одеты в военную форму своих вооруженных сил;</w:t>
      </w:r>
    </w:p>
    <w:p w:rsidR="001E002C" w:rsidRDefault="001E002C">
      <w:pPr>
        <w:numPr>
          <w:ilvl w:val="0"/>
          <w:numId w:val="4"/>
        </w:numPr>
        <w:jc w:val="both"/>
      </w:pPr>
      <w:r>
        <w:rPr>
          <w:b/>
          <w:bCs/>
        </w:rPr>
        <w:t>наемники</w:t>
      </w:r>
      <w:r>
        <w:t xml:space="preserve"> – лица, специально завербованные и принимающие непосредственное участие в боевых действиях в целях извлечения личной выгоды. При этом они не являются ни гра</w:t>
      </w:r>
      <w:r>
        <w:t>ж</w:t>
      </w:r>
      <w:r>
        <w:t>данами стороны в конфликте, ни лицами, постоянно проживающими на территории, нах</w:t>
      </w:r>
      <w:r>
        <w:t>о</w:t>
      </w:r>
      <w:r>
        <w:t>дящейся под ее контролем. Наемники не входят в состав вооруженных сил воюющих ст</w:t>
      </w:r>
      <w:r>
        <w:t>о</w:t>
      </w:r>
      <w:r>
        <w:t>рон и не выполняют официал</w:t>
      </w:r>
      <w:r>
        <w:t>ь</w:t>
      </w:r>
      <w:r>
        <w:t>ные обязанности в их составе по поручению государства, не принимающего участия в конфликте. Не считаются наемниками военные инструкторы и советники, которые официально направляются одним государством для оказания помощи в строительстве вооруженных сил в другое государство, если только они не принимают непосредственного участия в боевых действиях.</w:t>
      </w:r>
    </w:p>
    <w:p w:rsidR="001E002C" w:rsidRDefault="001E002C">
      <w:pPr>
        <w:jc w:val="both"/>
      </w:pPr>
      <w:r>
        <w:t>Оказавшись во власти противной стороны, и шпионы, и наемники не имеют права на статус вое</w:t>
      </w:r>
      <w:r>
        <w:t>н</w:t>
      </w:r>
      <w:r>
        <w:t>нопленного и подлежат наказанию за свои действия. Однако наказание им может быть назначено только по приговору компетентного судебного органа, при этом обвиняемым должны быть пред</w:t>
      </w:r>
      <w:r>
        <w:t>о</w:t>
      </w:r>
      <w:r>
        <w:t>ставлены общепризнанные гарантии судебной защиты;</w:t>
      </w:r>
    </w:p>
    <w:p w:rsidR="001E002C" w:rsidRDefault="001E002C">
      <w:pPr>
        <w:numPr>
          <w:ilvl w:val="0"/>
          <w:numId w:val="4"/>
        </w:numPr>
        <w:jc w:val="both"/>
      </w:pPr>
      <w:r>
        <w:rPr>
          <w:b/>
          <w:bCs/>
        </w:rPr>
        <w:t>жертвы вооруженного конфликта</w:t>
      </w:r>
      <w:r>
        <w:t xml:space="preserve"> – раненые и больные, лица, потерпевшие кораблекр</w:t>
      </w:r>
      <w:r>
        <w:t>у</w:t>
      </w:r>
      <w:r>
        <w:t>шение, пропавшие без вести, умершие (погибшие) и военнопленные, а также гражданские лица, наход</w:t>
      </w:r>
      <w:r>
        <w:t>я</w:t>
      </w:r>
      <w:r>
        <w:t>щиеся в районе боевых действий;</w:t>
      </w:r>
    </w:p>
    <w:p w:rsidR="001E002C" w:rsidRDefault="001E002C">
      <w:pPr>
        <w:numPr>
          <w:ilvl w:val="0"/>
          <w:numId w:val="4"/>
        </w:numPr>
        <w:jc w:val="both"/>
      </w:pPr>
      <w:r>
        <w:rPr>
          <w:b/>
          <w:bCs/>
        </w:rPr>
        <w:t>раненые и больные</w:t>
      </w:r>
      <w:r>
        <w:t xml:space="preserve"> – комбатанты (воюющие) и гражданские лица, которые вследствие травмы, болезни, другого физического или психического расстройства, инвалидности ну</w:t>
      </w:r>
      <w:r>
        <w:t>ж</w:t>
      </w:r>
      <w:r>
        <w:t>даются в медицинской помощи или уходе и воздерживаются от любых враждебных де</w:t>
      </w:r>
      <w:r>
        <w:t>й</w:t>
      </w:r>
      <w:r>
        <w:t>ствий. Понятия раненый и больной относятся также к роженицам, новорожденным детям и другим лицам, которые могут нуждаться в данное время в медицинской помощи или уходе и воздерживаются от любых вра</w:t>
      </w:r>
      <w:r>
        <w:t>ж</w:t>
      </w:r>
      <w:r>
        <w:t>дебных действий;</w:t>
      </w:r>
    </w:p>
    <w:p w:rsidR="001E002C" w:rsidRDefault="001E002C">
      <w:pPr>
        <w:numPr>
          <w:ilvl w:val="0"/>
          <w:numId w:val="4"/>
        </w:numPr>
        <w:jc w:val="both"/>
      </w:pPr>
      <w:r>
        <w:rPr>
          <w:b/>
          <w:bCs/>
        </w:rPr>
        <w:t>лица, потерпевшие кораблекрушение,</w:t>
      </w:r>
      <w:r>
        <w:t xml:space="preserve"> – комбатанты (воюющие) и гражданские лица, к</w:t>
      </w:r>
      <w:r>
        <w:t>о</w:t>
      </w:r>
      <w:r>
        <w:t>торые подвергаются опасности на море или в других водах в результате катастрофы, сл</w:t>
      </w:r>
      <w:r>
        <w:t>у</w:t>
      </w:r>
      <w:r>
        <w:t>чившейся с ними либо с перевозившим их морским или воздушным судном, и которые во</w:t>
      </w:r>
      <w:r>
        <w:t>з</w:t>
      </w:r>
      <w:r>
        <w:t>держиваются от л</w:t>
      </w:r>
      <w:r>
        <w:t>ю</w:t>
      </w:r>
      <w:r>
        <w:t>бых враждебных действий;</w:t>
      </w:r>
    </w:p>
    <w:p w:rsidR="001E002C" w:rsidRDefault="001E002C">
      <w:pPr>
        <w:numPr>
          <w:ilvl w:val="0"/>
          <w:numId w:val="4"/>
        </w:numPr>
        <w:jc w:val="both"/>
      </w:pPr>
      <w:r>
        <w:rPr>
          <w:b/>
          <w:bCs/>
        </w:rPr>
        <w:t xml:space="preserve">военнопленные </w:t>
      </w:r>
      <w:r>
        <w:t>– комбатанты (воюющие), оказавшиеся в плену, независимо от того, в к</w:t>
      </w:r>
      <w:r>
        <w:t>а</w:t>
      </w:r>
      <w:r>
        <w:t>ком с</w:t>
      </w:r>
      <w:r>
        <w:t>о</w:t>
      </w:r>
      <w:r>
        <w:t>стоянии они находятся: здоровы, больны или ранены.</w:t>
      </w:r>
    </w:p>
    <w:p w:rsidR="001E002C" w:rsidRDefault="001E002C">
      <w:pPr>
        <w:pStyle w:val="a3"/>
        <w:ind w:left="360"/>
      </w:pPr>
      <w:r>
        <w:t xml:space="preserve">Кроме того, к военнопленным относятся </w:t>
      </w:r>
      <w:proofErr w:type="gramStart"/>
      <w:r>
        <w:t>захваченные</w:t>
      </w:r>
      <w:proofErr w:type="gramEnd"/>
      <w:r>
        <w:t xml:space="preserve"> противником:</w:t>
      </w:r>
    </w:p>
    <w:p w:rsidR="001E002C" w:rsidRDefault="001E002C">
      <w:pPr>
        <w:numPr>
          <w:ilvl w:val="0"/>
          <w:numId w:val="4"/>
        </w:numPr>
        <w:jc w:val="both"/>
      </w:pPr>
      <w:r>
        <w:lastRenderedPageBreak/>
        <w:t>личный состав ополчений и добровольческих отрядов, включая личный состав организ</w:t>
      </w:r>
      <w:r>
        <w:t>о</w:t>
      </w:r>
      <w:r>
        <w:t>ванных движений сопротивления, принадлежащих стороне, находящейся в конфликте;</w:t>
      </w:r>
    </w:p>
    <w:p w:rsidR="001E002C" w:rsidRDefault="001E002C">
      <w:pPr>
        <w:numPr>
          <w:ilvl w:val="0"/>
          <w:numId w:val="4"/>
        </w:numPr>
        <w:jc w:val="both"/>
      </w:pPr>
      <w:r>
        <w:t>лица, которые на законных основаниях следуют за вооруженными силами, но не входят в их состав (гражданские члены экипажей военных воздушных судов, военные корреспо</w:t>
      </w:r>
      <w:r>
        <w:t>н</w:t>
      </w:r>
      <w:r>
        <w:t>денты, члены рабочих команд и служб, обслуживающих вооруженные силы) и имеют уд</w:t>
      </w:r>
      <w:r>
        <w:t>о</w:t>
      </w:r>
      <w:r>
        <w:t>стоверения личности установленного образца;</w:t>
      </w:r>
    </w:p>
    <w:p w:rsidR="001E002C" w:rsidRDefault="001E002C">
      <w:pPr>
        <w:numPr>
          <w:ilvl w:val="0"/>
          <w:numId w:val="4"/>
        </w:numPr>
        <w:jc w:val="both"/>
      </w:pPr>
      <w:r>
        <w:t>население неоккупированной территории, которое при приближении противника стихийно, по собственному почину берется за оружие для борьбы с вторгающимися войсками, не успев сформироваться в регулярные войска, если оно открыто носит оружие и соблюдает нормы междун</w:t>
      </w:r>
      <w:r>
        <w:t>а</w:t>
      </w:r>
      <w:r>
        <w:t>родного гуманитарного права.</w:t>
      </w:r>
    </w:p>
    <w:p w:rsidR="001E002C" w:rsidRDefault="001E002C">
      <w:pPr>
        <w:pStyle w:val="a3"/>
      </w:pPr>
      <w:r>
        <w:t>В случае сомнения в отношении того, является ли лицо, принимающее участие в боевых действ</w:t>
      </w:r>
      <w:r>
        <w:t>и</w:t>
      </w:r>
      <w:r>
        <w:t>ях и попадающее во власть противника, военнопленным, оно считается военнопленным до тех пор, пока его статус не будет определен судебным органом.</w:t>
      </w:r>
    </w:p>
    <w:p w:rsidR="001E002C" w:rsidRDefault="001E002C">
      <w:pPr>
        <w:jc w:val="both"/>
      </w:pPr>
      <w:r>
        <w:t>Военнопленные находятся во власти государства, а не отдельных лиц или военных формирований, взявших их в плен. Плен является не наказанием, а временным ограничением возможности учас</w:t>
      </w:r>
      <w:r>
        <w:t>т</w:t>
      </w:r>
      <w:r>
        <w:t>вовать в боевых действиях;</w:t>
      </w:r>
    </w:p>
    <w:p w:rsidR="001E002C" w:rsidRDefault="001E002C">
      <w:pPr>
        <w:numPr>
          <w:ilvl w:val="0"/>
          <w:numId w:val="5"/>
        </w:numPr>
        <w:jc w:val="both"/>
      </w:pPr>
      <w:r>
        <w:rPr>
          <w:b/>
          <w:bCs/>
        </w:rPr>
        <w:t>гражданское лицо</w:t>
      </w:r>
      <w:r>
        <w:t xml:space="preserve"> – любое лицо, находящееся в районе боевых действий, не входящее в состав вооруженных сил, не имеющее право на получение статуса военнопленного и во</w:t>
      </w:r>
      <w:r>
        <w:t>з</w:t>
      </w:r>
      <w:r>
        <w:t>держивающееся от любых враждебных действий. В случае сомнения в отношении того, я</w:t>
      </w:r>
      <w:r>
        <w:t>в</w:t>
      </w:r>
      <w:r>
        <w:t>ляется какое-либо лицо гражданским, оно считается гражданским;</w:t>
      </w:r>
    </w:p>
    <w:p w:rsidR="001E002C" w:rsidRDefault="001E002C">
      <w:pPr>
        <w:numPr>
          <w:ilvl w:val="0"/>
          <w:numId w:val="5"/>
        </w:numPr>
        <w:jc w:val="both"/>
      </w:pPr>
      <w:r>
        <w:rPr>
          <w:b/>
          <w:bCs/>
        </w:rPr>
        <w:t>гражданское население</w:t>
      </w:r>
      <w:r>
        <w:t xml:space="preserve"> – население, состоящее из гражданских лиц. </w:t>
      </w:r>
      <w:proofErr w:type="gramStart"/>
      <w:r>
        <w:t>Наличие среди гра</w:t>
      </w:r>
      <w:r>
        <w:t>ж</w:t>
      </w:r>
      <w:r>
        <w:t>данского населения отдельных лиц, которые не подпадают под определение гражданских лиц, не лишает население гражданского статуса и защиты, предоставляемой междунаро</w:t>
      </w:r>
      <w:r>
        <w:t>д</w:t>
      </w:r>
      <w:r>
        <w:t>ным гуманитарным пр</w:t>
      </w:r>
      <w:r>
        <w:t>а</w:t>
      </w:r>
      <w:r>
        <w:t>вом;</w:t>
      </w:r>
      <w:proofErr w:type="gramEnd"/>
    </w:p>
    <w:p w:rsidR="001E002C" w:rsidRDefault="001E002C">
      <w:pPr>
        <w:numPr>
          <w:ilvl w:val="0"/>
          <w:numId w:val="5"/>
        </w:numPr>
        <w:jc w:val="both"/>
      </w:pPr>
      <w:proofErr w:type="gramStart"/>
      <w:r>
        <w:rPr>
          <w:b/>
          <w:bCs/>
        </w:rPr>
        <w:t>лица, находящиеся под защитой международного гуманитарного права,</w:t>
      </w:r>
      <w:r>
        <w:t xml:space="preserve"> – жертвы в</w:t>
      </w:r>
      <w:r>
        <w:t>о</w:t>
      </w:r>
      <w:r>
        <w:t>оруженных конфликтов, медицинский и духовный персонал, парламентеры и сопровожд</w:t>
      </w:r>
      <w:r>
        <w:t>а</w:t>
      </w:r>
      <w:r>
        <w:t>ющие их лица, персонал гражданской обороны, персонал, отвечающий за защиту и охр</w:t>
      </w:r>
      <w:r>
        <w:t>а</w:t>
      </w:r>
      <w:r>
        <w:t>ну культурных ценностей, персонал, участвующий в гуманитарных акциях.</w:t>
      </w:r>
      <w:proofErr w:type="gramEnd"/>
      <w:r>
        <w:t xml:space="preserve"> Нападение на т</w:t>
      </w:r>
      <w:r>
        <w:t>а</w:t>
      </w:r>
      <w:r>
        <w:t>ких лиц запрещается;</w:t>
      </w:r>
    </w:p>
    <w:p w:rsidR="001E002C" w:rsidRDefault="001E002C">
      <w:pPr>
        <w:numPr>
          <w:ilvl w:val="0"/>
          <w:numId w:val="5"/>
        </w:numPr>
        <w:jc w:val="both"/>
      </w:pPr>
      <w:r>
        <w:rPr>
          <w:b/>
          <w:bCs/>
        </w:rPr>
        <w:t>военные объекты</w:t>
      </w:r>
      <w:r>
        <w:t xml:space="preserve"> – подразделения вооруженных сил (личный состав, вооружение и вое</w:t>
      </w:r>
      <w:r>
        <w:t>н</w:t>
      </w:r>
      <w:r>
        <w:t>ная техника), за исключением медицинских формирований и санитарно-транспортных средств; объекты (сооружения, здания), используемые (подготовленные к использованию) в военных целях; иные объекты, которые своим характером, значением, размещением или использованием вносят эффе</w:t>
      </w:r>
      <w:r>
        <w:t>к</w:t>
      </w:r>
      <w:r>
        <w:t>тивный вклад в боевые действия и чье полное или частичное разрушение, захват или нейтрализация в данных условиях обстановки дает явное военное преимущество.</w:t>
      </w:r>
    </w:p>
    <w:p w:rsidR="001E002C" w:rsidRDefault="001E002C">
      <w:pPr>
        <w:jc w:val="both"/>
      </w:pPr>
      <w:r>
        <w:t>Военные объекты считаются законными целями для нападения, за исключением случаев, когда т</w:t>
      </w:r>
      <w:r>
        <w:t>а</w:t>
      </w:r>
      <w:r>
        <w:t>кие объекты относятся к категории особо опасных объектов.</w:t>
      </w:r>
    </w:p>
    <w:p w:rsidR="001E002C" w:rsidRDefault="001E002C">
      <w:pPr>
        <w:jc w:val="both"/>
      </w:pPr>
      <w:r>
        <w:t>Военный объект остается таковым даже в том случае, если на нем находятся гражданские лица;</w:t>
      </w:r>
    </w:p>
    <w:p w:rsidR="001E002C" w:rsidRDefault="001E002C">
      <w:pPr>
        <w:numPr>
          <w:ilvl w:val="0"/>
          <w:numId w:val="5"/>
        </w:numPr>
        <w:jc w:val="both"/>
      </w:pPr>
      <w:r>
        <w:rPr>
          <w:b/>
          <w:bCs/>
        </w:rPr>
        <w:t>медицинские формирования</w:t>
      </w:r>
      <w:r>
        <w:t xml:space="preserve"> – медицинские части, подразделения и учреждения, предн</w:t>
      </w:r>
      <w:r>
        <w:t>а</w:t>
      </w:r>
      <w:r>
        <w:t>значе</w:t>
      </w:r>
      <w:r>
        <w:t>н</w:t>
      </w:r>
      <w:r>
        <w:t>ные для медицинских целей;</w:t>
      </w:r>
    </w:p>
    <w:p w:rsidR="001E002C" w:rsidRDefault="001E002C">
      <w:pPr>
        <w:numPr>
          <w:ilvl w:val="0"/>
          <w:numId w:val="5"/>
        </w:numPr>
        <w:jc w:val="both"/>
      </w:pPr>
      <w:r>
        <w:rPr>
          <w:b/>
          <w:bCs/>
        </w:rPr>
        <w:t>санитарно-транспортные средства</w:t>
      </w:r>
      <w:r>
        <w:t xml:space="preserve"> – любой наземный, воздушный или морской тран</w:t>
      </w:r>
      <w:r>
        <w:t>с</w:t>
      </w:r>
      <w:r>
        <w:t>порт, используемый исключительно для медицинских (санитарных) перевозок и наход</w:t>
      </w:r>
      <w:r>
        <w:t>я</w:t>
      </w:r>
      <w:r>
        <w:t>щийся под контр</w:t>
      </w:r>
      <w:r>
        <w:t>о</w:t>
      </w:r>
      <w:r>
        <w:t>лем органов власти стороны, участвующей в вооруженном конфликте.</w:t>
      </w:r>
    </w:p>
    <w:p w:rsidR="001E002C" w:rsidRDefault="001E002C">
      <w:pPr>
        <w:jc w:val="both"/>
      </w:pPr>
      <w:r>
        <w:t>Медицинские формирования и санитарно-транспортные средства могут охраняться кара</w:t>
      </w:r>
      <w:r>
        <w:t>у</w:t>
      </w:r>
      <w:r>
        <w:t>лом или конвоем;</w:t>
      </w:r>
    </w:p>
    <w:p w:rsidR="001E002C" w:rsidRDefault="001E002C">
      <w:pPr>
        <w:numPr>
          <w:ilvl w:val="0"/>
          <w:numId w:val="5"/>
        </w:numPr>
        <w:jc w:val="both"/>
      </w:pPr>
      <w:r>
        <w:rPr>
          <w:b/>
          <w:bCs/>
        </w:rPr>
        <w:t>гражданские объекты</w:t>
      </w:r>
      <w:r>
        <w:t xml:space="preserve"> – объекты, которые не являются военными.</w:t>
      </w:r>
    </w:p>
    <w:p w:rsidR="001E002C" w:rsidRDefault="001E002C">
      <w:pPr>
        <w:numPr>
          <w:ilvl w:val="0"/>
          <w:numId w:val="5"/>
        </w:numPr>
        <w:jc w:val="both"/>
      </w:pPr>
      <w:r>
        <w:t xml:space="preserve">В случае сомнения в том, не используется ли объект, который обычно предназначен </w:t>
      </w:r>
      <w:proofErr w:type="gramStart"/>
      <w:r>
        <w:t>для</w:t>
      </w:r>
      <w:proofErr w:type="gramEnd"/>
      <w:r>
        <w:t xml:space="preserve"> гражда</w:t>
      </w:r>
      <w:r>
        <w:t>н</w:t>
      </w:r>
      <w:r>
        <w:t>ских целен, в военных целях, объект считается гражданским;</w:t>
      </w:r>
    </w:p>
    <w:p w:rsidR="001E002C" w:rsidRDefault="001E002C">
      <w:pPr>
        <w:numPr>
          <w:ilvl w:val="0"/>
          <w:numId w:val="5"/>
        </w:numPr>
        <w:jc w:val="both"/>
      </w:pPr>
      <w:r>
        <w:rPr>
          <w:b/>
          <w:bCs/>
        </w:rPr>
        <w:t>культурные ценности</w:t>
      </w:r>
      <w:r>
        <w:t xml:space="preserve"> – объекты, являющиеся культурным и духовным наследием и им</w:t>
      </w:r>
      <w:r>
        <w:t>е</w:t>
      </w:r>
      <w:r>
        <w:t xml:space="preserve">ющие </w:t>
      </w:r>
      <w:proofErr w:type="gramStart"/>
      <w:r>
        <w:t>важное значение</w:t>
      </w:r>
      <w:proofErr w:type="gramEnd"/>
      <w:r>
        <w:t xml:space="preserve"> для народов.</w:t>
      </w:r>
    </w:p>
    <w:p w:rsidR="001E002C" w:rsidRDefault="001E002C">
      <w:pPr>
        <w:jc w:val="both"/>
      </w:pPr>
      <w:r>
        <w:t>К ним относятся:</w:t>
      </w:r>
    </w:p>
    <w:p w:rsidR="001E002C" w:rsidRDefault="001E002C">
      <w:pPr>
        <w:numPr>
          <w:ilvl w:val="0"/>
          <w:numId w:val="5"/>
        </w:numPr>
        <w:jc w:val="both"/>
      </w:pPr>
      <w:r>
        <w:lastRenderedPageBreak/>
        <w:t>движимые и недвижимые ценности: памятники архитектуры или истории, произведения искусс</w:t>
      </w:r>
      <w:r>
        <w:t>т</w:t>
      </w:r>
      <w:r>
        <w:t>ва; места археологических раскопок;</w:t>
      </w:r>
    </w:p>
    <w:p w:rsidR="001E002C" w:rsidRDefault="001E002C">
      <w:pPr>
        <w:numPr>
          <w:ilvl w:val="0"/>
          <w:numId w:val="5"/>
        </w:numPr>
        <w:jc w:val="both"/>
      </w:pPr>
      <w:r>
        <w:t>ансамбли зданий, которые, в целом, представляют исторический или художественный и</w:t>
      </w:r>
      <w:r>
        <w:t>н</w:t>
      </w:r>
      <w:r>
        <w:t>терес;</w:t>
      </w:r>
    </w:p>
    <w:p w:rsidR="001E002C" w:rsidRDefault="001E002C">
      <w:pPr>
        <w:numPr>
          <w:ilvl w:val="0"/>
          <w:numId w:val="5"/>
        </w:numPr>
        <w:jc w:val="both"/>
      </w:pPr>
      <w:r>
        <w:t>здания, предназначенные для сохранения движимых культурных ценностей (музеи, би</w:t>
      </w:r>
      <w:r>
        <w:t>б</w:t>
      </w:r>
      <w:r>
        <w:t>лиотеки и архивы);</w:t>
      </w:r>
    </w:p>
    <w:p w:rsidR="001E002C" w:rsidRDefault="001E002C">
      <w:pPr>
        <w:numPr>
          <w:ilvl w:val="0"/>
          <w:numId w:val="5"/>
        </w:numPr>
        <w:jc w:val="both"/>
      </w:pPr>
      <w:r>
        <w:t>центры, в которых находится значительное количество объектов, представляющих кул</w:t>
      </w:r>
      <w:r>
        <w:t>ь</w:t>
      </w:r>
      <w:r>
        <w:t>турную ценность.</w:t>
      </w:r>
    </w:p>
    <w:p w:rsidR="001E002C" w:rsidRDefault="001E002C">
      <w:pPr>
        <w:jc w:val="both"/>
      </w:pPr>
      <w:r>
        <w:t>Культурные ценности не должны использоваться в военных целях;</w:t>
      </w:r>
    </w:p>
    <w:p w:rsidR="001E002C" w:rsidRDefault="001E002C">
      <w:pPr>
        <w:numPr>
          <w:ilvl w:val="0"/>
          <w:numId w:val="6"/>
        </w:numPr>
        <w:jc w:val="both"/>
      </w:pPr>
      <w:r>
        <w:rPr>
          <w:b/>
          <w:bCs/>
        </w:rPr>
        <w:t>культурные ценности, имеющие специальную защиту,</w:t>
      </w:r>
      <w:r>
        <w:t xml:space="preserve"> – культурные ценности, занесе</w:t>
      </w:r>
      <w:r>
        <w:t>н</w:t>
      </w:r>
      <w:r>
        <w:t xml:space="preserve">ные в Международный реестр культурных ценностей. </w:t>
      </w:r>
      <w:proofErr w:type="gramStart"/>
      <w:r>
        <w:t>С момента включения их в данный реестр стороны, находящиеся в конфликте, воздерживаются от любого враждебного акта, направленного против них, а также от использования таких ценностей и прилегающих участков местности в военных ц</w:t>
      </w:r>
      <w:r>
        <w:t>е</w:t>
      </w:r>
      <w:r>
        <w:t>лях;</w:t>
      </w:r>
      <w:proofErr w:type="gramEnd"/>
    </w:p>
    <w:p w:rsidR="001E002C" w:rsidRDefault="001E002C">
      <w:pPr>
        <w:pStyle w:val="a3"/>
        <w:numPr>
          <w:ilvl w:val="0"/>
          <w:numId w:val="6"/>
        </w:numPr>
      </w:pPr>
      <w:r>
        <w:rPr>
          <w:b/>
          <w:bCs/>
        </w:rPr>
        <w:t>особо опасные объекты</w:t>
      </w:r>
      <w:r>
        <w:t xml:space="preserve"> – атомные электростанции, дамбы, плотины, разрушение которых может вызвать высвобождение из-под контроля опасных разрушительных факторов и т</w:t>
      </w:r>
      <w:r>
        <w:t>я</w:t>
      </w:r>
      <w:r>
        <w:t>желые последующие потери среди гражданского населения. Эти объекты не должны стан</w:t>
      </w:r>
      <w:r>
        <w:t>о</w:t>
      </w:r>
      <w:r>
        <w:t>виться объектом нападения даже в тех случаях, когда они являются военными объектами, если нападение на них м</w:t>
      </w:r>
      <w:r>
        <w:t>о</w:t>
      </w:r>
      <w:r>
        <w:t>жет повлечь за собой вышеуказанные последствия.</w:t>
      </w:r>
    </w:p>
    <w:p w:rsidR="001E002C" w:rsidRDefault="001E002C">
      <w:pPr>
        <w:jc w:val="both"/>
      </w:pPr>
      <w:r>
        <w:t>Особо опасный объект теряет свой иммунитет (статус), если он обеспечивает регулярную, сущ</w:t>
      </w:r>
      <w:r>
        <w:t>е</w:t>
      </w:r>
      <w:r>
        <w:t>ственную и непосредственную поддержку боевым действиям противника (в отношении плотин и дамб это возможно только в том случае, если такая поддержка отличается от их обычного режима функционирования), причем поражение данного объекта является практически единственно во</w:t>
      </w:r>
      <w:r>
        <w:t>з</w:t>
      </w:r>
      <w:r>
        <w:t>можным способом прекратить такую поддержку;</w:t>
      </w:r>
    </w:p>
    <w:p w:rsidR="001E002C" w:rsidRDefault="001E002C">
      <w:pPr>
        <w:numPr>
          <w:ilvl w:val="0"/>
          <w:numId w:val="7"/>
        </w:numPr>
        <w:jc w:val="both"/>
      </w:pPr>
      <w:proofErr w:type="gramStart"/>
      <w:r>
        <w:rPr>
          <w:b/>
          <w:bCs/>
        </w:rPr>
        <w:t>объекты гражданской обороны</w:t>
      </w:r>
      <w:r>
        <w:t xml:space="preserve"> – организации (формирования) гражданской обороны, их мат</w:t>
      </w:r>
      <w:r>
        <w:t>е</w:t>
      </w:r>
      <w:r>
        <w:t>риальная часть, здания (убежища) и другие сооружения, используемые исключительно для выполн</w:t>
      </w:r>
      <w:r>
        <w:t>е</w:t>
      </w:r>
      <w:r>
        <w:t>ния задач гражданской обороны;</w:t>
      </w:r>
      <w:proofErr w:type="gramEnd"/>
    </w:p>
    <w:p w:rsidR="001E002C" w:rsidRDefault="001E002C">
      <w:pPr>
        <w:numPr>
          <w:ilvl w:val="0"/>
          <w:numId w:val="7"/>
        </w:numPr>
        <w:jc w:val="both"/>
      </w:pPr>
      <w:r>
        <w:rPr>
          <w:b/>
          <w:bCs/>
        </w:rPr>
        <w:t>санитарные и безопасные зоны (местности)</w:t>
      </w:r>
      <w:r>
        <w:t xml:space="preserve"> – зоны, созданные исключительно для защ</w:t>
      </w:r>
      <w:r>
        <w:t>и</w:t>
      </w:r>
      <w:r>
        <w:t>ты раненых и больных, а также персонала, на который возложена организация таких зон (местностей), управление ими и уход за лицами, которые будут там сосредоточены;</w:t>
      </w:r>
    </w:p>
    <w:p w:rsidR="001E002C" w:rsidRDefault="001E002C">
      <w:pPr>
        <w:pStyle w:val="a3"/>
        <w:numPr>
          <w:ilvl w:val="0"/>
          <w:numId w:val="7"/>
        </w:numPr>
      </w:pPr>
      <w:r>
        <w:rPr>
          <w:b/>
          <w:bCs/>
        </w:rPr>
        <w:t>необороняемая местность</w:t>
      </w:r>
      <w:r>
        <w:t xml:space="preserve"> – объявленный одной из сторон, находящихся в конфликте, л</w:t>
      </w:r>
      <w:r>
        <w:t>ю</w:t>
      </w:r>
      <w:r>
        <w:t>бой населенный пункт, расположенный в районе боевых действий или вблизи него, кот</w:t>
      </w:r>
      <w:r>
        <w:t>о</w:t>
      </w:r>
      <w:r>
        <w:t>рый открыт для оккупации противной стороной. Из необороняемой местности должны быть выведены все комбатанты и подвижные военные объекты, размещенные в ней стац</w:t>
      </w:r>
      <w:r>
        <w:t>и</w:t>
      </w:r>
      <w:r>
        <w:t>онарные военные объекты не должны использоваться во враждебных целях, власти и нас</w:t>
      </w:r>
      <w:r>
        <w:t>е</w:t>
      </w:r>
      <w:r>
        <w:t>ление должны воздерживаться от враждебных действий, и всякая военная деятельность должна быть прекращена;</w:t>
      </w:r>
    </w:p>
    <w:p w:rsidR="001E002C" w:rsidRDefault="001E002C">
      <w:pPr>
        <w:numPr>
          <w:ilvl w:val="0"/>
          <w:numId w:val="7"/>
        </w:numPr>
        <w:jc w:val="both"/>
      </w:pPr>
      <w:r>
        <w:rPr>
          <w:b/>
          <w:bCs/>
        </w:rPr>
        <w:t>демилитаризованная зона</w:t>
      </w:r>
      <w:r>
        <w:t xml:space="preserve"> – зона, из которой по соглашению между сторонами, наход</w:t>
      </w:r>
      <w:r>
        <w:t>я</w:t>
      </w:r>
      <w:r>
        <w:t>щимися в конфликте, выведены все комбатанты и подвижные военные объекты, а разм</w:t>
      </w:r>
      <w:r>
        <w:t>е</w:t>
      </w:r>
      <w:r>
        <w:t>щенные в ней стационарные военные объекты не используются во враждебных целях, вл</w:t>
      </w:r>
      <w:r>
        <w:t>а</w:t>
      </w:r>
      <w:r>
        <w:t>сти и население воздерживаются от враждебных действий, и всякая военная деятельность прекращена;</w:t>
      </w:r>
    </w:p>
    <w:p w:rsidR="001E002C" w:rsidRDefault="001E002C">
      <w:pPr>
        <w:numPr>
          <w:ilvl w:val="0"/>
          <w:numId w:val="7"/>
        </w:numPr>
        <w:jc w:val="both"/>
      </w:pPr>
      <w:proofErr w:type="gramStart"/>
      <w:r>
        <w:rPr>
          <w:b/>
          <w:bCs/>
        </w:rPr>
        <w:t>объекты, находящиеся под защитой международного гуманитарного права,</w:t>
      </w:r>
      <w:r>
        <w:t xml:space="preserve"> – мед</w:t>
      </w:r>
      <w:r>
        <w:t>и</w:t>
      </w:r>
      <w:r>
        <w:t>цинские формирования, санитарно-транспортные средства, гражданские объекты, культу</w:t>
      </w:r>
      <w:r>
        <w:t>р</w:t>
      </w:r>
      <w:r>
        <w:t>ные ценности, особо опасные объекты, объекты гражданской обороны, санитарные и бе</w:t>
      </w:r>
      <w:r>
        <w:t>з</w:t>
      </w:r>
      <w:r>
        <w:t>опасные зоны (местности), необороняемые местности и демилитаризованные зоны.</w:t>
      </w:r>
      <w:proofErr w:type="gramEnd"/>
      <w:r>
        <w:t xml:space="preserve"> Нап</w:t>
      </w:r>
      <w:r>
        <w:t>а</w:t>
      </w:r>
      <w:r>
        <w:t>дение на такие объекты запрещается, за исключением случаев, предусмотренных междун</w:t>
      </w:r>
      <w:r>
        <w:t>а</w:t>
      </w:r>
      <w:r>
        <w:t>родным гуманитарным правом;</w:t>
      </w:r>
    </w:p>
    <w:p w:rsidR="001E002C" w:rsidRDefault="001E002C">
      <w:pPr>
        <w:numPr>
          <w:ilvl w:val="0"/>
          <w:numId w:val="7"/>
        </w:numPr>
        <w:jc w:val="both"/>
      </w:pPr>
      <w:proofErr w:type="gramStart"/>
      <w:r>
        <w:rPr>
          <w:b/>
          <w:bCs/>
        </w:rPr>
        <w:t>опознавание</w:t>
      </w:r>
      <w:r>
        <w:t xml:space="preserve"> объектов и персонала медицинской и духовной служб, гражданской обороны, культурных ценностей, особо опасных объектов – опознавание, осуществляемое путем и</w:t>
      </w:r>
      <w:r>
        <w:t>с</w:t>
      </w:r>
      <w:r>
        <w:t>пользования международных отличительных эмблем (знаков), для опознавания медици</w:t>
      </w:r>
      <w:r>
        <w:t>н</w:t>
      </w:r>
      <w:r>
        <w:t>ских формирований и санитарно-транспортных средств используются отличительные си</w:t>
      </w:r>
      <w:r>
        <w:t>г</w:t>
      </w:r>
      <w:r>
        <w:lastRenderedPageBreak/>
        <w:t>налы</w:t>
      </w:r>
      <w:r>
        <w:rPr>
          <w:rStyle w:val="a6"/>
        </w:rPr>
        <w:footnoteReference w:customMarkFollows="1" w:id="2"/>
        <w:t>*</w:t>
      </w:r>
      <w:r>
        <w:t>. Персонал медицинской и духовной служб, гражданской обороны и персонал, пре</w:t>
      </w:r>
      <w:r>
        <w:t>д</w:t>
      </w:r>
      <w:r>
        <w:t>назначенный для охраны культурных ценностей, должны иметь удостоверения личности, подтверждающие их статус;</w:t>
      </w:r>
      <w:proofErr w:type="gramEnd"/>
    </w:p>
    <w:p w:rsidR="001E002C" w:rsidRDefault="001E002C">
      <w:pPr>
        <w:numPr>
          <w:ilvl w:val="0"/>
          <w:numId w:val="7"/>
        </w:numPr>
        <w:jc w:val="both"/>
      </w:pPr>
      <w:r>
        <w:rPr>
          <w:b/>
          <w:bCs/>
        </w:rPr>
        <w:t>военные трофеи</w:t>
      </w:r>
      <w:r>
        <w:t xml:space="preserve"> – захваченные у противника вооружение, военная техника и другое вое</w:t>
      </w:r>
      <w:r>
        <w:t>н</w:t>
      </w:r>
      <w:r>
        <w:t xml:space="preserve">ное имущество, за исключением имущества, остающегося во владении военнопленных, указанного в статье </w:t>
      </w:r>
      <w:hyperlink w:anchor="C159" w:history="1">
        <w:r>
          <w:rPr>
            <w:rStyle w:val="a8"/>
          </w:rPr>
          <w:t>159 настоя</w:t>
        </w:r>
        <w:r>
          <w:rPr>
            <w:rStyle w:val="a8"/>
          </w:rPr>
          <w:t>щ</w:t>
        </w:r>
        <w:r>
          <w:rPr>
            <w:rStyle w:val="a8"/>
          </w:rPr>
          <w:t>его Наставления</w:t>
        </w:r>
      </w:hyperlink>
      <w:r>
        <w:t>, которые могут использоваться захвати</w:t>
      </w:r>
      <w:r>
        <w:t>в</w:t>
      </w:r>
      <w:r>
        <w:t>шей их стороной. Их использование возможно при снятии эмблемы и символов противника и установлении собстве</w:t>
      </w:r>
      <w:r>
        <w:t>н</w:t>
      </w:r>
      <w:r>
        <w:t>ных знаков (обозначений).</w:t>
      </w:r>
    </w:p>
    <w:p w:rsidR="001E002C" w:rsidRDefault="001E002C">
      <w:pPr>
        <w:jc w:val="both"/>
      </w:pPr>
      <w:r>
        <w:t>Военные трофеи принадлежат государству, а не отдельным военнослужащим.</w:t>
      </w:r>
    </w:p>
    <w:p w:rsidR="001E002C" w:rsidRDefault="001E002C">
      <w:pPr>
        <w:jc w:val="both"/>
        <w:rPr>
          <w:szCs w:val="16"/>
        </w:rPr>
      </w:pPr>
      <w:r>
        <w:rPr>
          <w:szCs w:val="16"/>
        </w:rPr>
        <w:br w:type="page"/>
      </w:r>
    </w:p>
    <w:p w:rsidR="001E002C" w:rsidRDefault="001E002C">
      <w:pPr>
        <w:jc w:val="both"/>
        <w:rPr>
          <w:szCs w:val="16"/>
        </w:rPr>
      </w:pPr>
    </w:p>
    <w:p w:rsidR="001E002C" w:rsidRDefault="001E002C">
      <w:pPr>
        <w:jc w:val="both"/>
        <w:rPr>
          <w:szCs w:val="16"/>
        </w:rPr>
      </w:pPr>
    </w:p>
    <w:p w:rsidR="001E002C" w:rsidRDefault="001E002C">
      <w:pPr>
        <w:jc w:val="both"/>
        <w:rPr>
          <w:szCs w:val="16"/>
        </w:rPr>
      </w:pPr>
    </w:p>
    <w:p w:rsidR="001E002C" w:rsidRDefault="001E002C">
      <w:pPr>
        <w:jc w:val="both"/>
        <w:rPr>
          <w:szCs w:val="16"/>
        </w:rPr>
      </w:pPr>
    </w:p>
    <w:p w:rsidR="001E002C" w:rsidRDefault="001E002C">
      <w:pPr>
        <w:jc w:val="both"/>
        <w:rPr>
          <w:szCs w:val="16"/>
        </w:rPr>
      </w:pPr>
    </w:p>
    <w:p w:rsidR="001E002C" w:rsidRDefault="001E002C">
      <w:pPr>
        <w:jc w:val="both"/>
        <w:rPr>
          <w:szCs w:val="16"/>
        </w:rPr>
      </w:pPr>
    </w:p>
    <w:p w:rsidR="001E002C" w:rsidRDefault="001E002C">
      <w:pPr>
        <w:pStyle w:val="1"/>
      </w:pPr>
      <w:r>
        <w:t>II. ОСНОВНЫЕ ПОЛОЖЕНИЯ</w:t>
      </w:r>
      <w:r>
        <w:br/>
        <w:t>МЕЖДУНАРОДНОГО ГУМАНИТА</w:t>
      </w:r>
      <w:r>
        <w:t>Р</w:t>
      </w:r>
      <w:r>
        <w:t>НОГО ПРАВА</w:t>
      </w:r>
    </w:p>
    <w:p w:rsidR="001E002C" w:rsidRDefault="001E002C">
      <w:pPr>
        <w:pStyle w:val="2"/>
      </w:pPr>
      <w:r>
        <w:t>Общие положения</w:t>
      </w:r>
    </w:p>
    <w:p w:rsidR="001E002C" w:rsidRDefault="001E002C">
      <w:pPr>
        <w:jc w:val="both"/>
      </w:pPr>
      <w:r>
        <w:t>2. Военнослужащие Вооруженных Сил Российской Федерации должны знать и неукоснительно соблюдать нормы международного гуманитарного права.</w:t>
      </w:r>
    </w:p>
    <w:p w:rsidR="001E002C" w:rsidRDefault="001E002C">
      <w:pPr>
        <w:jc w:val="both"/>
      </w:pPr>
      <w:r>
        <w:t xml:space="preserve">Командир и штаб при организации и в ходе ведения </w:t>
      </w:r>
      <w:proofErr w:type="gramStart"/>
      <w:r>
        <w:t>боевых</w:t>
      </w:r>
      <w:proofErr w:type="gramEnd"/>
      <w:r>
        <w:t xml:space="preserve"> действии должны учитывать нормы международного гуманитарного права.</w:t>
      </w:r>
    </w:p>
    <w:p w:rsidR="001E002C" w:rsidRDefault="001E002C">
      <w:pPr>
        <w:jc w:val="both"/>
      </w:pPr>
      <w:r>
        <w:t xml:space="preserve">3. </w:t>
      </w:r>
      <w:r>
        <w:rPr>
          <w:b/>
          <w:bCs/>
        </w:rPr>
        <w:t>Международное гуманитарное право</w:t>
      </w:r>
      <w:r>
        <w:rPr>
          <w:rStyle w:val="a6"/>
          <w:b/>
          <w:bCs/>
        </w:rPr>
        <w:footnoteReference w:customMarkFollows="1" w:id="3"/>
        <w:t>*</w:t>
      </w:r>
      <w:r>
        <w:t xml:space="preserve"> представляет собой применяемую в период вооруже</w:t>
      </w:r>
      <w:r>
        <w:t>н</w:t>
      </w:r>
      <w:r>
        <w:t>ных конфликтов систему правовых принципов и норм, содержащихся в международных договорах (соглашениях, конвенциях, протоколах) или являющихся следствием установившихся обычаев в</w:t>
      </w:r>
      <w:r>
        <w:t>е</w:t>
      </w:r>
      <w:r>
        <w:t>дения боевых действий. Перечень основных международных договоров, относящихся и (или) к</w:t>
      </w:r>
      <w:r>
        <w:t>а</w:t>
      </w:r>
      <w:r>
        <w:t>сающихся международного гуманитарного права, участницей которых является Российская Фед</w:t>
      </w:r>
      <w:r>
        <w:t>е</w:t>
      </w:r>
      <w:r>
        <w:t xml:space="preserve">рация, приведен в </w:t>
      </w:r>
      <w:hyperlink w:anchor="П2" w:history="1">
        <w:r>
          <w:rPr>
            <w:rStyle w:val="a8"/>
          </w:rPr>
          <w:t>при</w:t>
        </w:r>
        <w:r>
          <w:rPr>
            <w:rStyle w:val="a8"/>
          </w:rPr>
          <w:t>л</w:t>
        </w:r>
        <w:r>
          <w:rPr>
            <w:rStyle w:val="a8"/>
          </w:rPr>
          <w:t>ожении 2</w:t>
        </w:r>
      </w:hyperlink>
      <w:r>
        <w:t xml:space="preserve"> к настоящему Наставлению</w:t>
      </w:r>
      <w:r>
        <w:rPr>
          <w:rStyle w:val="a6"/>
        </w:rPr>
        <w:footnoteReference w:customMarkFollows="1" w:id="4"/>
        <w:t>**</w:t>
      </w:r>
      <w:r>
        <w:t>.</w:t>
      </w:r>
    </w:p>
    <w:p w:rsidR="001E002C" w:rsidRDefault="001E002C">
      <w:pPr>
        <w:jc w:val="both"/>
      </w:pPr>
      <w:r>
        <w:t>Нормы международного гуманитарного права применяются с началом вооруженного конфликта.</w:t>
      </w:r>
    </w:p>
    <w:p w:rsidR="001E002C" w:rsidRDefault="001E002C">
      <w:pPr>
        <w:jc w:val="both"/>
      </w:pPr>
      <w:r>
        <w:t>Применение норм международного гуманитарного права прекращается с общим окончанием бо</w:t>
      </w:r>
      <w:r>
        <w:t>е</w:t>
      </w:r>
      <w:r>
        <w:t>вых действий, а на оккупированной территории – по окончании оккупации. Лица и объекты, око</w:t>
      </w:r>
      <w:r>
        <w:t>н</w:t>
      </w:r>
      <w:r>
        <w:t>чательное решение участи которых будет принято позднее, остаются под защитой международн</w:t>
      </w:r>
      <w:r>
        <w:t>о</w:t>
      </w:r>
      <w:r>
        <w:t>го гуманитарного права.</w:t>
      </w:r>
    </w:p>
    <w:p w:rsidR="001E002C" w:rsidRDefault="001E002C">
      <w:pPr>
        <w:jc w:val="both"/>
      </w:pPr>
      <w:r>
        <w:t>4. Цель международного гуманитарного права – облегчить, насколько возможно, бедствия и л</w:t>
      </w:r>
      <w:r>
        <w:t>и</w:t>
      </w:r>
      <w:r>
        <w:t xml:space="preserve">шения, приносимые боевыми действиями. </w:t>
      </w:r>
      <w:proofErr w:type="gramStart"/>
      <w:r>
        <w:t>Международное гуманитарное право при любых обст</w:t>
      </w:r>
      <w:r>
        <w:t>о</w:t>
      </w:r>
      <w:r>
        <w:t>ятельствах обеспечивает гуманное обращение во время вооруженных конфликтов лицам, неп</w:t>
      </w:r>
      <w:r>
        <w:t>о</w:t>
      </w:r>
      <w:r>
        <w:t>средственно не принимающим участия в боевых действиях, включая тех лиц, которые перестали принимать в них участие вследствие болезни, ранения, задержания или по любой другой причине, без дискриминации по причинам расы, цвета кожи, вероисповедания, происхождения, имущ</w:t>
      </w:r>
      <w:r>
        <w:t>е</w:t>
      </w:r>
      <w:r>
        <w:t>ственного положения или других подобных критериев.</w:t>
      </w:r>
      <w:proofErr w:type="gramEnd"/>
      <w:r>
        <w:t xml:space="preserve"> В частности, в отношении таких лиц з</w:t>
      </w:r>
      <w:r>
        <w:t>а</w:t>
      </w:r>
      <w:r>
        <w:t>прещаются:</w:t>
      </w:r>
    </w:p>
    <w:p w:rsidR="001E002C" w:rsidRDefault="001E002C">
      <w:pPr>
        <w:numPr>
          <w:ilvl w:val="0"/>
          <w:numId w:val="10"/>
        </w:numPr>
        <w:jc w:val="both"/>
      </w:pPr>
      <w:r>
        <w:t>посягательство на их жизнь и физическую неприкосновенность, в том числе всякие виды убийс</w:t>
      </w:r>
      <w:r>
        <w:t>т</w:t>
      </w:r>
      <w:r>
        <w:t>ва, увечья, жестокое обращение, пытки и истязания;</w:t>
      </w:r>
    </w:p>
    <w:p w:rsidR="001E002C" w:rsidRDefault="001E002C">
      <w:pPr>
        <w:numPr>
          <w:ilvl w:val="0"/>
          <w:numId w:val="10"/>
        </w:numPr>
        <w:jc w:val="both"/>
      </w:pPr>
      <w:r>
        <w:t>взятие их в заложники;</w:t>
      </w:r>
    </w:p>
    <w:p w:rsidR="001E002C" w:rsidRDefault="001E002C">
      <w:pPr>
        <w:pStyle w:val="a7"/>
        <w:numPr>
          <w:ilvl w:val="0"/>
          <w:numId w:val="10"/>
        </w:numPr>
      </w:pPr>
      <w:r>
        <w:t>посягательство на их человеческое достоинство, в том числе оскорбительное и унижающее обр</w:t>
      </w:r>
      <w:r>
        <w:t>а</w:t>
      </w:r>
      <w:r>
        <w:t>щение;</w:t>
      </w:r>
    </w:p>
    <w:p w:rsidR="001E002C" w:rsidRDefault="001E002C">
      <w:pPr>
        <w:numPr>
          <w:ilvl w:val="0"/>
          <w:numId w:val="10"/>
        </w:numPr>
        <w:jc w:val="both"/>
      </w:pPr>
      <w:r>
        <w:t>коллективные наказания;</w:t>
      </w:r>
    </w:p>
    <w:p w:rsidR="001E002C" w:rsidRDefault="001E002C">
      <w:pPr>
        <w:numPr>
          <w:ilvl w:val="0"/>
          <w:numId w:val="10"/>
        </w:numPr>
        <w:jc w:val="both"/>
      </w:pPr>
      <w:r>
        <w:t>оставление их без помощи в случае ранения или болезни;</w:t>
      </w:r>
    </w:p>
    <w:p w:rsidR="001E002C" w:rsidRDefault="001E002C">
      <w:pPr>
        <w:numPr>
          <w:ilvl w:val="0"/>
          <w:numId w:val="10"/>
        </w:numPr>
        <w:jc w:val="both"/>
      </w:pPr>
      <w:r>
        <w:t>угрозы совершить любое из вышеуказанных действий;</w:t>
      </w:r>
    </w:p>
    <w:p w:rsidR="001E002C" w:rsidRDefault="001E002C">
      <w:pPr>
        <w:numPr>
          <w:ilvl w:val="0"/>
          <w:numId w:val="10"/>
        </w:numPr>
        <w:jc w:val="both"/>
      </w:pPr>
      <w:r>
        <w:t>их осуждение и применение наказания без предварительного судебного решения, вынесе</w:t>
      </w:r>
      <w:r>
        <w:t>н</w:t>
      </w:r>
      <w:r>
        <w:t>ного надлежащим образом учрежденным судом.</w:t>
      </w:r>
    </w:p>
    <w:p w:rsidR="001E002C" w:rsidRDefault="001E002C">
      <w:pPr>
        <w:pStyle w:val="a3"/>
      </w:pPr>
      <w:r>
        <w:t>Кроме того, международное гуманитарное право предоставляет гарантии защиты объектам, не имеющим военного значения.</w:t>
      </w:r>
    </w:p>
    <w:p w:rsidR="001E002C" w:rsidRDefault="001E002C">
      <w:pPr>
        <w:jc w:val="both"/>
      </w:pPr>
      <w:r>
        <w:t xml:space="preserve">5. </w:t>
      </w:r>
      <w:proofErr w:type="gramStart"/>
      <w:r>
        <w:t>Международное гуманитарное право устанавливает ряд ограничений и запретов на применение воюющими способов (методов) и средств ведения боевых действий; определяет правовое полож</w:t>
      </w:r>
      <w:r>
        <w:t>е</w:t>
      </w:r>
      <w:r>
        <w:lastRenderedPageBreak/>
        <w:t>ние (статус) лиц и объектов, находящихся в зоне ведения боевых действий; регламентирует права и обязанности лиц, находящихся под защитой международного гуманитарного права; а также устанавливает ответственность государств и отдельных лиц за нарушение норм международного гуманитарного права.</w:t>
      </w:r>
      <w:proofErr w:type="gramEnd"/>
    </w:p>
    <w:p w:rsidR="001E002C" w:rsidRDefault="001E002C">
      <w:pPr>
        <w:jc w:val="both"/>
      </w:pPr>
      <w:r>
        <w:t>В случаях, не предусмотренных международными договорами, гражданские лица и комбатанты (воюющие) остаются под защитой и действием принципов международного права, проистека</w:t>
      </w:r>
      <w:r>
        <w:t>ю</w:t>
      </w:r>
      <w:r>
        <w:t>щих из установившихся обычаев, принципов гуманности и требований общественного сознания.</w:t>
      </w:r>
    </w:p>
    <w:p w:rsidR="001E002C" w:rsidRDefault="001E002C">
      <w:pPr>
        <w:pStyle w:val="2"/>
      </w:pPr>
      <w:r>
        <w:t>Запрещенные способы (методы)</w:t>
      </w:r>
      <w:r>
        <w:br/>
        <w:t xml:space="preserve">и средства ведения </w:t>
      </w:r>
      <w:proofErr w:type="gramStart"/>
      <w:r>
        <w:t>боевых</w:t>
      </w:r>
      <w:proofErr w:type="gramEnd"/>
      <w:r>
        <w:t xml:space="preserve"> действии</w:t>
      </w:r>
    </w:p>
    <w:p w:rsidR="001E002C" w:rsidRDefault="001E002C">
      <w:pPr>
        <w:jc w:val="both"/>
      </w:pPr>
      <w:r>
        <w:t>6. В целях избежания излишних страданий и неоправданных же</w:t>
      </w:r>
      <w:proofErr w:type="gramStart"/>
      <w:r>
        <w:t>ртв ср</w:t>
      </w:r>
      <w:proofErr w:type="gramEnd"/>
      <w:r>
        <w:t>еди гражданского населения и причинения обширного, долговременного и серьезного ущерба природной среде, сопряженного с боевыми действиями, устанавливаются запреты и ограничения воюющим сторонам в выборе способов (методов) и средств ведения боевых действий.</w:t>
      </w:r>
    </w:p>
    <w:p w:rsidR="001E002C" w:rsidRDefault="001E002C">
      <w:pPr>
        <w:jc w:val="both"/>
      </w:pPr>
      <w:r>
        <w:t>7. К запрещенным способам (методам) ведения боевых действий относятся:</w:t>
      </w:r>
    </w:p>
    <w:p w:rsidR="001E002C" w:rsidRDefault="001E002C">
      <w:pPr>
        <w:numPr>
          <w:ilvl w:val="0"/>
          <w:numId w:val="8"/>
        </w:numPr>
        <w:jc w:val="both"/>
      </w:pPr>
      <w:r>
        <w:t>убийство или ранение гражданских лиц;</w:t>
      </w:r>
    </w:p>
    <w:p w:rsidR="001E002C" w:rsidRDefault="001E002C">
      <w:pPr>
        <w:numPr>
          <w:ilvl w:val="0"/>
          <w:numId w:val="8"/>
        </w:numPr>
        <w:jc w:val="both"/>
      </w:pPr>
      <w:r>
        <w:t>убийство или ранение лиц, которые, сложив оружие или не имея средств защищаться, сд</w:t>
      </w:r>
      <w:r>
        <w:t>а</w:t>
      </w:r>
      <w:r>
        <w:t>лись в плен;</w:t>
      </w:r>
    </w:p>
    <w:p w:rsidR="001E002C" w:rsidRDefault="001E002C">
      <w:pPr>
        <w:numPr>
          <w:ilvl w:val="0"/>
          <w:numId w:val="8"/>
        </w:numPr>
        <w:jc w:val="both"/>
      </w:pPr>
      <w:r>
        <w:t>убийство парламентера и сопровождающих его лиц;</w:t>
      </w:r>
    </w:p>
    <w:p w:rsidR="001E002C" w:rsidRDefault="001E002C">
      <w:pPr>
        <w:numPr>
          <w:ilvl w:val="0"/>
          <w:numId w:val="8"/>
        </w:numPr>
        <w:jc w:val="both"/>
      </w:pPr>
      <w:r>
        <w:t>нападение на лиц, покидающих на парашюте терпящее бедствие воздушное судно и не с</w:t>
      </w:r>
      <w:r>
        <w:t>о</w:t>
      </w:r>
      <w:r>
        <w:t>вершающих враждебных действий в течение всего времени спуска на землю до предоста</w:t>
      </w:r>
      <w:r>
        <w:t>в</w:t>
      </w:r>
      <w:r>
        <w:t>ления возможности сдаться в плен (за исключением лиц, совершающих десантирование в составе воздушных десантов и в других случаях использования десантирования с пар</w:t>
      </w:r>
      <w:r>
        <w:t>а</w:t>
      </w:r>
      <w:r>
        <w:t>шютом для выполнения боевой задачи);</w:t>
      </w:r>
    </w:p>
    <w:p w:rsidR="001E002C" w:rsidRDefault="001E002C">
      <w:pPr>
        <w:numPr>
          <w:ilvl w:val="0"/>
          <w:numId w:val="8"/>
        </w:numPr>
        <w:jc w:val="both"/>
      </w:pPr>
      <w:r>
        <w:t>принуждение подданных противной стороны принимать участие в боевых действиях, направленных против их государства, даже в том случае, если они были на его службе до начала войны;</w:t>
      </w:r>
    </w:p>
    <w:p w:rsidR="001E002C" w:rsidRDefault="001E002C">
      <w:pPr>
        <w:numPr>
          <w:ilvl w:val="0"/>
          <w:numId w:val="8"/>
        </w:numPr>
        <w:jc w:val="both"/>
      </w:pPr>
      <w:r>
        <w:t>отдача приказа никого не оставлять в живых, угрожать этим или вести боевые действия на этой основе;</w:t>
      </w:r>
    </w:p>
    <w:p w:rsidR="001E002C" w:rsidRDefault="001E002C">
      <w:pPr>
        <w:numPr>
          <w:ilvl w:val="0"/>
          <w:numId w:val="8"/>
        </w:numPr>
        <w:jc w:val="both"/>
      </w:pPr>
      <w:r>
        <w:t>взятие заложников;</w:t>
      </w:r>
    </w:p>
    <w:p w:rsidR="001E002C" w:rsidRDefault="001E002C">
      <w:pPr>
        <w:numPr>
          <w:ilvl w:val="0"/>
          <w:numId w:val="8"/>
        </w:numPr>
        <w:jc w:val="both"/>
      </w:pPr>
      <w:r>
        <w:t>вероломство;</w:t>
      </w:r>
    </w:p>
    <w:p w:rsidR="001E002C" w:rsidRDefault="001E002C">
      <w:pPr>
        <w:numPr>
          <w:ilvl w:val="0"/>
          <w:numId w:val="8"/>
        </w:numPr>
        <w:jc w:val="both"/>
      </w:pPr>
      <w:r>
        <w:t>использование не по назначению международной отличительной эмблемы Красного Креста (Красного Полумесяца), международных отличительных знаков гражданской обороны и культурных ценностей, международного специального знака особо опасных объектов, б</w:t>
      </w:r>
      <w:r>
        <w:t>е</w:t>
      </w:r>
      <w:r>
        <w:t>лого флага парламентера, других международно-признанных отличительных знаков и си</w:t>
      </w:r>
      <w:r>
        <w:t>г</w:t>
      </w:r>
      <w:r>
        <w:t>налов, использование форменной одежды противника и отличительной эмблемы Организ</w:t>
      </w:r>
      <w:r>
        <w:t>а</w:t>
      </w:r>
      <w:r>
        <w:t>ции Объединенных Наций, кроме как с разрешения этой Организации;</w:t>
      </w:r>
    </w:p>
    <w:p w:rsidR="001E002C" w:rsidRDefault="001E002C">
      <w:pPr>
        <w:numPr>
          <w:ilvl w:val="0"/>
          <w:numId w:val="8"/>
        </w:numPr>
        <w:jc w:val="both"/>
      </w:pPr>
      <w:r>
        <w:t>нападение неизбирательного характера, в том числе поражение объектов (целей), которое может повлечь потери среди гражданского населения и ущерб гражданским объектам, н</w:t>
      </w:r>
      <w:r>
        <w:t>е</w:t>
      </w:r>
      <w:r>
        <w:t>соразмерные преимуществу над противником, которое предполагается получить в резул</w:t>
      </w:r>
      <w:r>
        <w:t>ь</w:t>
      </w:r>
      <w:r>
        <w:t>тате боевых действий;</w:t>
      </w:r>
    </w:p>
    <w:p w:rsidR="001E002C" w:rsidRDefault="001E002C">
      <w:pPr>
        <w:numPr>
          <w:ilvl w:val="0"/>
          <w:numId w:val="8"/>
        </w:numPr>
        <w:jc w:val="both"/>
      </w:pPr>
      <w:r>
        <w:t>террор в отношении гражданского населения;</w:t>
      </w:r>
    </w:p>
    <w:p w:rsidR="001E002C" w:rsidRDefault="001E002C">
      <w:pPr>
        <w:numPr>
          <w:ilvl w:val="0"/>
          <w:numId w:val="8"/>
        </w:numPr>
        <w:jc w:val="both"/>
      </w:pPr>
      <w:r>
        <w:t>использование голода среди гражданского населения для достижения военных целей; ун</w:t>
      </w:r>
      <w:r>
        <w:t>и</w:t>
      </w:r>
      <w:r>
        <w:t>чтожение, вывоз или приведение в негодность объектов, необходимых для его выжив</w:t>
      </w:r>
      <w:r>
        <w:t>а</w:t>
      </w:r>
      <w:r>
        <w:t>ния;</w:t>
      </w:r>
    </w:p>
    <w:p w:rsidR="001E002C" w:rsidRDefault="001E002C">
      <w:pPr>
        <w:numPr>
          <w:ilvl w:val="0"/>
          <w:numId w:val="8"/>
        </w:numPr>
        <w:jc w:val="both"/>
      </w:pPr>
      <w:r>
        <w:t>нападение на медицинские формирования, санитарно-транспортные средства, имеющие надлеж</w:t>
      </w:r>
      <w:r>
        <w:t>а</w:t>
      </w:r>
      <w:r>
        <w:t>щие отличительные эмблемы (знаки) и использующие установленные сигналы;</w:t>
      </w:r>
    </w:p>
    <w:p w:rsidR="001E002C" w:rsidRDefault="001E002C">
      <w:pPr>
        <w:numPr>
          <w:ilvl w:val="0"/>
          <w:numId w:val="8"/>
        </w:numPr>
        <w:jc w:val="both"/>
      </w:pPr>
      <w:r>
        <w:t>огневое поражение населенных пунктов, портов, жилищ, храмов, госпиталей при условии, что они не используются в военных целях;</w:t>
      </w:r>
    </w:p>
    <w:p w:rsidR="001E002C" w:rsidRDefault="001E002C">
      <w:pPr>
        <w:numPr>
          <w:ilvl w:val="0"/>
          <w:numId w:val="8"/>
        </w:numPr>
        <w:jc w:val="both"/>
      </w:pPr>
      <w:r>
        <w:t>уничтожение культурных ценностей, исторических памятников, мест отправления культа и других объектов, составляющих культурное или духовное наследие народов, а также их и</w:t>
      </w:r>
      <w:r>
        <w:t>с</w:t>
      </w:r>
      <w:r>
        <w:t>пользование в целях достижения успеха в боевых действиях;</w:t>
      </w:r>
    </w:p>
    <w:p w:rsidR="001E002C" w:rsidRDefault="001E002C">
      <w:pPr>
        <w:numPr>
          <w:ilvl w:val="0"/>
          <w:numId w:val="8"/>
        </w:numPr>
        <w:jc w:val="both"/>
      </w:pPr>
      <w:r>
        <w:t>уничтожение или захват собственности противника, кроме случаев, когда такие действия вызыв</w:t>
      </w:r>
      <w:r>
        <w:t>а</w:t>
      </w:r>
      <w:r>
        <w:t>ются военной необходимостью;</w:t>
      </w:r>
    </w:p>
    <w:p w:rsidR="001E002C" w:rsidRDefault="001E002C">
      <w:pPr>
        <w:numPr>
          <w:ilvl w:val="0"/>
          <w:numId w:val="8"/>
        </w:numPr>
        <w:jc w:val="both"/>
      </w:pPr>
      <w:r>
        <w:lastRenderedPageBreak/>
        <w:t>отдача на разграбление города или местности.</w:t>
      </w:r>
    </w:p>
    <w:p w:rsidR="001E002C" w:rsidRDefault="001E002C">
      <w:pPr>
        <w:jc w:val="both"/>
      </w:pPr>
      <w:r>
        <w:t>8. При организации и в ходе ведения боевых действий следует четко различать вероломство и в</w:t>
      </w:r>
      <w:r>
        <w:t>о</w:t>
      </w:r>
      <w:r>
        <w:t>енную хитрость.</w:t>
      </w:r>
    </w:p>
    <w:p w:rsidR="001E002C" w:rsidRDefault="001E002C">
      <w:pPr>
        <w:jc w:val="both"/>
      </w:pPr>
      <w:proofErr w:type="gramStart"/>
      <w:r>
        <w:t>Под вероломством понимается осуществление враждебного акта под прикрытием права на защиту путем симуляции: намерения вести переговоры под флагом перемирия, капитуляции, выхода из строя вследствие ранения или боле</w:t>
      </w:r>
      <w:r>
        <w:t>з</w:t>
      </w:r>
      <w:r>
        <w:t>ни, обладания статусом гражданского лица или некомбатанта, обладания статусом, предоставляющим защиту, путем использования международных отлич</w:t>
      </w:r>
      <w:r>
        <w:t>и</w:t>
      </w:r>
      <w:r>
        <w:t>тельных эмблем, знаков и сигналов, форменной одежды военнослужащих и военных наблюдат</w:t>
      </w:r>
      <w:r>
        <w:t>е</w:t>
      </w:r>
      <w:r>
        <w:t>лей Организации Объединенных Наций, нейтральных государств или других государств, не</w:t>
      </w:r>
      <w:proofErr w:type="gramEnd"/>
      <w:r>
        <w:t xml:space="preserve"> </w:t>
      </w:r>
      <w:proofErr w:type="gramStart"/>
      <w:r>
        <w:t>явл</w:t>
      </w:r>
      <w:r>
        <w:t>я</w:t>
      </w:r>
      <w:r>
        <w:t>ющихся</w:t>
      </w:r>
      <w:proofErr w:type="gramEnd"/>
      <w:r>
        <w:t xml:space="preserve"> участниками вооруженного конфликта.</w:t>
      </w:r>
    </w:p>
    <w:p w:rsidR="001E002C" w:rsidRDefault="001E002C">
      <w:pPr>
        <w:jc w:val="both"/>
      </w:pPr>
      <w:r>
        <w:t>Запрещается, прибегая к вероломству, использовать передвижения медицинских формирований и санитарно-транспортных средств, гражданских лиц и военнопленных или использовать их прису</w:t>
      </w:r>
      <w:r>
        <w:t>т</w:t>
      </w:r>
      <w:r>
        <w:t>ствие для прикрытия передвижения (маневра) воинских частей (подразделений) или защиты опр</w:t>
      </w:r>
      <w:r>
        <w:t>е</w:t>
      </w:r>
      <w:r>
        <w:t>деленных районов (военных объектов) при ведении боевых действий.</w:t>
      </w:r>
    </w:p>
    <w:p w:rsidR="001E002C" w:rsidRDefault="001E002C">
      <w:pPr>
        <w:jc w:val="both"/>
      </w:pPr>
      <w:r>
        <w:t>Военная хитрость не запрещается. Под военной хитростью понимаются действия, направленные на то, чтобы ввести противника в заблуждение относительно состояния, положения и характера действий соединения (воинской части, подразделения). К ней относятся: демонстративные де</w:t>
      </w:r>
      <w:r>
        <w:t>й</w:t>
      </w:r>
      <w:r>
        <w:t>ствия, дезинформация, имитация и другие предусмотренные боевыми уставами действия по обм</w:t>
      </w:r>
      <w:r>
        <w:t>а</w:t>
      </w:r>
      <w:r>
        <w:t>ну противника, не нарушающие норм международного гуманитарного права.</w:t>
      </w:r>
    </w:p>
    <w:p w:rsidR="001E002C" w:rsidRDefault="001E002C">
      <w:pPr>
        <w:jc w:val="both"/>
      </w:pPr>
      <w:bookmarkStart w:id="2" w:name="С9"/>
      <w:bookmarkEnd w:id="2"/>
      <w:r>
        <w:t>9. К запрещенным средствам ведения боевых действий относятся:</w:t>
      </w:r>
    </w:p>
    <w:p w:rsidR="001E002C" w:rsidRDefault="001E002C">
      <w:pPr>
        <w:numPr>
          <w:ilvl w:val="0"/>
          <w:numId w:val="9"/>
        </w:numPr>
        <w:jc w:val="both"/>
      </w:pPr>
      <w:r>
        <w:t xml:space="preserve">снаряды весом менее </w:t>
      </w:r>
      <w:smartTag w:uri="urn:schemas-microsoft-com:office:smarttags" w:element="metricconverter">
        <w:smartTagPr>
          <w:attr w:name="ProductID" w:val="400 граммов"/>
        </w:smartTagPr>
        <w:r>
          <w:t>400 граммов</w:t>
        </w:r>
      </w:smartTag>
      <w:r>
        <w:t>, которые являются разрывными или снаряженными взрывчатым или зажигательным составом;</w:t>
      </w:r>
    </w:p>
    <w:p w:rsidR="001E002C" w:rsidRDefault="001E002C">
      <w:pPr>
        <w:numPr>
          <w:ilvl w:val="0"/>
          <w:numId w:val="9"/>
        </w:numPr>
        <w:jc w:val="both"/>
      </w:pPr>
      <w:r>
        <w:t>пули, легко разворачивающиеся или сплющивающиеся в теле человека, как специально произведенные, так и приспособленные к такому воздействию впоследствии;</w:t>
      </w:r>
    </w:p>
    <w:p w:rsidR="001E002C" w:rsidRDefault="001E002C">
      <w:pPr>
        <w:numPr>
          <w:ilvl w:val="0"/>
          <w:numId w:val="9"/>
        </w:numPr>
        <w:jc w:val="both"/>
      </w:pPr>
      <w:r>
        <w:t>яды или отравленные боевые средства;</w:t>
      </w:r>
    </w:p>
    <w:p w:rsidR="001E002C" w:rsidRDefault="001E002C">
      <w:pPr>
        <w:numPr>
          <w:ilvl w:val="0"/>
          <w:numId w:val="9"/>
        </w:numPr>
        <w:jc w:val="both"/>
      </w:pPr>
      <w:r>
        <w:t>удушливые ядовитые и другие подобные газы и бактериологические средства;</w:t>
      </w:r>
    </w:p>
    <w:p w:rsidR="001E002C" w:rsidRDefault="001E002C">
      <w:pPr>
        <w:numPr>
          <w:ilvl w:val="0"/>
          <w:numId w:val="9"/>
        </w:numPr>
        <w:jc w:val="both"/>
      </w:pPr>
      <w:r>
        <w:t>средства воздействия на природную среду, которые имеют обширные, долговременные или серьезные последствия, в качестве способов разрушения, нанесения ущерба или причин</w:t>
      </w:r>
      <w:r>
        <w:t>е</w:t>
      </w:r>
      <w:r>
        <w:t>ния вреда;</w:t>
      </w:r>
    </w:p>
    <w:p w:rsidR="001E002C" w:rsidRDefault="001E002C">
      <w:pPr>
        <w:numPr>
          <w:ilvl w:val="0"/>
          <w:numId w:val="9"/>
        </w:numPr>
        <w:jc w:val="both"/>
      </w:pPr>
      <w:r>
        <w:t>любое оружие, основное действие которого заключается в нанесении поражений осколк</w:t>
      </w:r>
      <w:r>
        <w:t>а</w:t>
      </w:r>
      <w:r>
        <w:t>ми, кот</w:t>
      </w:r>
      <w:r>
        <w:t>о</w:t>
      </w:r>
      <w:r>
        <w:t>рые не обнаруживаются в человеческом теле с помощью рентгеновских лучей;</w:t>
      </w:r>
    </w:p>
    <w:p w:rsidR="001E002C" w:rsidRDefault="001E002C">
      <w:pPr>
        <w:numPr>
          <w:ilvl w:val="0"/>
          <w:numId w:val="9"/>
        </w:numPr>
        <w:jc w:val="both"/>
      </w:pPr>
      <w:r>
        <w:t>мины, мины-ловушки или другие устройства, специально спроектированные для срабат</w:t>
      </w:r>
      <w:r>
        <w:t>ы</w:t>
      </w:r>
      <w:r>
        <w:t>вания от излучения миноискателя или иного неконтактного влияния в ходе разведки (пои</w:t>
      </w:r>
      <w:r>
        <w:t>с</w:t>
      </w:r>
      <w:r>
        <w:t>ка) мин;</w:t>
      </w:r>
    </w:p>
    <w:p w:rsidR="001E002C" w:rsidRDefault="001E002C">
      <w:pPr>
        <w:numPr>
          <w:ilvl w:val="0"/>
          <w:numId w:val="9"/>
        </w:numPr>
        <w:jc w:val="both"/>
      </w:pPr>
      <w:r>
        <w:t>любые самодеактивирующиеся мины, оснащенные элементом неизвлекаемости, который может функционировать после приведения самой мины в неработоспособное состояние;</w:t>
      </w:r>
    </w:p>
    <w:p w:rsidR="001E002C" w:rsidRDefault="001E002C">
      <w:pPr>
        <w:numPr>
          <w:ilvl w:val="0"/>
          <w:numId w:val="9"/>
        </w:numPr>
        <w:jc w:val="both"/>
      </w:pPr>
      <w:r>
        <w:t>противопехотные мины, которые не обнаруживаются с помощью общедоступных минои</w:t>
      </w:r>
      <w:r>
        <w:t>с</w:t>
      </w:r>
      <w:r>
        <w:t>кателей;</w:t>
      </w:r>
    </w:p>
    <w:p w:rsidR="001E002C" w:rsidRDefault="001E002C">
      <w:pPr>
        <w:numPr>
          <w:ilvl w:val="0"/>
          <w:numId w:val="9"/>
        </w:numPr>
        <w:jc w:val="both"/>
      </w:pPr>
      <w:r>
        <w:t>мины-ловушки, устанавливаемые вне военных объектов и каким-либо образом соедине</w:t>
      </w:r>
      <w:r>
        <w:t>н</w:t>
      </w:r>
      <w:r>
        <w:t>ные или ассоциирующиеся с международными отличительными эмблемами (знаками или сигналами); больными, ранеными или трупами; местами захоронения (кремации), могил</w:t>
      </w:r>
      <w:r>
        <w:t>а</w:t>
      </w:r>
      <w:r>
        <w:t>ми;</w:t>
      </w:r>
    </w:p>
    <w:p w:rsidR="001E002C" w:rsidRDefault="001E002C">
      <w:pPr>
        <w:numPr>
          <w:ilvl w:val="0"/>
          <w:numId w:val="9"/>
        </w:numPr>
        <w:jc w:val="both"/>
      </w:pPr>
      <w:r>
        <w:t>медицинскими объектами, оборудованием, имуществом или транспортом; детскими и</w:t>
      </w:r>
      <w:r>
        <w:t>г</w:t>
      </w:r>
      <w:r>
        <w:t>рушками или предметами, специально предназначенными для детей; продуктами питания или напитками;</w:t>
      </w:r>
    </w:p>
    <w:p w:rsidR="001E002C" w:rsidRDefault="001E002C">
      <w:pPr>
        <w:numPr>
          <w:ilvl w:val="0"/>
          <w:numId w:val="9"/>
        </w:numPr>
        <w:jc w:val="both"/>
      </w:pPr>
      <w:r>
        <w:t>кухонной утварью и принадлежностями (за исключением находящихся в воинских частях); предметами явно религиозного характера; историческими памятниками, произведениями искусства или местами отправления культа; животными или их трупами;</w:t>
      </w:r>
    </w:p>
    <w:p w:rsidR="001E002C" w:rsidRDefault="001E002C">
      <w:pPr>
        <w:numPr>
          <w:ilvl w:val="0"/>
          <w:numId w:val="9"/>
        </w:numPr>
        <w:jc w:val="both"/>
      </w:pPr>
      <w:r>
        <w:t>самодельные мины-ловушки, выполненные в форме кажущихся безвредными предметов;</w:t>
      </w:r>
    </w:p>
    <w:p w:rsidR="001E002C" w:rsidRDefault="001E002C">
      <w:pPr>
        <w:numPr>
          <w:ilvl w:val="0"/>
          <w:numId w:val="9"/>
        </w:numPr>
        <w:jc w:val="both"/>
      </w:pPr>
      <w:r>
        <w:t>дистанционно установленные мины, не соответствующие техническим требованиям, з</w:t>
      </w:r>
      <w:r>
        <w:t>а</w:t>
      </w:r>
      <w:r>
        <w:t>крепленным в соответствующем международном договоре;</w:t>
      </w:r>
    </w:p>
    <w:p w:rsidR="001E002C" w:rsidRDefault="001E002C">
      <w:pPr>
        <w:numPr>
          <w:ilvl w:val="0"/>
          <w:numId w:val="9"/>
        </w:numPr>
        <w:jc w:val="both"/>
      </w:pPr>
      <w:r>
        <w:t>зажигательное оружие, при любых обстоятельствах применяемое против гражданского населения и гражданских объектов, а также для уничтожения лесов и иного вида раст</w:t>
      </w:r>
      <w:r>
        <w:t>и</w:t>
      </w:r>
      <w:r>
        <w:lastRenderedPageBreak/>
        <w:t>тельного покрова, за исключением случаев, когда такие природные элементы используются противником в военных целях;</w:t>
      </w:r>
    </w:p>
    <w:p w:rsidR="001E002C" w:rsidRDefault="001E002C">
      <w:pPr>
        <w:numPr>
          <w:ilvl w:val="0"/>
          <w:numId w:val="9"/>
        </w:numPr>
        <w:jc w:val="both"/>
      </w:pPr>
      <w:r>
        <w:t>лазерное оружие, специально предназначенное для причинения постоянной слепоты орг</w:t>
      </w:r>
      <w:r>
        <w:t>а</w:t>
      </w:r>
      <w:r>
        <w:t>нам зр</w:t>
      </w:r>
      <w:r>
        <w:t>е</w:t>
      </w:r>
      <w:r>
        <w:t>ния человека, не использующего оптические приборы;</w:t>
      </w:r>
    </w:p>
    <w:p w:rsidR="001E002C" w:rsidRDefault="001E002C">
      <w:pPr>
        <w:numPr>
          <w:ilvl w:val="0"/>
          <w:numId w:val="9"/>
        </w:numPr>
        <w:jc w:val="both"/>
      </w:pPr>
      <w:r>
        <w:t>бактериологическое (биологическое) и токсинное оружие;</w:t>
      </w:r>
    </w:p>
    <w:p w:rsidR="001E002C" w:rsidRDefault="001E002C">
      <w:pPr>
        <w:numPr>
          <w:ilvl w:val="0"/>
          <w:numId w:val="9"/>
        </w:numPr>
        <w:jc w:val="both"/>
      </w:pPr>
      <w:r>
        <w:t>химическое оружие, в том числе химические средства, а также снаряды для их применения.</w:t>
      </w:r>
    </w:p>
    <w:p w:rsidR="001E002C" w:rsidRDefault="001E002C">
      <w:pPr>
        <w:pStyle w:val="2"/>
      </w:pPr>
      <w:r>
        <w:t>Общие обязанности командиров (начальников)</w:t>
      </w:r>
      <w:r>
        <w:br/>
        <w:t>по соблюдению норм международного гуманита</w:t>
      </w:r>
      <w:r>
        <w:t>р</w:t>
      </w:r>
      <w:r>
        <w:t>ного права</w:t>
      </w:r>
    </w:p>
    <w:p w:rsidR="001E002C" w:rsidRDefault="001E002C">
      <w:pPr>
        <w:jc w:val="both"/>
      </w:pPr>
      <w:r>
        <w:t>10. В служебной деятельности командиры (начальники) должны руководствоваться общепризна</w:t>
      </w:r>
      <w:r>
        <w:t>н</w:t>
      </w:r>
      <w:r>
        <w:t xml:space="preserve">ными принципами и нормами международного права, </w:t>
      </w:r>
      <w:proofErr w:type="gramStart"/>
      <w:r>
        <w:t>исходя из которых они обязаны</w:t>
      </w:r>
      <w:proofErr w:type="gramEnd"/>
      <w:r>
        <w:t>:</w:t>
      </w:r>
    </w:p>
    <w:p w:rsidR="001E002C" w:rsidRDefault="001E002C">
      <w:pPr>
        <w:jc w:val="both"/>
        <w:rPr>
          <w:b/>
          <w:bCs/>
          <w:i/>
          <w:iCs/>
        </w:rPr>
      </w:pPr>
      <w:r>
        <w:rPr>
          <w:b/>
          <w:bCs/>
          <w:i/>
          <w:iCs/>
        </w:rPr>
        <w:t>а) в мирное время:</w:t>
      </w:r>
    </w:p>
    <w:p w:rsidR="001E002C" w:rsidRDefault="001E002C">
      <w:pPr>
        <w:numPr>
          <w:ilvl w:val="0"/>
          <w:numId w:val="11"/>
        </w:numPr>
        <w:jc w:val="both"/>
      </w:pPr>
      <w:r>
        <w:t>организовывать и принимать личное участие в распространении среди подчиненного ли</w:t>
      </w:r>
      <w:r>
        <w:t>ч</w:t>
      </w:r>
      <w:r>
        <w:t>ного состава знаний о международном гуманитарном праве, обеспечивать его изучение в процессе обучения и воспитания военнослужащих, обращая внимание на то, что за некот</w:t>
      </w:r>
      <w:r>
        <w:t>о</w:t>
      </w:r>
      <w:r>
        <w:t>рые нарушения норм международного гуманитарного права законодательством Российской Федерации предусматрив</w:t>
      </w:r>
      <w:r>
        <w:t>а</w:t>
      </w:r>
      <w:r>
        <w:t>ется привлечение виновных к уголовной ответственности;</w:t>
      </w:r>
    </w:p>
    <w:p w:rsidR="001E002C" w:rsidRDefault="001E002C">
      <w:pPr>
        <w:numPr>
          <w:ilvl w:val="0"/>
          <w:numId w:val="11"/>
        </w:numPr>
        <w:jc w:val="both"/>
      </w:pPr>
      <w:proofErr w:type="gramStart"/>
      <w:r>
        <w:t>постоянно поддерживать правопорядок и высокую воинскую дисциплину, гарантирующие соблюдение подчиненными норм международного гуманитарного права в случае воор</w:t>
      </w:r>
      <w:r>
        <w:t>у</w:t>
      </w:r>
      <w:r>
        <w:t>женного ко</w:t>
      </w:r>
      <w:r>
        <w:t>н</w:t>
      </w:r>
      <w:r>
        <w:t>фликта;</w:t>
      </w:r>
      <w:proofErr w:type="gramEnd"/>
    </w:p>
    <w:p w:rsidR="001E002C" w:rsidRDefault="001E002C">
      <w:pPr>
        <w:pStyle w:val="a3"/>
        <w:numPr>
          <w:ilvl w:val="0"/>
          <w:numId w:val="11"/>
        </w:numPr>
      </w:pPr>
      <w:r>
        <w:t>привлекать к решению учебно-боевых задач в ходе боевой подготовки помощника кома</w:t>
      </w:r>
      <w:r>
        <w:t>н</w:t>
      </w:r>
      <w:r>
        <w:t>дира по правовой работе, выполняющего в период вооруженного конфликта обязанности юридического советника;</w:t>
      </w:r>
    </w:p>
    <w:p w:rsidR="001E002C" w:rsidRDefault="001E002C">
      <w:pPr>
        <w:numPr>
          <w:ilvl w:val="0"/>
          <w:numId w:val="11"/>
        </w:numPr>
        <w:jc w:val="both"/>
      </w:pPr>
      <w:proofErr w:type="gramStart"/>
      <w:r>
        <w:t>контролировать наличие установленных для военнослужащих удостоверения личности или военного билета с отметкой о прохождении обязательной государственной дактилоскоп</w:t>
      </w:r>
      <w:r>
        <w:t>и</w:t>
      </w:r>
      <w:r>
        <w:t>ческой регистрации, опознавательного медальона (жетона), удостоверения о принадлежн</w:t>
      </w:r>
      <w:r>
        <w:t>о</w:t>
      </w:r>
      <w:r>
        <w:t>сти к медицинскому персоналу;</w:t>
      </w:r>
      <w:proofErr w:type="gramEnd"/>
    </w:p>
    <w:p w:rsidR="001E002C" w:rsidRDefault="001E002C">
      <w:pPr>
        <w:numPr>
          <w:ilvl w:val="0"/>
          <w:numId w:val="11"/>
        </w:numPr>
        <w:jc w:val="both"/>
      </w:pPr>
      <w:r>
        <w:t>организовывать в пределах своих должностных обязанностей обеспечение подчиненных частей и подразделений международно-признанными средствами опознавания (отлич</w:t>
      </w:r>
      <w:r>
        <w:t>и</w:t>
      </w:r>
      <w:r>
        <w:t>тельными эмблемами, знаками и средствами подачи сигналов опознавания), а также нео</w:t>
      </w:r>
      <w:r>
        <w:t>б</w:t>
      </w:r>
      <w:r>
        <w:t>ходимыми текстами (выдержками из текстов) международно-правовых документов и зак</w:t>
      </w:r>
      <w:r>
        <w:t>о</w:t>
      </w:r>
      <w:r>
        <w:t>нодательных актов Российской Федерации, Кодекса поведения военнослужащего Воор</w:t>
      </w:r>
      <w:r>
        <w:t>у</w:t>
      </w:r>
      <w:r>
        <w:t>женных Сил Российской Федерации – участника боевых действий</w:t>
      </w:r>
      <w:r>
        <w:rPr>
          <w:rStyle w:val="a6"/>
        </w:rPr>
        <w:footnoteReference w:customMarkFollows="1" w:id="5"/>
        <w:t>*</w:t>
      </w:r>
      <w:r>
        <w:t xml:space="preserve"> и соответствующими памятками;</w:t>
      </w:r>
    </w:p>
    <w:p w:rsidR="001E002C" w:rsidRDefault="001E002C">
      <w:pPr>
        <w:numPr>
          <w:ilvl w:val="0"/>
          <w:numId w:val="11"/>
        </w:numPr>
        <w:jc w:val="both"/>
      </w:pPr>
      <w:r>
        <w:t>контролировать подготовку медицинского персонала и должностных лиц юридической службы по вопросам изучения и выполнения норм международного гуманитарного права;</w:t>
      </w:r>
    </w:p>
    <w:p w:rsidR="001E002C" w:rsidRDefault="001E002C">
      <w:pPr>
        <w:jc w:val="both"/>
        <w:rPr>
          <w:b/>
          <w:bCs/>
          <w:i/>
          <w:iCs/>
        </w:rPr>
      </w:pPr>
      <w:r>
        <w:rPr>
          <w:b/>
          <w:bCs/>
          <w:i/>
          <w:iCs/>
        </w:rPr>
        <w:t>б) в период вооруженного конфликта:</w:t>
      </w:r>
    </w:p>
    <w:p w:rsidR="001E002C" w:rsidRDefault="001E002C">
      <w:pPr>
        <w:numPr>
          <w:ilvl w:val="0"/>
          <w:numId w:val="12"/>
        </w:numPr>
        <w:jc w:val="both"/>
      </w:pPr>
      <w:r>
        <w:t>подавать личный пример в соблюдении норм международного гуманитарного права;</w:t>
      </w:r>
    </w:p>
    <w:p w:rsidR="001E002C" w:rsidRDefault="001E002C">
      <w:pPr>
        <w:numPr>
          <w:ilvl w:val="0"/>
          <w:numId w:val="12"/>
        </w:numPr>
        <w:jc w:val="both"/>
      </w:pPr>
      <w:r>
        <w:t>требовать знания подчиненными военнослужащими норм международного гуманитарного права и обеспечивать их неукоснительное выполнение;</w:t>
      </w:r>
    </w:p>
    <w:p w:rsidR="001E002C" w:rsidRDefault="001E002C">
      <w:pPr>
        <w:numPr>
          <w:ilvl w:val="0"/>
          <w:numId w:val="12"/>
        </w:numPr>
        <w:jc w:val="both"/>
      </w:pPr>
      <w:r>
        <w:t>в случае нарушения норм международного гуманитарного права пресекать их и привлекать к ответственности лиц, совершивших эти нарушения, докладывать о них вышестоящему начальнику;</w:t>
      </w:r>
    </w:p>
    <w:p w:rsidR="001E002C" w:rsidRDefault="001E002C">
      <w:pPr>
        <w:numPr>
          <w:ilvl w:val="0"/>
          <w:numId w:val="12"/>
        </w:numPr>
        <w:jc w:val="both"/>
      </w:pPr>
      <w:r>
        <w:t>оказывать уважение и покровительство национальным обществам Красного Креста (Кра</w:t>
      </w:r>
      <w:r>
        <w:t>с</w:t>
      </w:r>
      <w:r>
        <w:t>ного Полумесяца) и другим добровольным обществам помощи, признанным и уполном</w:t>
      </w:r>
      <w:r>
        <w:t>о</w:t>
      </w:r>
      <w:r>
        <w:t>ченным своим правительством, при условии подчинения личного состава этих обществ в</w:t>
      </w:r>
      <w:r>
        <w:t>о</w:t>
      </w:r>
      <w:r>
        <w:t>енным законам и пр</w:t>
      </w:r>
      <w:r>
        <w:t>и</w:t>
      </w:r>
      <w:r>
        <w:t>казам командования;</w:t>
      </w:r>
    </w:p>
    <w:p w:rsidR="001E002C" w:rsidRDefault="001E002C">
      <w:pPr>
        <w:numPr>
          <w:ilvl w:val="0"/>
          <w:numId w:val="12"/>
        </w:numPr>
        <w:jc w:val="both"/>
      </w:pPr>
      <w:r>
        <w:t>оказывать содействие Международному Комитету Красного Креста в выполнении им гум</w:t>
      </w:r>
      <w:r>
        <w:t>а</w:t>
      </w:r>
      <w:r>
        <w:t>нитарных функций по обеспечению защиты жертв вооруженных конфликтов и оказанию им помощи.</w:t>
      </w:r>
    </w:p>
    <w:p w:rsidR="001E002C" w:rsidRDefault="001E002C">
      <w:pPr>
        <w:pStyle w:val="a3"/>
      </w:pPr>
      <w:r>
        <w:lastRenderedPageBreak/>
        <w:t>11. В период вооруженного конфликта для решения вопросов, касающихся применения норм международного гуманитарного права, командиры (начальники) в случае необходимости привл</w:t>
      </w:r>
      <w:r>
        <w:t>е</w:t>
      </w:r>
      <w:r>
        <w:t>кают юридических советников, обязанности которых возложены в соединении (части) на помо</w:t>
      </w:r>
      <w:r>
        <w:t>щ</w:t>
      </w:r>
      <w:r>
        <w:t>ника командира по правовой работе.</w:t>
      </w:r>
    </w:p>
    <w:p w:rsidR="001E002C" w:rsidRDefault="001E002C">
      <w:pPr>
        <w:pStyle w:val="2"/>
      </w:pPr>
      <w:r>
        <w:t>Обязанности помощника командира соединения (части)</w:t>
      </w:r>
      <w:r>
        <w:br/>
        <w:t>по правовой работе по обеспечению соблюдения норм</w:t>
      </w:r>
      <w:r>
        <w:br/>
        <w:t>международного гуманита</w:t>
      </w:r>
      <w:r>
        <w:t>р</w:t>
      </w:r>
      <w:r>
        <w:t>ного права</w:t>
      </w:r>
    </w:p>
    <w:p w:rsidR="001E002C" w:rsidRDefault="001E002C">
      <w:pPr>
        <w:jc w:val="both"/>
      </w:pPr>
      <w:r>
        <w:t>12. Помощник командира соединения (части) по правовой работе в период вооруженного ко</w:t>
      </w:r>
      <w:r>
        <w:t>н</w:t>
      </w:r>
      <w:r>
        <w:t>фликта исполняет обязанности юридического советника по вопросам применения норм междун</w:t>
      </w:r>
      <w:r>
        <w:t>а</w:t>
      </w:r>
      <w:r>
        <w:t>родного гуманитарного права.</w:t>
      </w:r>
    </w:p>
    <w:p w:rsidR="001E002C" w:rsidRDefault="001E002C">
      <w:pPr>
        <w:jc w:val="both"/>
      </w:pPr>
      <w:r>
        <w:t>Он обязан:</w:t>
      </w:r>
    </w:p>
    <w:p w:rsidR="001E002C" w:rsidRDefault="001E002C">
      <w:pPr>
        <w:numPr>
          <w:ilvl w:val="0"/>
          <w:numId w:val="13"/>
        </w:numPr>
        <w:jc w:val="both"/>
      </w:pPr>
      <w:r>
        <w:t>готовить по указанию командира правовые заключения о соответствии нормам междун</w:t>
      </w:r>
      <w:r>
        <w:t>а</w:t>
      </w:r>
      <w:r>
        <w:t>родного гуманитарного права разрабатываемых проектов боевых и других документов. При установлении несоответствия этих документов нормам международного гуманитарного права докладывать об этом командиру с представлением при необходимости своего закл</w:t>
      </w:r>
      <w:r>
        <w:t>ю</w:t>
      </w:r>
      <w:r>
        <w:t>чения в письменном виде;</w:t>
      </w:r>
    </w:p>
    <w:p w:rsidR="001E002C" w:rsidRDefault="001E002C">
      <w:pPr>
        <w:numPr>
          <w:ilvl w:val="0"/>
          <w:numId w:val="13"/>
        </w:numPr>
        <w:jc w:val="both"/>
      </w:pPr>
      <w:r>
        <w:t>давать рекомендации с соответствующими разъяснениями командованию и другим дол</w:t>
      </w:r>
      <w:r>
        <w:t>ж</w:t>
      </w:r>
      <w:r>
        <w:t>ностным лицам по вопросам применения норм международного гуманитарного права;</w:t>
      </w:r>
    </w:p>
    <w:p w:rsidR="001E002C" w:rsidRDefault="001E002C">
      <w:pPr>
        <w:numPr>
          <w:ilvl w:val="0"/>
          <w:numId w:val="13"/>
        </w:numPr>
        <w:jc w:val="both"/>
      </w:pPr>
      <w:r>
        <w:t>проводить по указанию командира инструктивные (методические) занятия с офицерским составом, участвовать в проверке знания норм международного гуманитарного права и умения их пр</w:t>
      </w:r>
      <w:r>
        <w:t>и</w:t>
      </w:r>
      <w:r>
        <w:t>менять в боевой обстановке;</w:t>
      </w:r>
    </w:p>
    <w:p w:rsidR="001E002C" w:rsidRDefault="001E002C">
      <w:pPr>
        <w:numPr>
          <w:ilvl w:val="0"/>
          <w:numId w:val="13"/>
        </w:numPr>
        <w:jc w:val="both"/>
      </w:pPr>
      <w:r>
        <w:t xml:space="preserve">по поручению командира осуществлять </w:t>
      </w:r>
      <w:proofErr w:type="gramStart"/>
      <w:r>
        <w:t>контроль за</w:t>
      </w:r>
      <w:proofErr w:type="gramEnd"/>
      <w:r>
        <w:t xml:space="preserve"> соблюдением частями (подразделен</w:t>
      </w:r>
      <w:r>
        <w:t>и</w:t>
      </w:r>
      <w:r>
        <w:t>ями) норм международного гуманитарного права; в случае их нарушений немедленно д</w:t>
      </w:r>
      <w:r>
        <w:t>о</w:t>
      </w:r>
      <w:r>
        <w:t>кладывать об этом командиру и по его указанию организовывать проведение администр</w:t>
      </w:r>
      <w:r>
        <w:t>а</w:t>
      </w:r>
      <w:r>
        <w:t>тивного расследования (разбирательства);</w:t>
      </w:r>
    </w:p>
    <w:p w:rsidR="001E002C" w:rsidRDefault="001E002C">
      <w:pPr>
        <w:numPr>
          <w:ilvl w:val="0"/>
          <w:numId w:val="13"/>
        </w:numPr>
        <w:jc w:val="both"/>
      </w:pPr>
      <w:r>
        <w:t>осуществлять регистрацию и анализ нарушений норм международного гуманитарного пр</w:t>
      </w:r>
      <w:r>
        <w:t>а</w:t>
      </w:r>
      <w:r>
        <w:t>ва, совершаемых противником;</w:t>
      </w:r>
    </w:p>
    <w:p w:rsidR="001E002C" w:rsidRDefault="001E002C">
      <w:pPr>
        <w:numPr>
          <w:ilvl w:val="0"/>
          <w:numId w:val="13"/>
        </w:numPr>
        <w:jc w:val="both"/>
      </w:pPr>
      <w:r>
        <w:t>осуществлять правовое обеспечение работы командования соединения (части) по вопросам обр</w:t>
      </w:r>
      <w:r>
        <w:t>а</w:t>
      </w:r>
      <w:r>
        <w:t>щения с военнопленными и задержанными гражданскими лицами;</w:t>
      </w:r>
    </w:p>
    <w:p w:rsidR="001E002C" w:rsidRDefault="001E002C">
      <w:pPr>
        <w:numPr>
          <w:ilvl w:val="0"/>
          <w:numId w:val="13"/>
        </w:numPr>
        <w:jc w:val="both"/>
      </w:pPr>
      <w:r>
        <w:t>осуществлять правовое обеспечение рассмотрения поступающих от гражданского насел</w:t>
      </w:r>
      <w:r>
        <w:t>е</w:t>
      </w:r>
      <w:r>
        <w:t>ния жалоб и исков, связанных с действиями личного состава при выполнении поставле</w:t>
      </w:r>
      <w:r>
        <w:t>н</w:t>
      </w:r>
      <w:r>
        <w:t>ных задач;</w:t>
      </w:r>
    </w:p>
    <w:p w:rsidR="001E002C" w:rsidRDefault="001E002C">
      <w:pPr>
        <w:numPr>
          <w:ilvl w:val="0"/>
          <w:numId w:val="13"/>
        </w:numPr>
        <w:jc w:val="both"/>
      </w:pPr>
      <w:r>
        <w:t>осуществлять правовое обеспечение взаимодействия командования соединения (части) в районах боевых действий либо на оккупированной территории с местной администрацией, с представителями Международного Комитета Красного Креста, национальных обще</w:t>
      </w:r>
      <w:proofErr w:type="gramStart"/>
      <w:r>
        <w:t>ств Кр</w:t>
      </w:r>
      <w:proofErr w:type="gramEnd"/>
      <w:r>
        <w:t>асного Креста (Красного Полумесяца), другими организациями, выполняющими гуман</w:t>
      </w:r>
      <w:r>
        <w:t>и</w:t>
      </w:r>
      <w:r>
        <w:t>тарные функции в инт</w:t>
      </w:r>
      <w:r>
        <w:t>е</w:t>
      </w:r>
      <w:r>
        <w:t>ресах жертв вооруженных конфликтов.</w:t>
      </w:r>
    </w:p>
    <w:p w:rsidR="001E002C" w:rsidRDefault="001E002C">
      <w:pPr>
        <w:pStyle w:val="2"/>
      </w:pPr>
      <w:r>
        <w:t>Обязанности военно-медицинского персонала</w:t>
      </w:r>
      <w:r>
        <w:br/>
        <w:t>по соблюдению норм международного гуманита</w:t>
      </w:r>
      <w:r>
        <w:t>р</w:t>
      </w:r>
      <w:r>
        <w:t>ного права</w:t>
      </w:r>
    </w:p>
    <w:p w:rsidR="001E002C" w:rsidRDefault="001E002C">
      <w:pPr>
        <w:jc w:val="both"/>
      </w:pPr>
      <w:r>
        <w:t>13. Военно-медицинский персонал, исполняя свой воинский долг, должен руководствоваться принципами гуманности и беспристрастности и нормами международного гуманитарного права, которые его обязывают:</w:t>
      </w:r>
    </w:p>
    <w:p w:rsidR="001E002C" w:rsidRDefault="001E002C">
      <w:pPr>
        <w:numPr>
          <w:ilvl w:val="0"/>
          <w:numId w:val="14"/>
        </w:numPr>
        <w:jc w:val="both"/>
      </w:pPr>
      <w:proofErr w:type="gramStart"/>
      <w:r>
        <w:t>учитывать нормы международного гуманитарного права при организации медицинского обеспечения соединения (части, подразделения) в условиях вооруженных конфликтов в и</w:t>
      </w:r>
      <w:r>
        <w:t>н</w:t>
      </w:r>
      <w:r>
        <w:t>тересах оказ</w:t>
      </w:r>
      <w:r>
        <w:t>а</w:t>
      </w:r>
      <w:r>
        <w:t>ния медицинской помощи всем раненым и больным в районе боевых действий и на оккупирова</w:t>
      </w:r>
      <w:r>
        <w:t>н</w:t>
      </w:r>
      <w:r>
        <w:t>ных территориях;</w:t>
      </w:r>
      <w:proofErr w:type="gramEnd"/>
    </w:p>
    <w:p w:rsidR="001E002C" w:rsidRDefault="001E002C">
      <w:pPr>
        <w:numPr>
          <w:ilvl w:val="0"/>
          <w:numId w:val="14"/>
        </w:numPr>
        <w:jc w:val="both"/>
      </w:pPr>
      <w:r>
        <w:t xml:space="preserve">оказывать медицинскую помощь в условиях вооруженных конфликтов в соответствии с медицинской необходимостью и без </w:t>
      </w:r>
      <w:proofErr w:type="gramStart"/>
      <w:r>
        <w:t>различия</w:t>
      </w:r>
      <w:proofErr w:type="gramEnd"/>
      <w:r>
        <w:t xml:space="preserve"> по каким бы то ни было соображениям, кр</w:t>
      </w:r>
      <w:r>
        <w:t>о</w:t>
      </w:r>
      <w:r>
        <w:t>ме медицинских;</w:t>
      </w:r>
    </w:p>
    <w:p w:rsidR="001E002C" w:rsidRDefault="001E002C">
      <w:pPr>
        <w:numPr>
          <w:ilvl w:val="0"/>
          <w:numId w:val="14"/>
        </w:numPr>
        <w:jc w:val="both"/>
      </w:pPr>
      <w:proofErr w:type="gramStart"/>
      <w:r>
        <w:lastRenderedPageBreak/>
        <w:t>участвовать в подготовке органами военного управления специальных соглашений по в</w:t>
      </w:r>
      <w:r>
        <w:t>о</w:t>
      </w:r>
      <w:r>
        <w:t>просам, касающимся обеспечения помощи жертвам вооруженных конфликтов и их защиты (регулирования деятельности военных и гражданских медицинских формирований; пр</w:t>
      </w:r>
      <w:r>
        <w:t>и</w:t>
      </w:r>
      <w:r>
        <w:t>знания санитарных и безопасных зон и местностей; организации медицинских перевозок; использования технических средств, соблюдения международных правил, стандартов и процедур опознавания и защиты мед</w:t>
      </w:r>
      <w:r>
        <w:t>и</w:t>
      </w:r>
      <w:r>
        <w:t>цинского персонала, формирований и санитарно-транспортных средств;</w:t>
      </w:r>
      <w:proofErr w:type="gramEnd"/>
      <w:r>
        <w:t xml:space="preserve"> организации гуманитарной и медицинской помощи гражданскому населению и др.);</w:t>
      </w:r>
    </w:p>
    <w:p w:rsidR="001E002C" w:rsidRDefault="001E002C">
      <w:pPr>
        <w:numPr>
          <w:ilvl w:val="0"/>
          <w:numId w:val="14"/>
        </w:numPr>
        <w:jc w:val="both"/>
      </w:pPr>
      <w:r>
        <w:t>взаимодействовать по указанию командования с местной администрацией, органами управления здравоохранением и гуманитарными организациями по вопросам оказания г</w:t>
      </w:r>
      <w:r>
        <w:t>у</w:t>
      </w:r>
      <w:r>
        <w:t>манитарной помощи гражданскому населению.</w:t>
      </w:r>
    </w:p>
    <w:p w:rsidR="001E002C" w:rsidRDefault="001E002C">
      <w:pPr>
        <w:pStyle w:val="2"/>
      </w:pPr>
      <w:r>
        <w:t>Ответственность за нарушение норм</w:t>
      </w:r>
      <w:r>
        <w:br/>
        <w:t>международного гуманитарного права</w:t>
      </w:r>
    </w:p>
    <w:p w:rsidR="001E002C" w:rsidRDefault="001E002C">
      <w:pPr>
        <w:pStyle w:val="a3"/>
      </w:pPr>
      <w:r>
        <w:t>14. Лица, виновные в нарушении норм международного гуманитарного права, в соответствии с нормами международного гуманитарного права и уголовного законодательства Российской Фед</w:t>
      </w:r>
      <w:r>
        <w:t>е</w:t>
      </w:r>
      <w:r>
        <w:t>рации могут привлекаться к уголовной ответственности</w:t>
      </w:r>
      <w:r>
        <w:rPr>
          <w:rStyle w:val="a6"/>
        </w:rPr>
        <w:footnoteReference w:customMarkFollows="1" w:id="6"/>
        <w:t>*</w:t>
      </w:r>
      <w:r>
        <w:t>.</w:t>
      </w:r>
    </w:p>
    <w:p w:rsidR="001E002C" w:rsidRDefault="001E002C">
      <w:pPr>
        <w:jc w:val="both"/>
      </w:pPr>
      <w:r>
        <w:t>К таким нарушениям относятся действия, направленные против лиц и объектов, находящихся под защитой международного гуманитарного права:</w:t>
      </w:r>
    </w:p>
    <w:p w:rsidR="001E002C" w:rsidRDefault="001E002C">
      <w:pPr>
        <w:numPr>
          <w:ilvl w:val="0"/>
          <w:numId w:val="15"/>
        </w:numPr>
        <w:jc w:val="both"/>
      </w:pPr>
      <w:r>
        <w:t>преднамеренное убийство, пытки и бесчеловечное обращение</w:t>
      </w:r>
      <w:proofErr w:type="gramStart"/>
      <w:r>
        <w:t>.</w:t>
      </w:r>
      <w:proofErr w:type="gramEnd"/>
      <w:r>
        <w:t xml:space="preserve"> </w:t>
      </w:r>
      <w:proofErr w:type="gramStart"/>
      <w:r>
        <w:t>в</w:t>
      </w:r>
      <w:proofErr w:type="gramEnd"/>
      <w:r>
        <w:t>ключая медицинские, би</w:t>
      </w:r>
      <w:r>
        <w:t>о</w:t>
      </w:r>
      <w:r>
        <w:t>логические эксперименты, умышленное причинение тяжелых страданий или серьезного увечья, нанес</w:t>
      </w:r>
      <w:r>
        <w:t>е</w:t>
      </w:r>
      <w:r>
        <w:t>ние вреда здоровью;</w:t>
      </w:r>
    </w:p>
    <w:p w:rsidR="001E002C" w:rsidRDefault="001E002C">
      <w:pPr>
        <w:numPr>
          <w:ilvl w:val="0"/>
          <w:numId w:val="15"/>
        </w:numPr>
        <w:jc w:val="both"/>
      </w:pPr>
      <w:r>
        <w:t>умышленное нападение налицо, когда известно, что оно прекратило принимать участие в боевых действиях, если такое нападение повлекло его смерть, или серьезное телесное п</w:t>
      </w:r>
      <w:r>
        <w:t>о</w:t>
      </w:r>
      <w:r>
        <w:t>вреждение, или ущерб здоровью;</w:t>
      </w:r>
    </w:p>
    <w:p w:rsidR="001E002C" w:rsidRDefault="001E002C">
      <w:pPr>
        <w:numPr>
          <w:ilvl w:val="0"/>
          <w:numId w:val="15"/>
        </w:numPr>
        <w:jc w:val="both"/>
      </w:pPr>
      <w:r>
        <w:t>взятие заложников;</w:t>
      </w:r>
    </w:p>
    <w:p w:rsidR="001E002C" w:rsidRDefault="001E002C">
      <w:pPr>
        <w:numPr>
          <w:ilvl w:val="0"/>
          <w:numId w:val="15"/>
        </w:numPr>
        <w:jc w:val="both"/>
      </w:pPr>
      <w:r>
        <w:t>умышленное превращение гражданского населения или отдельных гражданских лиц, не принимающих непосредственного участия в боевых действиях, в объект нападения, если оно является причиной смерти, или серьезных телесных повреждений, или ущерба здор</w:t>
      </w:r>
      <w:r>
        <w:t>о</w:t>
      </w:r>
      <w:r>
        <w:t>вью;</w:t>
      </w:r>
    </w:p>
    <w:p w:rsidR="001E002C" w:rsidRDefault="001E002C">
      <w:pPr>
        <w:numPr>
          <w:ilvl w:val="0"/>
          <w:numId w:val="15"/>
        </w:numPr>
        <w:jc w:val="both"/>
      </w:pPr>
      <w:r>
        <w:t>незаконный арест;</w:t>
      </w:r>
    </w:p>
    <w:p w:rsidR="001E002C" w:rsidRDefault="001E002C">
      <w:pPr>
        <w:numPr>
          <w:ilvl w:val="0"/>
          <w:numId w:val="15"/>
        </w:numPr>
        <w:jc w:val="both"/>
      </w:pPr>
      <w:r>
        <w:t>умышленное вероломное использование международных и национальных отличительных эмблем, знаков, флагов и сигналов, если оно является причиной смерти, или серьезных т</w:t>
      </w:r>
      <w:r>
        <w:t>е</w:t>
      </w:r>
      <w:r>
        <w:t>лесных повре</w:t>
      </w:r>
      <w:r>
        <w:t>ж</w:t>
      </w:r>
      <w:r>
        <w:t>дений, или ущерба здоровью;</w:t>
      </w:r>
    </w:p>
    <w:p w:rsidR="001E002C" w:rsidRDefault="001E002C">
      <w:pPr>
        <w:numPr>
          <w:ilvl w:val="0"/>
          <w:numId w:val="15"/>
        </w:numPr>
        <w:jc w:val="both"/>
      </w:pPr>
      <w:proofErr w:type="gramStart"/>
      <w:r>
        <w:t>незаконные депортация или перемещение гражданского населения оккупированной терр</w:t>
      </w:r>
      <w:r>
        <w:t>и</w:t>
      </w:r>
      <w:r>
        <w:t>тории за ее пределы;</w:t>
      </w:r>
      <w:proofErr w:type="gramEnd"/>
    </w:p>
    <w:p w:rsidR="001E002C" w:rsidRDefault="001E002C">
      <w:pPr>
        <w:numPr>
          <w:ilvl w:val="0"/>
          <w:numId w:val="15"/>
        </w:numPr>
        <w:jc w:val="both"/>
      </w:pPr>
      <w:r>
        <w:t>принуждение военнопленных и других лиц противной стороны служить в своих вооруже</w:t>
      </w:r>
      <w:r>
        <w:t>н</w:t>
      </w:r>
      <w:r>
        <w:t>ных силах и (или) к участию в боевых действиях, направленных против их собственной страны;</w:t>
      </w:r>
    </w:p>
    <w:p w:rsidR="001E002C" w:rsidRDefault="001E002C">
      <w:pPr>
        <w:pStyle w:val="a3"/>
        <w:numPr>
          <w:ilvl w:val="0"/>
          <w:numId w:val="15"/>
        </w:numPr>
      </w:pPr>
      <w:r>
        <w:t>незаконное произвольное и проводимое в большом масштабе разрушение и присвоение имущес</w:t>
      </w:r>
      <w:r>
        <w:t>т</w:t>
      </w:r>
      <w:r>
        <w:t>ва, не вызываемое военной необходимостью;</w:t>
      </w:r>
    </w:p>
    <w:p w:rsidR="001E002C" w:rsidRDefault="001E002C">
      <w:pPr>
        <w:numPr>
          <w:ilvl w:val="0"/>
          <w:numId w:val="15"/>
        </w:numPr>
        <w:jc w:val="both"/>
      </w:pPr>
      <w:r>
        <w:t>умышленное совершение нападения неизбирательного характера, затрагивающего гра</w:t>
      </w:r>
      <w:r>
        <w:t>ж</w:t>
      </w:r>
      <w:r>
        <w:t>данское население или гражданские объекты, когда известно, что такое нападение явится причиной чрезмерных по отношению к предполагаемому конкретному и прямому военн</w:t>
      </w:r>
      <w:r>
        <w:t>о</w:t>
      </w:r>
      <w:r>
        <w:t>му преимуществу п</w:t>
      </w:r>
      <w:r>
        <w:t>о</w:t>
      </w:r>
      <w:r>
        <w:t>терь среди гражданских лиц или ущерба гражданским объектам;</w:t>
      </w:r>
    </w:p>
    <w:p w:rsidR="001E002C" w:rsidRDefault="001E002C">
      <w:pPr>
        <w:numPr>
          <w:ilvl w:val="0"/>
          <w:numId w:val="15"/>
        </w:numPr>
        <w:jc w:val="both"/>
      </w:pPr>
      <w:r>
        <w:t>умышленное совершение нападения на особо опасные объекты, когда известно, что такое напад</w:t>
      </w:r>
      <w:r>
        <w:t>е</w:t>
      </w:r>
      <w:r>
        <w:t>ние явится причиной чрезмерных потерь жизни, ранений среди гражданских лиц или ущерба гр</w:t>
      </w:r>
      <w:r>
        <w:t>а</w:t>
      </w:r>
      <w:r>
        <w:t>жданским объектам по отношению к прямому военному преимуществу, которое предполагается получить;</w:t>
      </w:r>
    </w:p>
    <w:p w:rsidR="001E002C" w:rsidRDefault="001E002C">
      <w:pPr>
        <w:numPr>
          <w:ilvl w:val="0"/>
          <w:numId w:val="15"/>
        </w:numPr>
        <w:jc w:val="both"/>
      </w:pPr>
      <w:proofErr w:type="gramStart"/>
      <w:r>
        <w:lastRenderedPageBreak/>
        <w:t>умышленное превращение ясно опознаваемых исторических памятников, произведений и</w:t>
      </w:r>
      <w:r>
        <w:t>с</w:t>
      </w:r>
      <w:r>
        <w:t>кусства или мест отправления культа, которые являются культурным или духовным насл</w:t>
      </w:r>
      <w:r>
        <w:t>е</w:t>
      </w:r>
      <w:r>
        <w:t>дием народов и которым специальным соглашением, заключенным в рамках компетентной организации, предоставляется особая защита, в объект нападения, в результате чего им наносятся большие разрушения, когда не имеется свидетельства об использовании таких объектов противной стороной для поддержки военных усилий и когда такие исторические памятники</w:t>
      </w:r>
      <w:proofErr w:type="gramEnd"/>
      <w:r>
        <w:t>, произведения искусства и места отправления культа не находятся в непосре</w:t>
      </w:r>
      <w:r>
        <w:t>д</w:t>
      </w:r>
      <w:r>
        <w:t>ственной близости от военных объектов;</w:t>
      </w:r>
    </w:p>
    <w:p w:rsidR="001E002C" w:rsidRDefault="001E002C">
      <w:pPr>
        <w:pStyle w:val="a3"/>
        <w:numPr>
          <w:ilvl w:val="0"/>
          <w:numId w:val="15"/>
        </w:numPr>
      </w:pPr>
      <w:r>
        <w:t>умышленное превращение необороняемых местностей и демилитаризованных зон в объект пор</w:t>
      </w:r>
      <w:r>
        <w:t>а</w:t>
      </w:r>
      <w:r>
        <w:t>жения, если оно является причиной смерти или серьезных телесных повреждений, или ущерба здоровью;</w:t>
      </w:r>
    </w:p>
    <w:p w:rsidR="001E002C" w:rsidRDefault="001E002C">
      <w:pPr>
        <w:numPr>
          <w:ilvl w:val="0"/>
          <w:numId w:val="15"/>
        </w:numPr>
        <w:jc w:val="both"/>
      </w:pPr>
      <w:r>
        <w:t>умышленное лишение права лиц, находящихся под защитой международного гуманитарн</w:t>
      </w:r>
      <w:r>
        <w:t>о</w:t>
      </w:r>
      <w:r>
        <w:t>го пр</w:t>
      </w:r>
      <w:r>
        <w:t>а</w:t>
      </w:r>
      <w:r>
        <w:t>ва, на беспристрастное и нормальное судопроизводство.</w:t>
      </w:r>
    </w:p>
    <w:p w:rsidR="001E002C" w:rsidRDefault="001E002C">
      <w:pPr>
        <w:jc w:val="both"/>
      </w:pPr>
      <w:r>
        <w:t xml:space="preserve">Применение запрещенных средств ведения боевых действий, указанных в </w:t>
      </w:r>
      <w:hyperlink w:anchor="С9" w:history="1">
        <w:r>
          <w:rPr>
            <w:rStyle w:val="a8"/>
          </w:rPr>
          <w:t>статье 9 на</w:t>
        </w:r>
        <w:r>
          <w:rPr>
            <w:rStyle w:val="a8"/>
          </w:rPr>
          <w:t>с</w:t>
        </w:r>
        <w:r>
          <w:rPr>
            <w:rStyle w:val="a8"/>
          </w:rPr>
          <w:t>тоящего Наставления</w:t>
        </w:r>
      </w:hyperlink>
      <w:r>
        <w:t>, также относится к преступлениям. Виновные в их применении, в соответствии с нормами международного гуманитарного права и уголовного законодательства Российской Фед</w:t>
      </w:r>
      <w:r>
        <w:t>е</w:t>
      </w:r>
      <w:r>
        <w:t>рации, привлекаются к уголовной ответственности.</w:t>
      </w:r>
    </w:p>
    <w:p w:rsidR="001E002C" w:rsidRDefault="001E002C">
      <w:pPr>
        <w:jc w:val="both"/>
      </w:pPr>
      <w:r>
        <w:t>15. За нарушения норм международного гуманитарного права, не влекущих уголовную отве</w:t>
      </w:r>
      <w:r>
        <w:t>т</w:t>
      </w:r>
      <w:r>
        <w:t>ственность, военнослужащие привлекаются к ответственности в соответствии с Дисциплинарным уставом Вооруженных Сил Российской федерации и нормативными правовыми актами, пред</w:t>
      </w:r>
      <w:r>
        <w:t>у</w:t>
      </w:r>
      <w:r>
        <w:t>сматривающими их материальную ответственность.</w:t>
      </w:r>
    </w:p>
    <w:p w:rsidR="001E002C" w:rsidRDefault="001E002C">
      <w:pPr>
        <w:jc w:val="both"/>
      </w:pPr>
      <w:r>
        <w:br w:type="page"/>
      </w: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pStyle w:val="1"/>
      </w:pPr>
      <w:bookmarkStart w:id="3" w:name="Г3"/>
      <w:bookmarkEnd w:id="3"/>
      <w:r>
        <w:t>III. УЧЕТ НОРМ МЕЖДУНАРОДНОГО</w:t>
      </w:r>
      <w:r>
        <w:br/>
        <w:t>ГУМАНИТАРНОГО ПРАВА ПРИ ОРГАНИЗАЦИИ</w:t>
      </w:r>
      <w:r>
        <w:br/>
        <w:t>И ВЕДЕНИЙ БОЕВЫХ ДЕЙСТВИЙ</w:t>
      </w:r>
    </w:p>
    <w:p w:rsidR="001E002C" w:rsidRDefault="001E002C">
      <w:pPr>
        <w:pStyle w:val="2"/>
      </w:pPr>
      <w:r>
        <w:t>Общие положения</w:t>
      </w:r>
    </w:p>
    <w:p w:rsidR="001E002C" w:rsidRDefault="001E002C">
      <w:pPr>
        <w:jc w:val="both"/>
      </w:pPr>
      <w:r>
        <w:t>16. Командир и штаб при организации и ведении боевых действий, настойчиво добиваясь выпо</w:t>
      </w:r>
      <w:r>
        <w:t>л</w:t>
      </w:r>
      <w:r>
        <w:t>нения поставленных боевых задач, должны обеспечить соблюдение норм международного гум</w:t>
      </w:r>
      <w:r>
        <w:t>а</w:t>
      </w:r>
      <w:r>
        <w:t>нитарного права, предусматривая все возможные меры предосторожности с тем, чтобы избежать, а если это невозможно, то свести к минимуму потери среди гражданского населения и ущерб гражданским объектам.</w:t>
      </w:r>
    </w:p>
    <w:p w:rsidR="001E002C" w:rsidRDefault="001E002C">
      <w:pPr>
        <w:jc w:val="both"/>
      </w:pPr>
      <w:r>
        <w:t>Командир должен воздерживаться от размещения элементов боевого порядка (других военных объектов) в густонаселенных районах или вблизи от них и принимать все возможные меры для т</w:t>
      </w:r>
      <w:r>
        <w:t>о</w:t>
      </w:r>
      <w:r>
        <w:t>го, чтобы эвакуировать гражданских лиц и гражданские объекты, находящиеся вблизи от военных объектов.</w:t>
      </w:r>
    </w:p>
    <w:p w:rsidR="001E002C" w:rsidRDefault="001E002C">
      <w:pPr>
        <w:jc w:val="both"/>
      </w:pPr>
      <w:r>
        <w:t>17. Деятельность командиров (начальников) по подготовке соединений, частей и подразделений к боевым действиям и по управлению ими в ходе боя должна осуществляться с учетом принципов международного гуманитарного права: законности, различия, соразмерности, гуманности и вое</w:t>
      </w:r>
      <w:r>
        <w:t>н</w:t>
      </w:r>
      <w:r>
        <w:t>ной необходимости.</w:t>
      </w:r>
    </w:p>
    <w:p w:rsidR="001E002C" w:rsidRDefault="001E002C">
      <w:pPr>
        <w:jc w:val="both"/>
      </w:pPr>
      <w:r>
        <w:t>Принцип законности заключается в строгом и точном соблюдении норм международного гуман</w:t>
      </w:r>
      <w:r>
        <w:t>и</w:t>
      </w:r>
      <w:r>
        <w:t>тарного права всеми органами военного управления, военнослужащими и гражданским персон</w:t>
      </w:r>
      <w:r>
        <w:t>а</w:t>
      </w:r>
      <w:r>
        <w:t>лом.</w:t>
      </w:r>
    </w:p>
    <w:p w:rsidR="001E002C" w:rsidRDefault="001E002C">
      <w:pPr>
        <w:jc w:val="both"/>
      </w:pPr>
      <w:r>
        <w:t>Принцип различия заключается в проведении при любых обстоятельствах различия между гра</w:t>
      </w:r>
      <w:r>
        <w:t>ж</w:t>
      </w:r>
      <w:r>
        <w:t>данским населением и военнослужащими, а также между гражданскими и военными объектами, что позволяет обеспечить защиту гражданского населения и гражданских объектов при ведении боевых действий и сосредоточить действия войск только против военных объектов противника.</w:t>
      </w:r>
    </w:p>
    <w:p w:rsidR="001E002C" w:rsidRDefault="001E002C">
      <w:pPr>
        <w:jc w:val="both"/>
      </w:pPr>
      <w:r>
        <w:t>Принцип соразмерности заключается в том, что воюющие стороны не должны наносить ущерб гражданским объектам и вызывать потери среди гражданского населения, несоразмерные с пр</w:t>
      </w:r>
      <w:r>
        <w:t>е</w:t>
      </w:r>
      <w:r>
        <w:t>имуществом над противником, которое предполагается получить в результате боевых действий.</w:t>
      </w:r>
    </w:p>
    <w:p w:rsidR="001E002C" w:rsidRDefault="001E002C">
      <w:pPr>
        <w:jc w:val="both"/>
      </w:pPr>
      <w:r>
        <w:t>Принцип гуманности заключается в уважении и защите лиц, которые непосредственно не прин</w:t>
      </w:r>
      <w:r>
        <w:t>и</w:t>
      </w:r>
      <w:r>
        <w:t>мают участия в боевых действиях, включая и лиц из состава вооруженных формирований проти</w:t>
      </w:r>
      <w:r>
        <w:t>в</w:t>
      </w:r>
      <w:r>
        <w:t>ника, сложивших оружие или прекративших принимать участие в бою по любой другой причине.</w:t>
      </w:r>
    </w:p>
    <w:p w:rsidR="001E002C" w:rsidRDefault="001E002C">
      <w:pPr>
        <w:jc w:val="both"/>
      </w:pPr>
      <w:r>
        <w:t>Принцип военной необходимости заключается в выборе любых, но не запрещенных нормами международного гуманитарного права способов выполнения поставленной задачи. Применяя принцип военной необходимости, командир должен стремиться сводить к минимуму случайные потери и разрушения.</w:t>
      </w:r>
    </w:p>
    <w:p w:rsidR="001E002C" w:rsidRDefault="001E002C">
      <w:pPr>
        <w:pStyle w:val="2"/>
      </w:pPr>
      <w:r>
        <w:t xml:space="preserve">Особенности организации </w:t>
      </w:r>
      <w:proofErr w:type="gramStart"/>
      <w:r>
        <w:t>боевых</w:t>
      </w:r>
      <w:proofErr w:type="gramEnd"/>
      <w:r>
        <w:t xml:space="preserve"> действии</w:t>
      </w:r>
    </w:p>
    <w:p w:rsidR="001E002C" w:rsidRDefault="001E002C">
      <w:pPr>
        <w:jc w:val="both"/>
      </w:pPr>
      <w:r>
        <w:t>18. Нормы международного гуманитарного права не изменяют установленный боевыми уставами порядок организации боевых действий, однако при принятии решения и планировании боевых действий командирами и штабами должна приниматься во внимание необходимость соблюдения норм международного гуманитарного права.</w:t>
      </w:r>
    </w:p>
    <w:p w:rsidR="001E002C" w:rsidRDefault="001E002C">
      <w:pPr>
        <w:jc w:val="both"/>
      </w:pPr>
      <w:r>
        <w:t>В работе штаба по организации боевых действий участвует помощник командира по правовой р</w:t>
      </w:r>
      <w:r>
        <w:t>а</w:t>
      </w:r>
      <w:r>
        <w:t>боте.</w:t>
      </w:r>
    </w:p>
    <w:p w:rsidR="001E002C" w:rsidRDefault="001E002C">
      <w:pPr>
        <w:jc w:val="both"/>
      </w:pPr>
      <w:r>
        <w:lastRenderedPageBreak/>
        <w:t xml:space="preserve">19. </w:t>
      </w:r>
      <w:r>
        <w:rPr>
          <w:b/>
          <w:bCs/>
        </w:rPr>
        <w:t>При уяснении полученной задачи</w:t>
      </w:r>
      <w:r>
        <w:t xml:space="preserve"> командир должен понять сущность и порядок проведения мероприятий по выполнению норм международного гуманитарного права, предусмотренных в</w:t>
      </w:r>
      <w:r>
        <w:t>ы</w:t>
      </w:r>
      <w:r>
        <w:t>шестоящим командиром.</w:t>
      </w:r>
    </w:p>
    <w:p w:rsidR="001E002C" w:rsidRDefault="001E002C">
      <w:pPr>
        <w:jc w:val="both"/>
      </w:pPr>
      <w:r>
        <w:t xml:space="preserve">20. </w:t>
      </w:r>
      <w:r>
        <w:rPr>
          <w:b/>
          <w:bCs/>
        </w:rPr>
        <w:t>При оценке обстановки</w:t>
      </w:r>
      <w:r>
        <w:t xml:space="preserve"> командир должен изучить:</w:t>
      </w:r>
    </w:p>
    <w:p w:rsidR="001E002C" w:rsidRDefault="001E002C">
      <w:pPr>
        <w:numPr>
          <w:ilvl w:val="0"/>
          <w:numId w:val="16"/>
        </w:numPr>
        <w:jc w:val="both"/>
      </w:pPr>
      <w:r>
        <w:t>при оценке своих войск – знание личным составом норм международного гуманитарного права; обеспеченность необходимыми документами и имуществом;</w:t>
      </w:r>
    </w:p>
    <w:p w:rsidR="001E002C" w:rsidRDefault="001E002C">
      <w:pPr>
        <w:numPr>
          <w:ilvl w:val="0"/>
          <w:numId w:val="16"/>
        </w:numPr>
        <w:jc w:val="both"/>
      </w:pPr>
      <w:r>
        <w:t>при оценке противника – возможность нарушения им норм международного гуманитарного пр</w:t>
      </w:r>
      <w:r>
        <w:t>а</w:t>
      </w:r>
      <w:r>
        <w:t>ва;</w:t>
      </w:r>
    </w:p>
    <w:p w:rsidR="001E002C" w:rsidRDefault="001E002C">
      <w:pPr>
        <w:numPr>
          <w:ilvl w:val="0"/>
          <w:numId w:val="16"/>
        </w:numPr>
        <w:jc w:val="both"/>
      </w:pPr>
      <w:proofErr w:type="gramStart"/>
      <w:r>
        <w:t>при оценке районов предстоящих действий – места расположения лиц и объектов, наход</w:t>
      </w:r>
      <w:r>
        <w:t>я</w:t>
      </w:r>
      <w:r>
        <w:t>щихся под защитой международного гуманитарного права, и их влияние на действия своих войск; вер</w:t>
      </w:r>
      <w:r>
        <w:t>о</w:t>
      </w:r>
      <w:r>
        <w:t>ятные экологические последствия от действий своих войск и войск противника; вероятность и степень использования противником объектов, находящихся под защитой международного гуманитарного права, в районе боевых действий (на местности) и на маршрутах выдвижения.</w:t>
      </w:r>
      <w:proofErr w:type="gramEnd"/>
    </w:p>
    <w:p w:rsidR="001E002C" w:rsidRDefault="001E002C">
      <w:pPr>
        <w:pStyle w:val="a3"/>
      </w:pPr>
      <w:r>
        <w:t>В выводах из оценки обстановки командир, исходя из принципов и норм международного гуман</w:t>
      </w:r>
      <w:r>
        <w:t>и</w:t>
      </w:r>
      <w:r>
        <w:t>тарного права, определяет необходимость и порядок использования гражданских объектов в инт</w:t>
      </w:r>
      <w:r>
        <w:t>е</w:t>
      </w:r>
      <w:r>
        <w:t>ресах выполнения боевой задачи и возможные последствия этого.</w:t>
      </w:r>
    </w:p>
    <w:p w:rsidR="001E002C" w:rsidRDefault="001E002C">
      <w:pPr>
        <w:jc w:val="both"/>
      </w:pPr>
      <w:r>
        <w:t xml:space="preserve">21. Командир должен принять такой вариант </w:t>
      </w:r>
      <w:r>
        <w:rPr>
          <w:b/>
          <w:bCs/>
        </w:rPr>
        <w:t>решения</w:t>
      </w:r>
      <w:r>
        <w:t>, который обеспечивает выполнение п</w:t>
      </w:r>
      <w:r>
        <w:t>о</w:t>
      </w:r>
      <w:r>
        <w:t>ставленной боевой задачи и представляет наименьшую опасность для лиц и объектов, находящи</w:t>
      </w:r>
      <w:r>
        <w:t>х</w:t>
      </w:r>
      <w:r>
        <w:t>ся под защитой международного гуманитарного права.</w:t>
      </w:r>
    </w:p>
    <w:p w:rsidR="001E002C" w:rsidRDefault="001E002C">
      <w:pPr>
        <w:jc w:val="both"/>
      </w:pPr>
      <w:r>
        <w:rPr>
          <w:b/>
          <w:bCs/>
        </w:rPr>
        <w:t>При принятии решения</w:t>
      </w:r>
      <w:r>
        <w:t xml:space="preserve"> командир обязан:</w:t>
      </w:r>
    </w:p>
    <w:p w:rsidR="001E002C" w:rsidRDefault="001E002C">
      <w:pPr>
        <w:numPr>
          <w:ilvl w:val="0"/>
          <w:numId w:val="17"/>
        </w:numPr>
        <w:jc w:val="both"/>
      </w:pPr>
      <w:r>
        <w:t>в замысле, определяя направление сосредоточения основных усилий (главного удара), уч</w:t>
      </w:r>
      <w:r>
        <w:t>и</w:t>
      </w:r>
      <w:r>
        <w:t>тывать нахождение в районе боевых действий (на местности) лиц и объектов, находящихся под защитой международного гуманитарного права, и степень их защищенности;</w:t>
      </w:r>
    </w:p>
    <w:p w:rsidR="001E002C" w:rsidRDefault="001E002C">
      <w:pPr>
        <w:numPr>
          <w:ilvl w:val="0"/>
          <w:numId w:val="17"/>
        </w:numPr>
        <w:jc w:val="both"/>
      </w:pPr>
      <w:r>
        <w:t>определяя способы разгрома противника, учитывать принципы международного гуман</w:t>
      </w:r>
      <w:r>
        <w:t>и</w:t>
      </w:r>
      <w:r>
        <w:t>тарного права. Когда возможен выбор для получения равнозначного результата между н</w:t>
      </w:r>
      <w:r>
        <w:t>е</w:t>
      </w:r>
      <w:r>
        <w:t>сколькими способами и методами огневого поражения противника, а также видами огня, для получения равн</w:t>
      </w:r>
      <w:r>
        <w:t>о</w:t>
      </w:r>
      <w:r>
        <w:t>значного результата избирается тот способ, метод огневого поражения и вид огня, применение которых создаст наименьшую опасность для гражданского насел</w:t>
      </w:r>
      <w:r>
        <w:t>е</w:t>
      </w:r>
      <w:r>
        <w:t>ния и гражданских объектов. Запрещается поражать в качестве одного объекта (цели) ряд явно отстоящих друг от друга и различаемых объектов (целей), расположенных в населе</w:t>
      </w:r>
      <w:r>
        <w:t>н</w:t>
      </w:r>
      <w:r>
        <w:t>ном пункте или районе, где сосредоточены лица и объекты, находящиеся под защитой международного гуманитарного права, и совершать другие нападения неизбирательного характера (</w:t>
      </w:r>
      <w:hyperlink w:anchor="С54" w:history="1">
        <w:r>
          <w:rPr>
            <w:rStyle w:val="a8"/>
          </w:rPr>
          <w:t xml:space="preserve">статья 54 </w:t>
        </w:r>
        <w:r>
          <w:rPr>
            <w:rStyle w:val="a8"/>
          </w:rPr>
          <w:t>н</w:t>
        </w:r>
        <w:r>
          <w:rPr>
            <w:rStyle w:val="a8"/>
          </w:rPr>
          <w:t>астоящего Наставления</w:t>
        </w:r>
      </w:hyperlink>
      <w:r>
        <w:t>);</w:t>
      </w:r>
    </w:p>
    <w:p w:rsidR="001E002C" w:rsidRDefault="001E002C">
      <w:pPr>
        <w:numPr>
          <w:ilvl w:val="0"/>
          <w:numId w:val="17"/>
        </w:numPr>
        <w:jc w:val="both"/>
      </w:pPr>
      <w:r>
        <w:t>при определении боевых задач подчиненным воинским частям (подразделениям) руково</w:t>
      </w:r>
      <w:r>
        <w:t>д</w:t>
      </w:r>
      <w:r>
        <w:t>ствоваться принципом соответствия боевых задач боевым возможностям частей (подразд</w:t>
      </w:r>
      <w:r>
        <w:t>е</w:t>
      </w:r>
      <w:r>
        <w:t>лений), которые они смогут выполнить, не нарушая норм международного гуманитарного права. Назначение маршрутов выдвижения (маневра), рубежей развертывания, оборон</w:t>
      </w:r>
      <w:r>
        <w:t>и</w:t>
      </w:r>
      <w:r>
        <w:t>тельных (огневых, стартовых) позиций, районов и рубежей не должно ставить под угрозу в случае нанесения по ним ударов лица и объекты, находящиеся под защитой международн</w:t>
      </w:r>
      <w:r>
        <w:t>о</w:t>
      </w:r>
      <w:r>
        <w:t>го гуманитарного права.</w:t>
      </w:r>
    </w:p>
    <w:p w:rsidR="001E002C" w:rsidRDefault="001E002C">
      <w:pPr>
        <w:jc w:val="both"/>
      </w:pPr>
      <w:r>
        <w:t>Кроме того, исходя из принципа военной необходимости, может предусматриваться: снятие и</w:t>
      </w:r>
      <w:r>
        <w:t>м</w:t>
      </w:r>
      <w:r>
        <w:t>мунитета с культурных ценностей в случае использования их или прилегающих к ним участков территории противником в военных целях; временное запрещение (ограничение) деятельности о</w:t>
      </w:r>
      <w:r>
        <w:t>р</w:t>
      </w:r>
      <w:r>
        <w:t>ганизаций гражданской обороны и их персонала, участвующих в операциях по оказанию помощи гражданскому населению; временное использование захваченных стационарных медицинских учреждений при условии предварительного определения участи раненых и больных, находящихся там на излечении.</w:t>
      </w:r>
    </w:p>
    <w:p w:rsidR="001E002C" w:rsidRDefault="001E002C">
      <w:pPr>
        <w:jc w:val="both"/>
      </w:pPr>
      <w:r>
        <w:t>В исключительных случаях военной необходимости решение о нанесении ударов по культурным ценностям, находящимся под специальной защитой, может быть принято начальником не ниже командира соединения.</w:t>
      </w:r>
    </w:p>
    <w:p w:rsidR="001E002C" w:rsidRDefault="001E002C">
      <w:pPr>
        <w:jc w:val="both"/>
      </w:pPr>
      <w:r>
        <w:t>22. Командир, принимая решение, может определить:</w:t>
      </w:r>
    </w:p>
    <w:p w:rsidR="001E002C" w:rsidRDefault="001E002C">
      <w:pPr>
        <w:numPr>
          <w:ilvl w:val="0"/>
          <w:numId w:val="18"/>
        </w:numPr>
        <w:jc w:val="both"/>
      </w:pPr>
      <w:r>
        <w:t>направление сосредоточения основных усилий (направление главного удара), включающее объе</w:t>
      </w:r>
      <w:r>
        <w:t>к</w:t>
      </w:r>
      <w:r>
        <w:t>ты, находящиеся под международной правовой защитой;</w:t>
      </w:r>
    </w:p>
    <w:p w:rsidR="001E002C" w:rsidRDefault="001E002C">
      <w:pPr>
        <w:numPr>
          <w:ilvl w:val="0"/>
          <w:numId w:val="18"/>
        </w:numPr>
        <w:jc w:val="both"/>
      </w:pPr>
      <w:r>
        <w:lastRenderedPageBreak/>
        <w:t>порядок нанесения огневого поражения и задачи подчиненным частям (подразделениям) по разгрому противника, расположенному на объектах, находящихся под защитой междун</w:t>
      </w:r>
      <w:r>
        <w:t>а</w:t>
      </w:r>
      <w:r>
        <w:t>родного г</w:t>
      </w:r>
      <w:r>
        <w:t>у</w:t>
      </w:r>
      <w:r>
        <w:t>манитарного права;</w:t>
      </w:r>
    </w:p>
    <w:p w:rsidR="001E002C" w:rsidRDefault="001E002C">
      <w:pPr>
        <w:numPr>
          <w:ilvl w:val="0"/>
          <w:numId w:val="18"/>
        </w:numPr>
        <w:jc w:val="both"/>
      </w:pPr>
      <w:r>
        <w:t>задачи по нападению, уничтожению или приведению в негодность объектов, необходимых для выживания гражданского населения, которые используются противником для обесп</w:t>
      </w:r>
      <w:r>
        <w:t>е</w:t>
      </w:r>
      <w:r>
        <w:t>чения исключительно личного состава его вооруженных сил или для прямой поддержки боевых действий, при условии, что это не вызовет голод среди гражданского населения и не принудит его к выезду. Указанные действия могут также предприниматься стороной, находящейся в конфликте, на собственной территории как защитное средство против вто</w:t>
      </w:r>
      <w:r>
        <w:t>р</w:t>
      </w:r>
      <w:r>
        <w:t>жения противника, если этого требует военная необходимость.</w:t>
      </w:r>
    </w:p>
    <w:p w:rsidR="001E002C" w:rsidRDefault="001E002C">
      <w:pPr>
        <w:jc w:val="both"/>
      </w:pPr>
      <w:r>
        <w:t xml:space="preserve">23. </w:t>
      </w:r>
      <w:r>
        <w:rPr>
          <w:b/>
          <w:bCs/>
        </w:rPr>
        <w:t>При проведении рекогносцировки</w:t>
      </w:r>
      <w:r>
        <w:t xml:space="preserve"> командир изучает на местности места расположения об</w:t>
      </w:r>
      <w:r>
        <w:t>ъ</w:t>
      </w:r>
      <w:r>
        <w:t>ектов (зон), находящихся под защитой международного гуманитарного права, и с учетом этого уточняет свое решение, намечает места укрытия или маршруты эвакуации из района боевых де</w:t>
      </w:r>
      <w:r>
        <w:t>й</w:t>
      </w:r>
      <w:r>
        <w:t>ствий лиц, находящихся под защитой международного гуманитарного права.</w:t>
      </w:r>
    </w:p>
    <w:p w:rsidR="001E002C" w:rsidRDefault="001E002C">
      <w:pPr>
        <w:pStyle w:val="a3"/>
      </w:pPr>
      <w:r>
        <w:t>24</w:t>
      </w:r>
      <w:r>
        <w:rPr>
          <w:b/>
          <w:bCs/>
        </w:rPr>
        <w:t>. При постановке боевых задач</w:t>
      </w:r>
      <w:r>
        <w:t xml:space="preserve"> подчиненным частям (подразделениям) командир доводит до них сведения о местах расположения лиц и объектов, находящихся под защитой международного гуманитарного права, степени их защищенности.</w:t>
      </w:r>
    </w:p>
    <w:p w:rsidR="001E002C" w:rsidRDefault="001E002C">
      <w:pPr>
        <w:jc w:val="both"/>
      </w:pPr>
      <w:r>
        <w:t xml:space="preserve">25. </w:t>
      </w:r>
      <w:r>
        <w:rPr>
          <w:b/>
          <w:bCs/>
        </w:rPr>
        <w:t>При организации взаимодействия</w:t>
      </w:r>
      <w:r>
        <w:t xml:space="preserve"> командир должен согласовать:</w:t>
      </w:r>
    </w:p>
    <w:p w:rsidR="001E002C" w:rsidRDefault="001E002C">
      <w:pPr>
        <w:numPr>
          <w:ilvl w:val="0"/>
          <w:numId w:val="19"/>
        </w:numPr>
        <w:jc w:val="both"/>
      </w:pPr>
      <w:r>
        <w:t>вопросы огневого поражения противника и действий частей (подразделений), родов войск и служб в районах проживания (скопления) гражданского населения и расположения объе</w:t>
      </w:r>
      <w:r>
        <w:t>к</w:t>
      </w:r>
      <w:r>
        <w:t>тов (зон), нах</w:t>
      </w:r>
      <w:r>
        <w:t>о</w:t>
      </w:r>
      <w:r>
        <w:t>дящихся под защитой международного гуманитарного права;</w:t>
      </w:r>
    </w:p>
    <w:p w:rsidR="001E002C" w:rsidRDefault="001E002C">
      <w:pPr>
        <w:numPr>
          <w:ilvl w:val="0"/>
          <w:numId w:val="19"/>
        </w:numPr>
        <w:jc w:val="both"/>
      </w:pPr>
      <w:r>
        <w:t>действия штатных, приданных сил и средств по защите (эвакуации) лиц и объектов, нах</w:t>
      </w:r>
      <w:r>
        <w:t>о</w:t>
      </w:r>
      <w:r>
        <w:t>дящихся под защитой международного гуманитарного права, порядок обращения с жер</w:t>
      </w:r>
      <w:r>
        <w:t>т</w:t>
      </w:r>
      <w:r>
        <w:t>вами вооруженн</w:t>
      </w:r>
      <w:r>
        <w:t>о</w:t>
      </w:r>
      <w:r>
        <w:t>го конфликта; сигналы оповещения гражданского населения, обозначения объектов (зон), наход</w:t>
      </w:r>
      <w:r>
        <w:t>я</w:t>
      </w:r>
      <w:r>
        <w:t>щихся под защитой международного гуманитарного права.</w:t>
      </w:r>
    </w:p>
    <w:p w:rsidR="001E002C" w:rsidRDefault="001E002C">
      <w:pPr>
        <w:jc w:val="both"/>
      </w:pPr>
      <w:r>
        <w:t>Кроме того, командир должен организовать взаимодействие с органами местной администрации и гражданской обороны по вопросам оповещения и эвакуации гражданского населения, обозначения объектов (зон, местностей), находящихся под защитой международного гуманитарного права, эв</w:t>
      </w:r>
      <w:r>
        <w:t>а</w:t>
      </w:r>
      <w:r>
        <w:t>куации (перемещения) культурных ценностей.</w:t>
      </w:r>
    </w:p>
    <w:p w:rsidR="001E002C" w:rsidRDefault="001E002C">
      <w:pPr>
        <w:jc w:val="both"/>
      </w:pPr>
      <w:r>
        <w:t xml:space="preserve">26. </w:t>
      </w:r>
      <w:r>
        <w:rPr>
          <w:b/>
          <w:bCs/>
        </w:rPr>
        <w:t>При планировании боевых действий</w:t>
      </w:r>
      <w:r>
        <w:t xml:space="preserve"> командир и штаб должны руководствоваться принц</w:t>
      </w:r>
      <w:r>
        <w:t>и</w:t>
      </w:r>
      <w:r>
        <w:t>пами международного гуманитарного права, в частности принципом соразмерности при детализ</w:t>
      </w:r>
      <w:r>
        <w:t>а</w:t>
      </w:r>
      <w:r>
        <w:t>ции порядка и способов огневого поражения противника.</w:t>
      </w:r>
    </w:p>
    <w:p w:rsidR="001E002C" w:rsidRDefault="001E002C">
      <w:pPr>
        <w:jc w:val="both"/>
      </w:pPr>
      <w:r>
        <w:t>При выборе объектов (целей) поражения и их распределении между ракетными войсками, арти</w:t>
      </w:r>
      <w:r>
        <w:t>л</w:t>
      </w:r>
      <w:r>
        <w:t>лерией и авиацией следует учитывать расположение объектов (зон), находящихся под защитой международного гуманитарного права.</w:t>
      </w:r>
    </w:p>
    <w:p w:rsidR="001E002C" w:rsidRDefault="001E002C">
      <w:pPr>
        <w:pStyle w:val="a3"/>
        <w:rPr>
          <w:szCs w:val="20"/>
        </w:rPr>
      </w:pPr>
      <w:r>
        <w:rPr>
          <w:szCs w:val="20"/>
        </w:rPr>
        <w:t>При выборе огневых средств поражения следует учитывать характеристику объектов (целей) уд</w:t>
      </w:r>
      <w:r>
        <w:rPr>
          <w:szCs w:val="20"/>
        </w:rPr>
        <w:t>а</w:t>
      </w:r>
      <w:r>
        <w:rPr>
          <w:szCs w:val="20"/>
        </w:rPr>
        <w:t>ра и требуемую мощность применяемых средств, их разрушительную силу, не допуская ее прев</w:t>
      </w:r>
      <w:r>
        <w:rPr>
          <w:szCs w:val="20"/>
        </w:rPr>
        <w:t>ы</w:t>
      </w:r>
      <w:r>
        <w:rPr>
          <w:szCs w:val="20"/>
        </w:rPr>
        <w:t>шения для достижения планируемого ущерба.</w:t>
      </w:r>
    </w:p>
    <w:p w:rsidR="001E002C" w:rsidRDefault="001E002C">
      <w:pPr>
        <w:jc w:val="both"/>
      </w:pPr>
      <w:r>
        <w:rPr>
          <w:szCs w:val="20"/>
        </w:rPr>
        <w:t>На рабочих картах должностных лиц отображаются: местоположение объектов (зон, местностей), находящихся под защитой международного гуманитарного права; предприятия атомной энергет</w:t>
      </w:r>
      <w:r>
        <w:rPr>
          <w:szCs w:val="20"/>
        </w:rPr>
        <w:t>и</w:t>
      </w:r>
      <w:r>
        <w:rPr>
          <w:szCs w:val="20"/>
        </w:rPr>
        <w:t>ки, химические и другие потенциально опасные объекты промышленности, дамбы и плотины; районы компактного проживания (скопления) гражданского населения.</w:t>
      </w:r>
    </w:p>
    <w:p w:rsidR="001E002C" w:rsidRDefault="001E002C">
      <w:pPr>
        <w:jc w:val="both"/>
      </w:pPr>
      <w:r>
        <w:rPr>
          <w:szCs w:val="20"/>
        </w:rPr>
        <w:t>Начальники родов войск и слу</w:t>
      </w:r>
      <w:proofErr w:type="gramStart"/>
      <w:r>
        <w:rPr>
          <w:szCs w:val="20"/>
        </w:rPr>
        <w:t>жб в св</w:t>
      </w:r>
      <w:proofErr w:type="gramEnd"/>
      <w:r>
        <w:rPr>
          <w:szCs w:val="20"/>
        </w:rPr>
        <w:t>оих документах более детально отражают вопросы соблюд</w:t>
      </w:r>
      <w:r>
        <w:rPr>
          <w:szCs w:val="20"/>
        </w:rPr>
        <w:t>е</w:t>
      </w:r>
      <w:r>
        <w:rPr>
          <w:szCs w:val="20"/>
        </w:rPr>
        <w:t>ния норм международного гуманитарного права, касающиеся применения подчиненных им частей (подразделений).</w:t>
      </w:r>
    </w:p>
    <w:p w:rsidR="001E002C" w:rsidRDefault="001E002C">
      <w:pPr>
        <w:jc w:val="both"/>
      </w:pPr>
      <w:r>
        <w:rPr>
          <w:szCs w:val="20"/>
        </w:rPr>
        <w:t xml:space="preserve">Порядок учета норм международного гуманитарного права при организации </w:t>
      </w:r>
      <w:r>
        <w:rPr>
          <w:b/>
          <w:bCs/>
          <w:szCs w:val="20"/>
        </w:rPr>
        <w:t>обеспечения боевых действии</w:t>
      </w:r>
      <w:r>
        <w:t xml:space="preserve"> изложен в </w:t>
      </w:r>
      <w:hyperlink w:anchor="Г4" w:history="1">
        <w:r>
          <w:rPr>
            <w:rStyle w:val="a8"/>
          </w:rPr>
          <w:t xml:space="preserve">главе </w:t>
        </w:r>
        <w:proofErr w:type="spellStart"/>
        <w:r>
          <w:rPr>
            <w:rStyle w:val="a8"/>
          </w:rPr>
          <w:t>IV</w:t>
        </w:r>
        <w:proofErr w:type="spellEnd"/>
        <w:r>
          <w:rPr>
            <w:rStyle w:val="a8"/>
          </w:rPr>
          <w:t xml:space="preserve"> на</w:t>
        </w:r>
        <w:r>
          <w:rPr>
            <w:rStyle w:val="a8"/>
          </w:rPr>
          <w:t>с</w:t>
        </w:r>
        <w:r>
          <w:rPr>
            <w:rStyle w:val="a8"/>
          </w:rPr>
          <w:t>тоящего Наставления</w:t>
        </w:r>
      </w:hyperlink>
      <w:r>
        <w:t>.</w:t>
      </w:r>
    </w:p>
    <w:p w:rsidR="001E002C" w:rsidRDefault="001E002C">
      <w:pPr>
        <w:jc w:val="both"/>
      </w:pPr>
      <w:r>
        <w:t xml:space="preserve">27. </w:t>
      </w:r>
      <w:r>
        <w:rPr>
          <w:b/>
          <w:bCs/>
        </w:rPr>
        <w:t>При контроле готовности частей (подразделений) к боевым действиям</w:t>
      </w:r>
      <w:r>
        <w:t xml:space="preserve"> анализируется с</w:t>
      </w:r>
      <w:r>
        <w:t>о</w:t>
      </w:r>
      <w:r>
        <w:t>ответствие принятых решений принципам международного гуманитарного права; проверяется знание личным составом норм международного гуманитарного права, в частности, Кодекса пов</w:t>
      </w:r>
      <w:r>
        <w:t>е</w:t>
      </w:r>
      <w:r>
        <w:t>дения военнослужащего Вооруженных Сил Российской Федерации – участника боевых действий; ос</w:t>
      </w:r>
      <w:r>
        <w:t>у</w:t>
      </w:r>
      <w:r>
        <w:t>ществляется проверка своевременности и качества выполнения мероприятий, спланированных с целью избежать или свести к минимуму ущерб лицам и объектам, находящимся под защитой международного гуманитарного права.</w:t>
      </w:r>
    </w:p>
    <w:p w:rsidR="001E002C" w:rsidRDefault="001E002C">
      <w:pPr>
        <w:jc w:val="both"/>
      </w:pPr>
      <w:r>
        <w:lastRenderedPageBreak/>
        <w:t>28. В необходимых случаях в ходе командно-штабных и тактических учений, тренировок и зан</w:t>
      </w:r>
      <w:r>
        <w:t>я</w:t>
      </w:r>
      <w:r>
        <w:t>тий с подчиненными командирами, штабами и частями (подразделениями) могут отрабатываться вопросы применения норм международного гуманитарного права.</w:t>
      </w:r>
    </w:p>
    <w:p w:rsidR="001E002C" w:rsidRDefault="001E002C">
      <w:pPr>
        <w:pStyle w:val="2"/>
      </w:pPr>
      <w:r>
        <w:t xml:space="preserve">Особенности ведения </w:t>
      </w:r>
      <w:proofErr w:type="gramStart"/>
      <w:r>
        <w:t>боевых</w:t>
      </w:r>
      <w:proofErr w:type="gramEnd"/>
      <w:r>
        <w:t xml:space="preserve"> действии</w:t>
      </w:r>
    </w:p>
    <w:p w:rsidR="001E002C" w:rsidRDefault="001E002C">
      <w:pPr>
        <w:jc w:val="both"/>
      </w:pPr>
      <w:r>
        <w:t xml:space="preserve">29. </w:t>
      </w:r>
      <w:proofErr w:type="gramStart"/>
      <w:r>
        <w:t>Управляя частями (подразделениями) в ходе выполнения поставленной боевой задачи, кома</w:t>
      </w:r>
      <w:r>
        <w:t>н</w:t>
      </w:r>
      <w:r>
        <w:t>дир обязан постоянно уточнять, какие объекты находятся под защитой международного гуман</w:t>
      </w:r>
      <w:r>
        <w:t>и</w:t>
      </w:r>
      <w:r>
        <w:t>тарного права, а какие являются военными объектами, и с учетом этого принимать все возможные меры предосторожности (</w:t>
      </w:r>
      <w:hyperlink w:anchor="С54" w:history="1">
        <w:r>
          <w:rPr>
            <w:rStyle w:val="a8"/>
          </w:rPr>
          <w:t>статья 54 наст</w:t>
        </w:r>
        <w:r>
          <w:rPr>
            <w:rStyle w:val="a8"/>
          </w:rPr>
          <w:t>о</w:t>
        </w:r>
        <w:r>
          <w:rPr>
            <w:rStyle w:val="a8"/>
          </w:rPr>
          <w:t>ящего Наставления</w:t>
        </w:r>
      </w:hyperlink>
      <w:r>
        <w:t>) при выборе способов и средств нападения, чтобы избежать потерь среди гражданского населения и ущерба гражданским объе</w:t>
      </w:r>
      <w:r>
        <w:t>к</w:t>
      </w:r>
      <w:r>
        <w:t>там, а если это невозможно, то</w:t>
      </w:r>
      <w:proofErr w:type="gramEnd"/>
      <w:r>
        <w:t xml:space="preserve"> свести их к минимуму.</w:t>
      </w:r>
    </w:p>
    <w:p w:rsidR="001E002C" w:rsidRDefault="001E002C">
      <w:pPr>
        <w:jc w:val="both"/>
      </w:pPr>
      <w:r>
        <w:t>30. Нападение не предпринимается, если можно ожидать, что оно вызовет случайные потери или ущерб, которые были бы чрезмерными по отношению к преимуществу в бою, получаемому от этого нападения. Оно отменяется или приостанавливается, как только становится очевидным, что случайные потери и ущерб будут чрезмерными.</w:t>
      </w:r>
    </w:p>
    <w:p w:rsidR="001E002C" w:rsidRDefault="001E002C">
      <w:pPr>
        <w:jc w:val="both"/>
      </w:pPr>
      <w:r>
        <w:t>В случаях, когда в ходе боевых действий позволяет обстановка, делается заблаговременное пред</w:t>
      </w:r>
      <w:r>
        <w:t>у</w:t>
      </w:r>
      <w:r>
        <w:t>преждение о нападениях, которые могут затронуть гражданское население.</w:t>
      </w:r>
    </w:p>
    <w:p w:rsidR="001E002C" w:rsidRDefault="001E002C">
      <w:pPr>
        <w:pStyle w:val="3"/>
      </w:pPr>
      <w:r>
        <w:t>При ведении обороны</w:t>
      </w:r>
    </w:p>
    <w:p w:rsidR="001E002C" w:rsidRDefault="001E002C">
      <w:pPr>
        <w:jc w:val="both"/>
      </w:pPr>
      <w:r>
        <w:t>31. Командир и штаб уточняют расположение объектов (зон) и лиц, находящихся под защитой международного гуманитарного права, на маршрутах выдвижения и рубежах развертывания пр</w:t>
      </w:r>
      <w:r>
        <w:t>о</w:t>
      </w:r>
      <w:r>
        <w:t>тивника перед фронтом обороны, а также характер (статус) объектов (целей), запланированных к поражению; при необходимости задачи подчиненным уточняются.</w:t>
      </w:r>
    </w:p>
    <w:p w:rsidR="001E002C" w:rsidRDefault="001E002C">
      <w:pPr>
        <w:jc w:val="both"/>
      </w:pPr>
      <w:r>
        <w:t>32. Командир части (подразделения) второго эшелона (общевойскового резерва) должен знать расположение в районе предстоящих боевых действий объектов (зон) и лиц, находящихся под з</w:t>
      </w:r>
      <w:r>
        <w:t>а</w:t>
      </w:r>
      <w:r>
        <w:t>щитой международного гуманитарного права, иметь информацию об изменении характера (стат</w:t>
      </w:r>
      <w:r>
        <w:t>у</w:t>
      </w:r>
      <w:r>
        <w:t>са) объектов (целей), запланированных к поражению и с вводом в бой уточнить задачи подчине</w:t>
      </w:r>
      <w:r>
        <w:t>н</w:t>
      </w:r>
      <w:r>
        <w:t>ным в соответствии с новыми данными.</w:t>
      </w:r>
    </w:p>
    <w:p w:rsidR="001E002C" w:rsidRDefault="001E002C">
      <w:pPr>
        <w:jc w:val="both"/>
      </w:pPr>
      <w:r>
        <w:t>33. Районы расположения (сосредоточения) элементов боевого порядка соединения (части, по</w:t>
      </w:r>
      <w:r>
        <w:t>д</w:t>
      </w:r>
      <w:r>
        <w:t>разделения) в обороне, а также проведения смены войск, исходные районы для сменяющих частей (подразделений) и районы сбора для сменяемых подразделений назначаются по возможности в стороне от районов (мест) проживания гражданского населения и расположения объектов, нах</w:t>
      </w:r>
      <w:r>
        <w:t>о</w:t>
      </w:r>
      <w:r>
        <w:t>дящихся под защитой международного гуманитарного права.</w:t>
      </w:r>
    </w:p>
    <w:p w:rsidR="001E002C" w:rsidRDefault="001E002C">
      <w:pPr>
        <w:pStyle w:val="3"/>
      </w:pPr>
      <w:r>
        <w:t>При ведении наступления</w:t>
      </w:r>
    </w:p>
    <w:p w:rsidR="001E002C" w:rsidRDefault="001E002C">
      <w:pPr>
        <w:jc w:val="both"/>
      </w:pPr>
      <w:r>
        <w:t>34. Командир и штаб уточняют характер (статус) объектов (целей), запланированных для пораж</w:t>
      </w:r>
      <w:r>
        <w:t>е</w:t>
      </w:r>
      <w:r>
        <w:t>ния, расположение объектов (зон), находящихся под защитой международного гуманитарного права; при необходимости задачи подчиненным уточняются.</w:t>
      </w:r>
    </w:p>
    <w:p w:rsidR="001E002C" w:rsidRDefault="001E002C">
      <w:pPr>
        <w:jc w:val="both"/>
      </w:pPr>
      <w:proofErr w:type="gramStart"/>
      <w:r>
        <w:t>В ходе наступления при огневом поражении противника и уточнении решения по мере изменения обстановки необходимо постоянно вести разведку объектов (целей) поражения и уточнять их х</w:t>
      </w:r>
      <w:r>
        <w:t>а</w:t>
      </w:r>
      <w:r>
        <w:t>рактер (статус), чтобы не допустить разрушений, не оказывающих влияния на результаты выпо</w:t>
      </w:r>
      <w:r>
        <w:t>л</w:t>
      </w:r>
      <w:r>
        <w:t>нения поставленной боевой задачи, соблюсти меры предосторожности в отношении гражданского населения, гражданских объектов и других объектов (зон), находящихся под защитой междун</w:t>
      </w:r>
      <w:r>
        <w:t>а</w:t>
      </w:r>
      <w:r>
        <w:t>родного гуманитарного права.</w:t>
      </w:r>
      <w:proofErr w:type="gramEnd"/>
    </w:p>
    <w:p w:rsidR="001E002C" w:rsidRDefault="001E002C">
      <w:pPr>
        <w:jc w:val="both"/>
      </w:pPr>
      <w:r>
        <w:t xml:space="preserve">35. Перемещение частей (подразделений) вторых эшелонов (общевойсковых резервов) за боевыми порядками первого эшелона, как </w:t>
      </w:r>
      <w:r>
        <w:rPr>
          <w:szCs w:val="20"/>
        </w:rPr>
        <w:t>правило, осуществляется в обход населенных пунктов и других объектов (зон), находящихся под защитой международного гуманитарного права.</w:t>
      </w:r>
    </w:p>
    <w:p w:rsidR="001E002C" w:rsidRDefault="001E002C">
      <w:pPr>
        <w:pStyle w:val="3"/>
      </w:pPr>
      <w:r>
        <w:t>При ведении боевых действий в особых условиях</w:t>
      </w:r>
    </w:p>
    <w:p w:rsidR="001E002C" w:rsidRDefault="001E002C">
      <w:pPr>
        <w:jc w:val="both"/>
      </w:pPr>
      <w:r>
        <w:t>36. При ведении боевых действий в городе (населенном пункте) командир и штаб учитывают: нахождение в городе (населенном пункте) гражданского населения; расположение объектов, нео</w:t>
      </w:r>
      <w:r>
        <w:t>б</w:t>
      </w:r>
      <w:r>
        <w:t>ходимых для выживания гражданского населения, а также других объектов (зон), находящихся под защитой международного гуманитарного права.</w:t>
      </w:r>
    </w:p>
    <w:p w:rsidR="001E002C" w:rsidRDefault="001E002C">
      <w:pPr>
        <w:jc w:val="both"/>
      </w:pPr>
      <w:r>
        <w:lastRenderedPageBreak/>
        <w:t>Особое внимание должно быть уделено тому, чтобы не допустить нападение на гражданское нас</w:t>
      </w:r>
      <w:r>
        <w:t>е</w:t>
      </w:r>
      <w:r>
        <w:t>ление и отдельных гражданских лиц и исключить превращение их в объект нападения неизбир</w:t>
      </w:r>
      <w:r>
        <w:t>а</w:t>
      </w:r>
      <w:r>
        <w:t>тельного характера (</w:t>
      </w:r>
      <w:hyperlink w:anchor="С54" w:history="1">
        <w:r>
          <w:rPr>
            <w:rStyle w:val="a8"/>
          </w:rPr>
          <w:t>статья 54 настоящ</w:t>
        </w:r>
        <w:r>
          <w:rPr>
            <w:rStyle w:val="a8"/>
          </w:rPr>
          <w:t>е</w:t>
        </w:r>
        <w:r>
          <w:rPr>
            <w:rStyle w:val="a8"/>
          </w:rPr>
          <w:t>го Наставления</w:t>
        </w:r>
      </w:hyperlink>
      <w:r>
        <w:t>).</w:t>
      </w:r>
    </w:p>
    <w:p w:rsidR="001E002C" w:rsidRDefault="001E002C">
      <w:pPr>
        <w:pStyle w:val="a3"/>
      </w:pPr>
      <w:r>
        <w:t>37. При ведении боевых действий на водных преградах (морском побережье, островах) не допу</w:t>
      </w:r>
      <w:r>
        <w:t>с</w:t>
      </w:r>
      <w:r>
        <w:t>кается уничтожение (разрушение) плотин, дамб, а также объектов, необходимых для выживания гражданского населения (ирригационные сооружения и сооружения для снабжения питьевой в</w:t>
      </w:r>
      <w:r>
        <w:t>о</w:t>
      </w:r>
      <w:r>
        <w:t>дой), за исключением случаев, когда эти объекты теряют свой иммунитет.</w:t>
      </w:r>
    </w:p>
    <w:p w:rsidR="001E002C" w:rsidRDefault="001E002C">
      <w:pPr>
        <w:jc w:val="both"/>
      </w:pPr>
      <w:r>
        <w:t>38. При ведении боевых действий в горах необходимо учитывать возможность камнепадов, сходов снежных лавин, селевых потоков, представляющих угрозу для лиц и объектов, находящихся под защитой международного гуманитарного права.</w:t>
      </w:r>
    </w:p>
    <w:p w:rsidR="001E002C" w:rsidRDefault="001E002C">
      <w:pPr>
        <w:jc w:val="both"/>
      </w:pPr>
      <w:r>
        <w:t>39. При ведении боевых действии в лесу необходимо учитывать возможность возникновения ле</w:t>
      </w:r>
      <w:r>
        <w:t>с</w:t>
      </w:r>
      <w:r>
        <w:t>ных пожаров, представляющих угрозу для лиц и объектов, находящихся под защитой междун</w:t>
      </w:r>
      <w:r>
        <w:t>а</w:t>
      </w:r>
      <w:r>
        <w:t>родного гуманитарного права.</w:t>
      </w:r>
    </w:p>
    <w:p w:rsidR="001E002C" w:rsidRDefault="001E002C">
      <w:pPr>
        <w:jc w:val="both"/>
      </w:pPr>
      <w:r>
        <w:t>40. При ведении боевых действий в пустыне необходимо учитывать возможность разрушения и</w:t>
      </w:r>
      <w:r>
        <w:t>с</w:t>
      </w:r>
      <w:r>
        <w:t>точников воды и гидротехнических сооружений, необходимых для выживания гражданского нас</w:t>
      </w:r>
      <w:r>
        <w:t>е</w:t>
      </w:r>
      <w:r>
        <w:t>ления.</w:t>
      </w:r>
    </w:p>
    <w:p w:rsidR="001E002C" w:rsidRDefault="001E002C">
      <w:pPr>
        <w:pStyle w:val="3"/>
      </w:pPr>
      <w:r>
        <w:t>При передвижении частей и подразделений</w:t>
      </w:r>
    </w:p>
    <w:p w:rsidR="001E002C" w:rsidRDefault="001E002C">
      <w:pPr>
        <w:jc w:val="both"/>
      </w:pPr>
      <w:r>
        <w:t>41. При совершении марша движение колонн через населенные пункты должно осуществляться с максимально возможной в данных условиях скоростью. При этом</w:t>
      </w:r>
      <w:proofErr w:type="gramStart"/>
      <w:r>
        <w:t>,</w:t>
      </w:r>
      <w:proofErr w:type="gramEnd"/>
      <w:r>
        <w:t xml:space="preserve"> если позволяет обстановка, гражданское население заблаговременно оповещается о прохождении колонн.</w:t>
      </w:r>
    </w:p>
    <w:p w:rsidR="001E002C" w:rsidRDefault="001E002C">
      <w:pPr>
        <w:jc w:val="both"/>
      </w:pPr>
      <w:r>
        <w:t>Места для привалов и остановок колонн, подразделений должны по возможности выбираться в стороне от населенных пунктов, районов (зон) и объектов, находящихся под защитой междун</w:t>
      </w:r>
      <w:r>
        <w:t>а</w:t>
      </w:r>
      <w:r>
        <w:t>родного гуманитарного права.</w:t>
      </w:r>
    </w:p>
    <w:p w:rsidR="001E002C" w:rsidRDefault="001E002C">
      <w:pPr>
        <w:jc w:val="both"/>
      </w:pPr>
      <w:r>
        <w:t>42. Силы и средства комендантской службы не должны допускать скопления гражданского нас</w:t>
      </w:r>
      <w:r>
        <w:t>е</w:t>
      </w:r>
      <w:r>
        <w:t>ления вблизи переправ, мостов, железнодорожных переездов, теснин во время прохождения через них колонн и одновременного передвижения по дорогам и колонным путям гражданских колонн и колонн частей (подразделений).</w:t>
      </w:r>
    </w:p>
    <w:p w:rsidR="001E002C" w:rsidRDefault="001E002C">
      <w:pPr>
        <w:jc w:val="both"/>
      </w:pPr>
      <w:r>
        <w:t>43. В случае перерыва или прекращения мероприятий по перевозке войск районы сосредоточения частей (подразделений) и временные перегрузочные районы назначаются вне расположения нас</w:t>
      </w:r>
      <w:r>
        <w:t>е</w:t>
      </w:r>
      <w:r>
        <w:t>ленных пунктов, объектов (зон), находящихся под защитой международного гуманитарного права.</w:t>
      </w:r>
    </w:p>
    <w:p w:rsidR="001E002C" w:rsidRDefault="001E002C">
      <w:pPr>
        <w:pStyle w:val="3"/>
      </w:pPr>
      <w:r>
        <w:t>При расположении частей и подразделений на месте</w:t>
      </w:r>
    </w:p>
    <w:p w:rsidR="001E002C" w:rsidRDefault="001E002C">
      <w:pPr>
        <w:jc w:val="both"/>
      </w:pPr>
      <w:r>
        <w:t>44. В случае длительного расположения части (подразделения) на месте командир и штаб кроме решения обычных вопросов должны организовать взаимодействие с местной администрацией по вопросам соблюдения порядка поведения и передвижения гражданского населения в районах ра</w:t>
      </w:r>
      <w:r>
        <w:t>с</w:t>
      </w:r>
      <w:r>
        <w:t>положения войск, организовать их обозначение и провести другие мероприятия, снижающие ур</w:t>
      </w:r>
      <w:r>
        <w:t>о</w:t>
      </w:r>
      <w:r>
        <w:t>вень опасности для гражданского населения.</w:t>
      </w:r>
    </w:p>
    <w:p w:rsidR="001E002C" w:rsidRDefault="001E002C">
      <w:pPr>
        <w:jc w:val="both"/>
      </w:pPr>
      <w:r>
        <w:t>Следует избегать расположения вой</w:t>
      </w:r>
      <w:proofErr w:type="gramStart"/>
      <w:r>
        <w:t>ск вбл</w:t>
      </w:r>
      <w:proofErr w:type="gramEnd"/>
      <w:r>
        <w:t>изи крупных населенных пунктов и объектов (зон), находящихся под защитой международного гуманитарного права.</w:t>
      </w:r>
    </w:p>
    <w:p w:rsidR="001E002C" w:rsidRDefault="001E002C">
      <w:pPr>
        <w:pStyle w:val="3"/>
      </w:pPr>
      <w:r>
        <w:t>При участии в операциях по поддержанию или восстановлению</w:t>
      </w:r>
      <w:r>
        <w:br/>
        <w:t>международной безопасн</w:t>
      </w:r>
      <w:r>
        <w:t>о</w:t>
      </w:r>
      <w:r>
        <w:t>сти и мира</w:t>
      </w:r>
    </w:p>
    <w:p w:rsidR="001E002C" w:rsidRDefault="001E002C">
      <w:pPr>
        <w:jc w:val="both"/>
      </w:pPr>
      <w:r>
        <w:t>45. Личный состав соединения (части, подразделения), принимающего участие в операциях по поддержанию или восстановлению международной безопасности и мира, обязан соблюдать нормы международного гуманитарного права с учетом требований документов, регламентирующих п</w:t>
      </w:r>
      <w:r>
        <w:t>о</w:t>
      </w:r>
      <w:r>
        <w:t>рядок и условия проведения указанных операций.</w:t>
      </w:r>
    </w:p>
    <w:p w:rsidR="001E002C" w:rsidRDefault="001E002C">
      <w:pPr>
        <w:pStyle w:val="2"/>
      </w:pPr>
      <w:r>
        <w:t>Обращение с жертвами вооруженных конфликтов,</w:t>
      </w:r>
      <w:r>
        <w:br/>
        <w:t>медицинским и духовным персоналом проти</w:t>
      </w:r>
      <w:r>
        <w:t>в</w:t>
      </w:r>
      <w:r>
        <w:t>ника</w:t>
      </w:r>
    </w:p>
    <w:p w:rsidR="001E002C" w:rsidRDefault="001E002C">
      <w:pPr>
        <w:jc w:val="both"/>
      </w:pPr>
      <w:r>
        <w:t>46. Жертвы вооруженных конфликтов пользуются уважением и находятся под защитой междун</w:t>
      </w:r>
      <w:r>
        <w:t>а</w:t>
      </w:r>
      <w:r>
        <w:t>родного гуманитарного права, если они воздерживаются от любых враждебных действий по о</w:t>
      </w:r>
      <w:r>
        <w:t>т</w:t>
      </w:r>
      <w:r>
        <w:t>ношению к вооруженным силам.</w:t>
      </w:r>
    </w:p>
    <w:p w:rsidR="001E002C" w:rsidRDefault="001E002C">
      <w:pPr>
        <w:pStyle w:val="3"/>
      </w:pPr>
      <w:r>
        <w:lastRenderedPageBreak/>
        <w:t>Раненые, больные и лица, потерпевшие кораблекрушение</w:t>
      </w:r>
    </w:p>
    <w:p w:rsidR="001E002C" w:rsidRDefault="001E002C">
      <w:pPr>
        <w:jc w:val="both"/>
      </w:pPr>
      <w:r>
        <w:t xml:space="preserve">47. Как в ходе боевых действий, так и после выполнения поставленной задачи командир обязан принять меры по розыску и </w:t>
      </w:r>
      <w:r>
        <w:rPr>
          <w:szCs w:val="20"/>
        </w:rPr>
        <w:t>сбору раненых и больных независимо от их принадлежности, оградить их от мародерства и обе</w:t>
      </w:r>
      <w:r>
        <w:rPr>
          <w:szCs w:val="20"/>
        </w:rPr>
        <w:t>с</w:t>
      </w:r>
      <w:r>
        <w:rPr>
          <w:szCs w:val="20"/>
        </w:rPr>
        <w:t>печить им необходимый уход и защиту.</w:t>
      </w:r>
    </w:p>
    <w:p w:rsidR="001E002C" w:rsidRDefault="001E002C">
      <w:pPr>
        <w:jc w:val="both"/>
      </w:pPr>
      <w:r>
        <w:rPr>
          <w:szCs w:val="20"/>
        </w:rPr>
        <w:t>Всем раненым, больным и липам, потерпевшим кораблекрушение, независимо оттого, какой ст</w:t>
      </w:r>
      <w:r>
        <w:rPr>
          <w:szCs w:val="20"/>
        </w:rPr>
        <w:t>о</w:t>
      </w:r>
      <w:r>
        <w:rPr>
          <w:szCs w:val="20"/>
        </w:rPr>
        <w:t xml:space="preserve">роне они принадлежат, предоставляются в максимально возможной форме и в кратчайшие сроки медицинская помощь и уход, которого требует их состояние. Между ними не проводится никакого </w:t>
      </w:r>
      <w:proofErr w:type="gramStart"/>
      <w:r>
        <w:rPr>
          <w:szCs w:val="20"/>
        </w:rPr>
        <w:t>различия</w:t>
      </w:r>
      <w:proofErr w:type="gramEnd"/>
      <w:r>
        <w:rPr>
          <w:szCs w:val="20"/>
        </w:rPr>
        <w:t xml:space="preserve"> по каким бы то ни было соображениям, кроме медицинских.</w:t>
      </w:r>
    </w:p>
    <w:p w:rsidR="001E002C" w:rsidRDefault="001E002C">
      <w:pPr>
        <w:jc w:val="both"/>
      </w:pPr>
      <w:r>
        <w:rPr>
          <w:szCs w:val="20"/>
        </w:rPr>
        <w:t>48. Командиры (начальники) могут обращаться с призывом к человеколюбию местных жителей – добровольно под контролем военных властей подбирать раненых и больных и ухаживать за ними. Командиры (начальники) должны также разрешать гражданскому населению и гуманитарным о</w:t>
      </w:r>
      <w:r>
        <w:rPr>
          <w:szCs w:val="20"/>
        </w:rPr>
        <w:t>р</w:t>
      </w:r>
      <w:r>
        <w:rPr>
          <w:szCs w:val="20"/>
        </w:rPr>
        <w:t>ганизациям, даже в районах вторжения или на оккупированных территориях, по собственному п</w:t>
      </w:r>
      <w:r>
        <w:rPr>
          <w:szCs w:val="20"/>
        </w:rPr>
        <w:t>о</w:t>
      </w:r>
      <w:r>
        <w:rPr>
          <w:szCs w:val="20"/>
        </w:rPr>
        <w:t>чину подбирать раненых и больных независимо от их национальности и ухаживать за ними.</w:t>
      </w:r>
    </w:p>
    <w:p w:rsidR="001E002C" w:rsidRDefault="001E002C">
      <w:pPr>
        <w:pStyle w:val="3"/>
      </w:pPr>
      <w:r>
        <w:t>Военнопленные</w:t>
      </w:r>
    </w:p>
    <w:p w:rsidR="001E002C" w:rsidRDefault="001E002C">
      <w:pPr>
        <w:jc w:val="both"/>
      </w:pPr>
      <w:r>
        <w:t>49. Статус военнопленного и право на соответствующее обращение вступают в силу с момента взятия в плен и действуют до окончательного освобождения и репатриации военнопленных.</w:t>
      </w:r>
    </w:p>
    <w:p w:rsidR="001E002C" w:rsidRDefault="001E002C">
      <w:pPr>
        <w:jc w:val="both"/>
      </w:pPr>
      <w:r>
        <w:t>50. С военнопленными необходимо обращаться гуманно, следует защищать их от актов насилия, запугивания, оскорбления и любопытства окружающих. Военнопленные полностью сохраняют свою гражданскую правоспособность, которой они пользовались до захвата в плен.</w:t>
      </w:r>
    </w:p>
    <w:p w:rsidR="001E002C" w:rsidRDefault="001E002C">
      <w:pPr>
        <w:jc w:val="both"/>
      </w:pPr>
      <w:r>
        <w:t>К офицерам и приравненным к ним военнопленным следует относиться с уважением, полага</w:t>
      </w:r>
      <w:r>
        <w:t>ю</w:t>
      </w:r>
      <w:r>
        <w:t>щимся по их званию и возрасту.</w:t>
      </w:r>
    </w:p>
    <w:p w:rsidR="001E002C" w:rsidRDefault="001E002C">
      <w:pPr>
        <w:jc w:val="both"/>
      </w:pPr>
      <w:r>
        <w:t>Военнопленные подчиняются законам, уставам и приказам, действующим в вооруженных силах государства, держащего их в плену.</w:t>
      </w:r>
    </w:p>
    <w:p w:rsidR="001E002C" w:rsidRDefault="001E002C">
      <w:pPr>
        <w:jc w:val="both"/>
      </w:pPr>
      <w:bookmarkStart w:id="4" w:name="С51"/>
      <w:bookmarkEnd w:id="4"/>
      <w:r>
        <w:t>51. Допрос военнопленных должен проводиться на понятном им языке, без применения пыток и других мер принуждения. При допросе каждый военнопленный обязан сообщить только свою ф</w:t>
      </w:r>
      <w:r>
        <w:t>а</w:t>
      </w:r>
      <w:r>
        <w:t>милию, полное имя, воинское звание, дату рождения и личный номер или за неимением такового другую равноценную информацию.</w:t>
      </w:r>
    </w:p>
    <w:p w:rsidR="001E002C" w:rsidRDefault="001E002C">
      <w:pPr>
        <w:jc w:val="both"/>
      </w:pPr>
      <w:r>
        <w:t>52. Военнопленному с момента взятия в плен и не позднее семи дней после прибытия в сборный пункт военнопленных (в том числе временный), а также в случае заболевания, отправки в мед</w:t>
      </w:r>
      <w:r>
        <w:t>и</w:t>
      </w:r>
      <w:r>
        <w:t>цинский пункт (госпиталь) и другой сборный пункт военнопленных предоставляется возможность заполнить и отправить в Центральное Справочное Агентство карточку-извещение о взятии в плен. Кроме того, он имеет право письменно сообщить своей семье о состоянии своего здоровья и факте взятия в плен.</w:t>
      </w:r>
    </w:p>
    <w:p w:rsidR="001E002C" w:rsidRDefault="001E002C">
      <w:pPr>
        <w:jc w:val="both"/>
      </w:pPr>
      <w:r>
        <w:t>53. Трудоспособные военнопленные из числа рядового состава могут привлекаться к выполнению работ невоенного характера, не связанных с риском для их жизни или здоровья, с учетом их во</w:t>
      </w:r>
      <w:r>
        <w:t>з</w:t>
      </w:r>
      <w:r>
        <w:t>раста, пола, а также физических способностей.</w:t>
      </w:r>
    </w:p>
    <w:p w:rsidR="001E002C" w:rsidRDefault="001E002C">
      <w:pPr>
        <w:jc w:val="both"/>
      </w:pPr>
      <w:r>
        <w:t>Привлечение к опасным видам работ (в том числе к разминированию) может осуществляться только с письменного согласия самих военнопленных.</w:t>
      </w:r>
    </w:p>
    <w:p w:rsidR="001E002C" w:rsidRDefault="001E002C">
      <w:pPr>
        <w:jc w:val="both"/>
      </w:pPr>
      <w:r>
        <w:t>Военнопленные из числа командного состава могут привлекаться к работам только в качестве лиц, руководящих или контролирующих работу военнопленных из числа рядового состава.</w:t>
      </w:r>
    </w:p>
    <w:p w:rsidR="001E002C" w:rsidRDefault="001E002C">
      <w:pPr>
        <w:jc w:val="both"/>
      </w:pPr>
      <w:r>
        <w:t xml:space="preserve">Порядок содержания (приема, регистрации и обеспечения) военнопленных до их эвакуации в сборные пункты военнопленных объединения изложен в </w:t>
      </w:r>
      <w:hyperlink w:anchor="Г5" w:history="1">
        <w:r>
          <w:rPr>
            <w:rStyle w:val="a8"/>
          </w:rPr>
          <w:t>главе V настояще</w:t>
        </w:r>
        <w:r>
          <w:rPr>
            <w:rStyle w:val="a8"/>
          </w:rPr>
          <w:t>г</w:t>
        </w:r>
        <w:r>
          <w:rPr>
            <w:rStyle w:val="a8"/>
          </w:rPr>
          <w:t>о Наставления</w:t>
        </w:r>
      </w:hyperlink>
      <w:r>
        <w:t>.</w:t>
      </w:r>
    </w:p>
    <w:p w:rsidR="001E002C" w:rsidRDefault="001E002C">
      <w:pPr>
        <w:pStyle w:val="3"/>
      </w:pPr>
      <w:r>
        <w:t>Гражданское население</w:t>
      </w:r>
    </w:p>
    <w:p w:rsidR="001E002C" w:rsidRDefault="001E002C">
      <w:pPr>
        <w:pStyle w:val="a3"/>
      </w:pPr>
      <w:bookmarkStart w:id="5" w:name="С54"/>
      <w:bookmarkEnd w:id="5"/>
      <w:r>
        <w:t>54. Гражданское население и отдельные гражданские лица находятся под защитой, поэтому в д</w:t>
      </w:r>
      <w:r>
        <w:t>о</w:t>
      </w:r>
      <w:r>
        <w:t>полнение к другим нормам международного гуманитарного права запрещается превращать их в объекты нападений, использовать гражданское население и отдельных гражданских лиц для защ</w:t>
      </w:r>
      <w:r>
        <w:t>и</w:t>
      </w:r>
      <w:r>
        <w:t>ты определенных пунктов, районов или военных объектов от нападения.</w:t>
      </w:r>
    </w:p>
    <w:p w:rsidR="001E002C" w:rsidRDefault="001E002C">
      <w:pPr>
        <w:jc w:val="both"/>
      </w:pPr>
      <w:r>
        <w:t>В максимально возможной степени:</w:t>
      </w:r>
    </w:p>
    <w:p w:rsidR="001E002C" w:rsidRDefault="001E002C">
      <w:pPr>
        <w:numPr>
          <w:ilvl w:val="0"/>
          <w:numId w:val="20"/>
        </w:numPr>
        <w:jc w:val="both"/>
      </w:pPr>
      <w:r>
        <w:t>гражданское население, отдельные гражданские лица и гражданские объекты, находящиеся под контролем командования, удаляются из районов, расположенных вблизи от военных объектов;</w:t>
      </w:r>
    </w:p>
    <w:p w:rsidR="001E002C" w:rsidRDefault="001E002C">
      <w:pPr>
        <w:numPr>
          <w:ilvl w:val="0"/>
          <w:numId w:val="20"/>
        </w:numPr>
        <w:jc w:val="both"/>
      </w:pPr>
      <w:proofErr w:type="gramStart"/>
      <w:r>
        <w:t>избегается размещение</w:t>
      </w:r>
      <w:proofErr w:type="gramEnd"/>
      <w:r>
        <w:t xml:space="preserve"> военных объектов в густонаселенных районах или вблизи от них;</w:t>
      </w:r>
    </w:p>
    <w:p w:rsidR="001E002C" w:rsidRDefault="001E002C">
      <w:pPr>
        <w:numPr>
          <w:ilvl w:val="0"/>
          <w:numId w:val="20"/>
        </w:numPr>
        <w:jc w:val="both"/>
      </w:pPr>
      <w:r>
        <w:lastRenderedPageBreak/>
        <w:t>принимаются другие необходимые меры предосторожности для защиты гражданского населения, отдельных гражданских лиц и гражданских объектов от опасностей, возника</w:t>
      </w:r>
      <w:r>
        <w:t>ю</w:t>
      </w:r>
      <w:r>
        <w:t>щих в результате боевых действий.</w:t>
      </w:r>
    </w:p>
    <w:p w:rsidR="001E002C" w:rsidRDefault="001E002C">
      <w:pPr>
        <w:jc w:val="both"/>
      </w:pPr>
      <w:r>
        <w:t>Кроме того, при ведении боевых действий запрещается совершать нападения неизбирательного характера.</w:t>
      </w:r>
    </w:p>
    <w:p w:rsidR="001E002C" w:rsidRDefault="001E002C">
      <w:pPr>
        <w:pStyle w:val="a3"/>
      </w:pPr>
      <w:r>
        <w:t>К нападениям неизбирательного характера относятся:</w:t>
      </w:r>
    </w:p>
    <w:p w:rsidR="001E002C" w:rsidRDefault="001E002C">
      <w:pPr>
        <w:numPr>
          <w:ilvl w:val="0"/>
          <w:numId w:val="21"/>
        </w:numPr>
        <w:jc w:val="both"/>
      </w:pPr>
      <w:r>
        <w:t>нападения, которые не направлены на конкретные военные объекты;</w:t>
      </w:r>
    </w:p>
    <w:p w:rsidR="001E002C" w:rsidRDefault="001E002C">
      <w:pPr>
        <w:numPr>
          <w:ilvl w:val="0"/>
          <w:numId w:val="21"/>
        </w:numPr>
        <w:jc w:val="both"/>
      </w:pPr>
      <w:r>
        <w:t>нападения с применением способов или средств ведения боевых действий, которые не м</w:t>
      </w:r>
      <w:r>
        <w:t>о</w:t>
      </w:r>
      <w:r>
        <w:t>гут быть направлены на конкретные военные объекты, а также не обеспечивают необход</w:t>
      </w:r>
      <w:r>
        <w:t>и</w:t>
      </w:r>
      <w:r>
        <w:t>мые ограничения последствий их применения и соблюдение принципа различия;</w:t>
      </w:r>
    </w:p>
    <w:p w:rsidR="001E002C" w:rsidRDefault="001E002C">
      <w:pPr>
        <w:numPr>
          <w:ilvl w:val="0"/>
          <w:numId w:val="21"/>
        </w:numPr>
        <w:jc w:val="both"/>
      </w:pPr>
      <w:r>
        <w:t>нападения путем огневого поражения, при котором в качестве единого военного объекта назначаются ряд явно отстоящих друг от друга и различимых военных объектов, распол</w:t>
      </w:r>
      <w:r>
        <w:t>о</w:t>
      </w:r>
      <w:r>
        <w:t>женных в городе или другом населенном пункте, где сосредоточено гражданское насел</w:t>
      </w:r>
      <w:r>
        <w:t>е</w:t>
      </w:r>
      <w:r>
        <w:t>ние;</w:t>
      </w:r>
    </w:p>
    <w:p w:rsidR="001E002C" w:rsidRDefault="001E002C">
      <w:pPr>
        <w:numPr>
          <w:ilvl w:val="0"/>
          <w:numId w:val="21"/>
        </w:numPr>
        <w:jc w:val="both"/>
      </w:pPr>
      <w:r>
        <w:rPr>
          <w:szCs w:val="20"/>
        </w:rPr>
        <w:t>нападение, в результате которого не будет соблюден принцип соразмерности.</w:t>
      </w:r>
    </w:p>
    <w:p w:rsidR="001E002C" w:rsidRDefault="001E002C">
      <w:pPr>
        <w:jc w:val="both"/>
      </w:pPr>
      <w:r>
        <w:rPr>
          <w:szCs w:val="20"/>
        </w:rPr>
        <w:t xml:space="preserve">55. Гражданские лица пользуются защитой, указанной в </w:t>
      </w:r>
      <w:hyperlink w:anchor="С54" w:history="1">
        <w:r>
          <w:rPr>
            <w:rStyle w:val="a8"/>
            <w:szCs w:val="20"/>
          </w:rPr>
          <w:t>статье 54</w:t>
        </w:r>
        <w:r>
          <w:rPr>
            <w:rStyle w:val="a8"/>
            <w:szCs w:val="20"/>
          </w:rPr>
          <w:t xml:space="preserve"> </w:t>
        </w:r>
        <w:r>
          <w:rPr>
            <w:rStyle w:val="a8"/>
            <w:szCs w:val="20"/>
          </w:rPr>
          <w:t>настоящего Наставления</w:t>
        </w:r>
      </w:hyperlink>
      <w:r>
        <w:rPr>
          <w:szCs w:val="20"/>
        </w:rPr>
        <w:t>, за и</w:t>
      </w:r>
      <w:r>
        <w:rPr>
          <w:szCs w:val="20"/>
        </w:rPr>
        <w:t>с</w:t>
      </w:r>
      <w:r>
        <w:rPr>
          <w:szCs w:val="20"/>
        </w:rPr>
        <w:t>ключением случаев (времени), когда они принимают непосредственное участие в боевых действ</w:t>
      </w:r>
      <w:r>
        <w:rPr>
          <w:szCs w:val="20"/>
        </w:rPr>
        <w:t>и</w:t>
      </w:r>
      <w:r>
        <w:rPr>
          <w:szCs w:val="20"/>
        </w:rPr>
        <w:t>ях.</w:t>
      </w:r>
    </w:p>
    <w:p w:rsidR="001E002C" w:rsidRDefault="001E002C">
      <w:pPr>
        <w:pStyle w:val="a3"/>
        <w:rPr>
          <w:szCs w:val="20"/>
        </w:rPr>
      </w:pPr>
      <w:r>
        <w:rPr>
          <w:szCs w:val="20"/>
        </w:rPr>
        <w:t>56. Женщины и дети пользуются особым уважением, им обеспечивается защита от изнасилования, принуждения к проституции и от любых других непристойных посягательств.</w:t>
      </w:r>
    </w:p>
    <w:p w:rsidR="001E002C" w:rsidRDefault="001E002C">
      <w:pPr>
        <w:pStyle w:val="a3"/>
        <w:rPr>
          <w:szCs w:val="20"/>
        </w:rPr>
      </w:pPr>
      <w:r>
        <w:rPr>
          <w:szCs w:val="20"/>
        </w:rPr>
        <w:t xml:space="preserve">57. </w:t>
      </w:r>
      <w:proofErr w:type="gramStart"/>
      <w:r>
        <w:rPr>
          <w:szCs w:val="20"/>
        </w:rPr>
        <w:t>Запрещается нападение, уничтожение, вывоз или приведение в негодность объектов, необх</w:t>
      </w:r>
      <w:r>
        <w:rPr>
          <w:szCs w:val="20"/>
        </w:rPr>
        <w:t>о</w:t>
      </w:r>
      <w:r>
        <w:rPr>
          <w:szCs w:val="20"/>
        </w:rPr>
        <w:t>димых для выживания гражданского населения (запасов продуктов питания, сельскохозяйстве</w:t>
      </w:r>
      <w:r>
        <w:rPr>
          <w:szCs w:val="20"/>
        </w:rPr>
        <w:t>н</w:t>
      </w:r>
      <w:r>
        <w:rPr>
          <w:szCs w:val="20"/>
        </w:rPr>
        <w:t>ных районов, производящих продукты питания, посевов, скота, сооружений для снабжения пить</w:t>
      </w:r>
      <w:r>
        <w:rPr>
          <w:szCs w:val="20"/>
        </w:rPr>
        <w:t>е</w:t>
      </w:r>
      <w:r>
        <w:rPr>
          <w:szCs w:val="20"/>
        </w:rPr>
        <w:t>вой водой и ее запасов, ирригационных сооружений), если они не используются для обеспечения исключительно личного состава частей (подразделений) противника или прямой поддержки их боевых действий.</w:t>
      </w:r>
      <w:proofErr w:type="gramEnd"/>
      <w:r>
        <w:rPr>
          <w:szCs w:val="20"/>
        </w:rPr>
        <w:t xml:space="preserve"> Уничтожение, вывоз или приведение в негодность таких объектов не должно приводить к голоду среди гражданского населения или принуждать его к выезду.</w:t>
      </w:r>
    </w:p>
    <w:p w:rsidR="001E002C" w:rsidRDefault="001E002C">
      <w:pPr>
        <w:jc w:val="both"/>
      </w:pPr>
      <w:r>
        <w:rPr>
          <w:szCs w:val="20"/>
        </w:rPr>
        <w:t>Допускается нападение, уничтожение, вывоз или приведение в негодность объектов, необходимых для выживания гражданского населения, в интересах обороны своей национальной территории от вторжения противника на такой контролируемой территории, где этого требует военная необх</w:t>
      </w:r>
      <w:r>
        <w:rPr>
          <w:szCs w:val="20"/>
        </w:rPr>
        <w:t>о</w:t>
      </w:r>
      <w:r>
        <w:rPr>
          <w:szCs w:val="20"/>
        </w:rPr>
        <w:t>димость.</w:t>
      </w:r>
    </w:p>
    <w:p w:rsidR="001E002C" w:rsidRDefault="001E002C">
      <w:pPr>
        <w:pStyle w:val="3"/>
      </w:pPr>
      <w:r>
        <w:t>Медицинский и духовный персонал</w:t>
      </w:r>
    </w:p>
    <w:p w:rsidR="001E002C" w:rsidRDefault="001E002C">
      <w:pPr>
        <w:jc w:val="both"/>
      </w:pPr>
      <w:r>
        <w:t>58. Медицинский и духовный персонал пользуется уважением и покровительством и не может быть объектом нападения, если этот персонал при проверке не совершал действий, выходящих за рамки его профессиональных (медицинских или духовных) обязанностей, и воздерживается от участия в боевых действиях (</w:t>
      </w:r>
      <w:hyperlink w:anchor="П1" w:history="1">
        <w:r>
          <w:rPr>
            <w:rStyle w:val="a8"/>
          </w:rPr>
          <w:t>прило</w:t>
        </w:r>
        <w:r>
          <w:rPr>
            <w:rStyle w:val="a8"/>
          </w:rPr>
          <w:t>ж</w:t>
        </w:r>
        <w:r>
          <w:rPr>
            <w:rStyle w:val="a8"/>
          </w:rPr>
          <w:t>ение 1</w:t>
        </w:r>
      </w:hyperlink>
      <w:r>
        <w:t xml:space="preserve"> к настоящему Наставлению). Предоставление защиты может быть прекращено только после предупреждения с установлением в соответственных случ</w:t>
      </w:r>
      <w:r>
        <w:t>а</w:t>
      </w:r>
      <w:r>
        <w:t>ях разумного срока и после того, как такое предупреждение не было принято во внимание.</w:t>
      </w:r>
    </w:p>
    <w:p w:rsidR="001E002C" w:rsidRDefault="001E002C">
      <w:pPr>
        <w:jc w:val="both"/>
      </w:pPr>
      <w:r>
        <w:t>59. Медицинский и духовный персонал, задержанный стороной в конфликте в целях оказания п</w:t>
      </w:r>
      <w:r>
        <w:t>о</w:t>
      </w:r>
      <w:r>
        <w:t xml:space="preserve">мощи военнопленным, не будет считаться военнопленными, </w:t>
      </w:r>
      <w:proofErr w:type="gramStart"/>
      <w:r>
        <w:t>но</w:t>
      </w:r>
      <w:proofErr w:type="gramEnd"/>
      <w:r>
        <w:t xml:space="preserve"> по меньшей мере будет польз</w:t>
      </w:r>
      <w:r>
        <w:t>о</w:t>
      </w:r>
      <w:r>
        <w:t>ваться преимуществами и покровительством, предоставляемыми военнопленным. Они будут пр</w:t>
      </w:r>
      <w:r>
        <w:t>о</w:t>
      </w:r>
      <w:r>
        <w:t>должать выполнять свои медицинские и духовные обязанности в интересах военнопленных, по преимуществу принадлежащих к вооруженным силам, за которыми они чи</w:t>
      </w:r>
      <w:r>
        <w:t>с</w:t>
      </w:r>
      <w:r>
        <w:t>лятся.</w:t>
      </w:r>
    </w:p>
    <w:p w:rsidR="001E002C" w:rsidRDefault="001E002C">
      <w:pPr>
        <w:jc w:val="both"/>
      </w:pPr>
      <w:r>
        <w:t>60. Для обеспечения охраны от возможного посягательства на физическую неприкосновенность при выполнении медицинских (духовных) обязанностей осуществляется конвоирование лиц м</w:t>
      </w:r>
      <w:r>
        <w:t>е</w:t>
      </w:r>
      <w:r>
        <w:t>дицинского и духовного персонала. При необходимости им обеспечивается возможность посещ</w:t>
      </w:r>
      <w:r>
        <w:t>е</w:t>
      </w:r>
      <w:r>
        <w:t>ния военнопленных и ведения корреспонденции по вопросам медицинской (духовной) деятельн</w:t>
      </w:r>
      <w:r>
        <w:t>о</w:t>
      </w:r>
      <w:r>
        <w:t>сти.</w:t>
      </w:r>
    </w:p>
    <w:p w:rsidR="001E002C" w:rsidRDefault="001E002C">
      <w:pPr>
        <w:jc w:val="both"/>
      </w:pPr>
      <w:r>
        <w:t>61. Захваченный временный медицинский персонал противника (личный состав вооруженных сил, специально обученный для использования в качестве санитаров, санитарок или носильщиков для розыска, подбирания, перевозки или лечения раненых и больных) получает статус военнопленных и при необходимости может использоваться для выполнения своих медицинских функций в соо</w:t>
      </w:r>
      <w:r>
        <w:t>т</w:t>
      </w:r>
      <w:r>
        <w:t>ветствии с уровнем своей специальной подготовки.</w:t>
      </w:r>
    </w:p>
    <w:p w:rsidR="001E002C" w:rsidRDefault="001E002C">
      <w:pPr>
        <w:jc w:val="both"/>
      </w:pPr>
      <w:r>
        <w:lastRenderedPageBreak/>
        <w:t>62. Захваченный духовный персонал противника должен иметь возможность свободно выполнять свои обязанности до тех пор, пока удерживающая сторона сама не будет в состоянии обеспечивать духовную помощь. Положения, относящиеся к захваченному медицинскому персоналу противн</w:t>
      </w:r>
      <w:r>
        <w:t>и</w:t>
      </w:r>
      <w:r>
        <w:t>ка, распространяются по аналогии на захваченный духовный персонал.</w:t>
      </w:r>
    </w:p>
    <w:p w:rsidR="001E002C" w:rsidRDefault="001E002C">
      <w:pPr>
        <w:jc w:val="both"/>
      </w:pPr>
      <w:r>
        <w:t>63. Запрещается привлечение задержанного медицинского и духовного персонала к выполнению работ, не связанных с его медицинскими или духовными обязанностями.</w:t>
      </w:r>
    </w:p>
    <w:p w:rsidR="001E002C" w:rsidRDefault="001E002C">
      <w:pPr>
        <w:pStyle w:val="3"/>
      </w:pPr>
      <w:r>
        <w:t>Перемирие и окончание боевых действий</w:t>
      </w:r>
    </w:p>
    <w:p w:rsidR="001E002C" w:rsidRDefault="001E002C">
      <w:pPr>
        <w:jc w:val="both"/>
      </w:pPr>
      <w:r>
        <w:t>64. Перемирие представляет собой временное прекращение боевых действий, осуществляемое на основе взаимного соглашения между участниками вооруженного конфликта.</w:t>
      </w:r>
    </w:p>
    <w:p w:rsidR="001E002C" w:rsidRDefault="001E002C">
      <w:pPr>
        <w:jc w:val="both"/>
      </w:pPr>
      <w:proofErr w:type="gramStart"/>
      <w:r>
        <w:t>Местное перемирие заключается с целью приостановить боевые действия между отдельными ч</w:t>
      </w:r>
      <w:r>
        <w:t>а</w:t>
      </w:r>
      <w:r>
        <w:t>стями в ограниченном районе для поиска, сбора и эвакуации раненых, больных и лиц, потерпе</w:t>
      </w:r>
      <w:r>
        <w:t>в</w:t>
      </w:r>
      <w:r>
        <w:t>ших кораблекрушение, погибших (умерших) и их обмена, а также предупреждения противника о нарушении им норм международного гуманитарного права, вывода из окруженных и блокирова</w:t>
      </w:r>
      <w:r>
        <w:t>н</w:t>
      </w:r>
      <w:r>
        <w:t>ных районов раненых, больных, потерпевших кораблекрушение, гражданского населения и пер</w:t>
      </w:r>
      <w:r>
        <w:t>е</w:t>
      </w:r>
      <w:r>
        <w:t>мещ</w:t>
      </w:r>
      <w:r>
        <w:t>е</w:t>
      </w:r>
      <w:r>
        <w:t>ния через эти районы медицинского и</w:t>
      </w:r>
      <w:proofErr w:type="gramEnd"/>
      <w:r>
        <w:t xml:space="preserve"> духовного персонала и его имущества.</w:t>
      </w:r>
    </w:p>
    <w:p w:rsidR="001E002C" w:rsidRDefault="001E002C">
      <w:pPr>
        <w:jc w:val="both"/>
      </w:pPr>
      <w:r>
        <w:t>65. Вступление в контакт с командиром противостоящего воинского формирования противника осуществляется под руководством командира части и только с разрешения (или по распоряжению) вышестоящего командира (начальника).</w:t>
      </w:r>
    </w:p>
    <w:p w:rsidR="001E002C" w:rsidRDefault="001E002C">
      <w:pPr>
        <w:jc w:val="both"/>
      </w:pPr>
      <w:r>
        <w:t>66. Для установления контактов с противником могут использоваться технические средства (зв</w:t>
      </w:r>
      <w:r>
        <w:t>у</w:t>
      </w:r>
      <w:r>
        <w:t>ковещательные станции, средства радиосвязи), высылаться парламентер или применяться другие способы и средства, применительно к конкретной обстановке. С этой целью командир может та</w:t>
      </w:r>
      <w:r>
        <w:t>к</w:t>
      </w:r>
      <w:r>
        <w:t>же обратиться за помощью к посредникам из числа представителей гуманитарных организаций.</w:t>
      </w:r>
    </w:p>
    <w:p w:rsidR="001E002C" w:rsidRDefault="001E002C">
      <w:pPr>
        <w:jc w:val="both"/>
      </w:pPr>
      <w:r>
        <w:t>67. Парламентер, как правило, назначается из числа наиболее подготовленных офицеров. Парл</w:t>
      </w:r>
      <w:r>
        <w:t>а</w:t>
      </w:r>
      <w:r>
        <w:t>ментер, а также сопровождающие его лица (трубач, горнист или барабанщик, переводчик, лицо, несущее белый флаг) пользуются правом на неприкосновенность. Белый флаг свидетельствует о намерении поднявших его лиц вступить в переговоры с противоположной стороной.</w:t>
      </w:r>
    </w:p>
    <w:p w:rsidR="001E002C" w:rsidRDefault="001E002C">
      <w:pPr>
        <w:jc w:val="both"/>
      </w:pPr>
      <w:r>
        <w:t>68. Принимая парламентера противника и сопровождающих его лиц, командир обязан принять все меры, необходимые для сохранения в тайне мероприятий, касающихся подготовки и ведения бо</w:t>
      </w:r>
      <w:r>
        <w:t>е</w:t>
      </w:r>
      <w:r>
        <w:t>вых действий.</w:t>
      </w:r>
    </w:p>
    <w:p w:rsidR="001E002C" w:rsidRDefault="001E002C">
      <w:pPr>
        <w:jc w:val="both"/>
      </w:pPr>
      <w:r>
        <w:t>Парламентер и сопровождающие его лица могут быть временно задержаны в случае злоупотре</w:t>
      </w:r>
      <w:r>
        <w:t>б</w:t>
      </w:r>
      <w:r>
        <w:t>ления ими своим статусом (ведение разведки, унижение чести и достоинства принимающей ст</w:t>
      </w:r>
      <w:r>
        <w:t>о</w:t>
      </w:r>
      <w:r>
        <w:t>роны и подобные им случаи).</w:t>
      </w:r>
    </w:p>
    <w:p w:rsidR="001E002C" w:rsidRDefault="001E002C">
      <w:pPr>
        <w:jc w:val="both"/>
      </w:pPr>
      <w:r>
        <w:t>69. Отказ вступить в конта</w:t>
      </w:r>
      <w:proofErr w:type="gramStart"/>
      <w:r>
        <w:t>кт с пр</w:t>
      </w:r>
      <w:proofErr w:type="gramEnd"/>
      <w:r>
        <w:t>отивником не является нарушением норм международного гум</w:t>
      </w:r>
      <w:r>
        <w:t>а</w:t>
      </w:r>
      <w:r>
        <w:t>нитарного права, но во всех случаях командир должен обеспечить неприкосновенность парламе</w:t>
      </w:r>
      <w:r>
        <w:t>н</w:t>
      </w:r>
      <w:r>
        <w:t>тера и сопровождающих его лиц.</w:t>
      </w:r>
    </w:p>
    <w:p w:rsidR="001E002C" w:rsidRDefault="001E002C">
      <w:pPr>
        <w:jc w:val="both"/>
      </w:pPr>
      <w:r>
        <w:t>70. В достигнутом с противником соглашении о перемирии определяются время его действия, границы района поиска (сбора, обмена, эвакуации) раненых, больных и лиц, потерпевших кора</w:t>
      </w:r>
      <w:r>
        <w:t>б</w:t>
      </w:r>
      <w:r>
        <w:t>лекрушение, погибших (умерших), а также другие вопросы, необходимые для соблюдения согл</w:t>
      </w:r>
      <w:r>
        <w:t>а</w:t>
      </w:r>
      <w:r>
        <w:t>шения.</w:t>
      </w:r>
    </w:p>
    <w:p w:rsidR="001E002C" w:rsidRDefault="001E002C">
      <w:pPr>
        <w:jc w:val="both"/>
      </w:pPr>
      <w:r>
        <w:t>Перемирие оформляется письменным приказом.</w:t>
      </w:r>
    </w:p>
    <w:p w:rsidR="001E002C" w:rsidRDefault="001E002C">
      <w:pPr>
        <w:jc w:val="both"/>
      </w:pPr>
      <w:r>
        <w:t>Использование соглашения о перемирии для нанесения поражения (разгрома) противнику являе</w:t>
      </w:r>
      <w:r>
        <w:t>т</w:t>
      </w:r>
      <w:r>
        <w:t>ся вероломством.</w:t>
      </w:r>
    </w:p>
    <w:p w:rsidR="001E002C" w:rsidRDefault="001E002C">
      <w:pPr>
        <w:jc w:val="both"/>
      </w:pPr>
      <w:r>
        <w:t>О достигнутых договоренностях докладывается вышестоящему командиру (начальнику), о них информируются командиры взаимодействующих соединений (частей, подразделений) и соседи.</w:t>
      </w:r>
    </w:p>
    <w:p w:rsidR="001E002C" w:rsidRDefault="001E002C">
      <w:pPr>
        <w:jc w:val="both"/>
      </w:pPr>
      <w:r>
        <w:t xml:space="preserve">71. </w:t>
      </w:r>
      <w:proofErr w:type="gramStart"/>
      <w:r>
        <w:t>После окончания боевых действий в определенном районе, как только позволит обстановка, командир обязан организовать сотрудничество с местной администрацией по возвращению вр</w:t>
      </w:r>
      <w:r>
        <w:t>е</w:t>
      </w:r>
      <w:r>
        <w:t>менно перемещенных гражданских лиц на прежнее место жительства; возврату его владельцам гражданского имущества, которое временно использовалось в военных целях; снятию инжене</w:t>
      </w:r>
      <w:r>
        <w:t>р</w:t>
      </w:r>
      <w:r>
        <w:t>ных заграждений, разминированию местности и отдельных объектов; ремонту дорог и восстано</w:t>
      </w:r>
      <w:r>
        <w:t>в</w:t>
      </w:r>
      <w:r>
        <w:t>лению объектов, имеющих важное значение для гражданского населения.</w:t>
      </w:r>
      <w:proofErr w:type="gramEnd"/>
    </w:p>
    <w:p w:rsidR="001E002C" w:rsidRDefault="001E002C">
      <w:pPr>
        <w:jc w:val="both"/>
      </w:pPr>
      <w:r>
        <w:t>Совместно с местной администрацией определяются потребности и первоочередные мероприятия по медицинскому обеспечению гражданского населения, поддержанию общественного порядка.</w:t>
      </w:r>
    </w:p>
    <w:p w:rsidR="001E002C" w:rsidRDefault="001E002C">
      <w:pPr>
        <w:jc w:val="both"/>
      </w:pPr>
      <w:r>
        <w:lastRenderedPageBreak/>
        <w:t>72. После окончания боевых действий командир соединения кроме выполнения обычных задач обязан принять меры по розыску погибших (умерших) и пропавших без вести независимо от их принадлежности.</w:t>
      </w:r>
    </w:p>
    <w:p w:rsidR="001E002C" w:rsidRDefault="001E002C">
      <w:pPr>
        <w:pStyle w:val="2"/>
      </w:pPr>
      <w:r>
        <w:t>Общие правила действий войск на оккупированной территории</w:t>
      </w:r>
    </w:p>
    <w:p w:rsidR="001E002C" w:rsidRDefault="001E002C">
      <w:pPr>
        <w:jc w:val="both"/>
      </w:pPr>
      <w:r>
        <w:t>73. Под оккупацией понимается занятие вооруженными силами (оккупационными войсками) те</w:t>
      </w:r>
      <w:r>
        <w:t>р</w:t>
      </w:r>
      <w:r>
        <w:t>ритории противника и принятие на себя управление ею.</w:t>
      </w:r>
    </w:p>
    <w:p w:rsidR="001E002C" w:rsidRDefault="001E002C">
      <w:pPr>
        <w:jc w:val="both"/>
      </w:pPr>
      <w:r>
        <w:t>Действия оккупационных войск при этом должны соответствовать нормам международного гум</w:t>
      </w:r>
      <w:r>
        <w:t>а</w:t>
      </w:r>
      <w:r>
        <w:t>нитарного права.</w:t>
      </w:r>
    </w:p>
    <w:p w:rsidR="001E002C" w:rsidRDefault="001E002C">
      <w:pPr>
        <w:jc w:val="both"/>
      </w:pPr>
      <w:r>
        <w:t>74. Командир соединения (части, подразделения), расположенного на оккупированной террит</w:t>
      </w:r>
      <w:r>
        <w:t>о</w:t>
      </w:r>
      <w:r>
        <w:t>рии, обязан, уважая существующие на оккупированной территории законы, принимать все зав</w:t>
      </w:r>
      <w:r>
        <w:t>и</w:t>
      </w:r>
      <w:r>
        <w:t>сящие от него меры по обеспечению общественного порядка и безопасности, предотвращению грабежа и незаконной конфискации имущества. Однако в отношении гражданского населения м</w:t>
      </w:r>
      <w:r>
        <w:t>о</w:t>
      </w:r>
      <w:r>
        <w:t>гут быть приняты дополнительные меры контроля и обеспечения безопасности в связи с военным положением.</w:t>
      </w:r>
    </w:p>
    <w:p w:rsidR="001E002C" w:rsidRDefault="001E002C">
      <w:pPr>
        <w:jc w:val="both"/>
      </w:pPr>
      <w:r>
        <w:t>75. Запрещается принуждать население оккупированной территории служить в вооруженных или вспомогательных силах оккупационных войск, давать сведения об армии другого воюющего или о его средствах ведения боевых действий, захватывать заложников. Жизнь, семья, собственность, обычаи гражданского населения должны уважаться. Вместе с тем гражданское население может привлекаться к принудительному труду в пределах оккупированной территории в интересах жи</w:t>
      </w:r>
      <w:r>
        <w:t>з</w:t>
      </w:r>
      <w:r>
        <w:t>необеспечения оккупационных войск или самого гражданского населения, поддержания общ</w:t>
      </w:r>
      <w:r>
        <w:t>е</w:t>
      </w:r>
      <w:r>
        <w:t>ственного порядка, кроме привлечения к работе на военных объектах и оборонительных сооруж</w:t>
      </w:r>
      <w:r>
        <w:t>е</w:t>
      </w:r>
      <w:r>
        <w:t>ниях.</w:t>
      </w:r>
    </w:p>
    <w:p w:rsidR="001E002C" w:rsidRDefault="001E002C">
      <w:pPr>
        <w:jc w:val="both"/>
      </w:pPr>
      <w:r>
        <w:t>Запрещается депортация гражданского населения с оккупированной территории на территорию другого государства. В целях обеспечения безопасности гражданского населения или ввиду вое</w:t>
      </w:r>
      <w:r>
        <w:t>н</w:t>
      </w:r>
      <w:r>
        <w:t xml:space="preserve">ной необходимости допускается его временная эвакуация </w:t>
      </w:r>
      <w:proofErr w:type="gramStart"/>
      <w:r>
        <w:t>в глубь</w:t>
      </w:r>
      <w:proofErr w:type="gramEnd"/>
      <w:r>
        <w:t xml:space="preserve"> оккупированной территории.</w:t>
      </w:r>
    </w:p>
    <w:p w:rsidR="001E002C" w:rsidRDefault="001E002C">
      <w:pPr>
        <w:jc w:val="both"/>
      </w:pPr>
      <w:r>
        <w:t>76. Запрещается уничтожение имущества, являющегося государственной, коллективной или час</w:t>
      </w:r>
      <w:r>
        <w:t>т</w:t>
      </w:r>
      <w:r>
        <w:t>ной собственностью, которое не является необходимым для ведения боевых действий.</w:t>
      </w:r>
    </w:p>
    <w:p w:rsidR="001E002C" w:rsidRDefault="001E002C">
      <w:pPr>
        <w:jc w:val="both"/>
      </w:pPr>
      <w:r>
        <w:t>77. Командир обязан способствовать обеспечению снабжения гражданского населения продовол</w:t>
      </w:r>
      <w:r>
        <w:t>ь</w:t>
      </w:r>
      <w:r>
        <w:t>ствием и медикаментами, а также организовывать взаимодействие с гуманитарными организаци</w:t>
      </w:r>
      <w:r>
        <w:t>я</w:t>
      </w:r>
      <w:r>
        <w:t>ми по вопросам доставки гуманитарных грузов.</w:t>
      </w:r>
    </w:p>
    <w:p w:rsidR="001E002C" w:rsidRDefault="001E002C">
      <w:pPr>
        <w:jc w:val="both"/>
      </w:pPr>
      <w:r>
        <w:t>78. На оккупированной территории в целях обеспечения безопасности допускается разоружение персонала местной гражданской обороны. Вместе с тем запрещается ограничение его деятельн</w:t>
      </w:r>
      <w:r>
        <w:t>о</w:t>
      </w:r>
      <w:r>
        <w:t>сти, что может отрицательно отразиться на интересах гражданского населения.</w:t>
      </w:r>
    </w:p>
    <w:p w:rsidR="001E002C" w:rsidRDefault="001E002C">
      <w:pPr>
        <w:jc w:val="both"/>
      </w:pPr>
      <w:r>
        <w:t xml:space="preserve">79. Временно и только в случае крайней необходимости допускается реквизиция гражданских больниц для ухода за ранеными и больными военнослужащими, при этом необходимо обеспечить </w:t>
      </w:r>
      <w:r>
        <w:rPr>
          <w:szCs w:val="20"/>
        </w:rPr>
        <w:t>лечение и надлежащий уход за больными, находящимися в этих больницах и удовлетворить ну</w:t>
      </w:r>
      <w:r>
        <w:rPr>
          <w:szCs w:val="20"/>
        </w:rPr>
        <w:t>ж</w:t>
      </w:r>
      <w:r>
        <w:rPr>
          <w:szCs w:val="20"/>
        </w:rPr>
        <w:t>ды гражданского населения в медицинской помощи.</w:t>
      </w:r>
    </w:p>
    <w:p w:rsidR="001E002C" w:rsidRDefault="001E002C">
      <w:pPr>
        <w:pStyle w:val="2"/>
      </w:pPr>
      <w:bookmarkStart w:id="6" w:name="C80"/>
      <w:bookmarkEnd w:id="6"/>
      <w:r>
        <w:t>Особенности применения норм международного гуманитарного права во внутренних вооруже</w:t>
      </w:r>
      <w:r>
        <w:t>н</w:t>
      </w:r>
      <w:r>
        <w:t>ных конфликтах</w:t>
      </w:r>
    </w:p>
    <w:p w:rsidR="001E002C" w:rsidRDefault="001E002C">
      <w:pPr>
        <w:jc w:val="both"/>
      </w:pPr>
      <w:r>
        <w:t xml:space="preserve">80. Положения </w:t>
      </w:r>
      <w:hyperlink w:anchor="C80" w:history="1">
        <w:r>
          <w:rPr>
            <w:rStyle w:val="a8"/>
          </w:rPr>
          <w:t>статей</w:t>
        </w:r>
        <w:r>
          <w:rPr>
            <w:rStyle w:val="a8"/>
          </w:rPr>
          <w:t xml:space="preserve"> </w:t>
        </w:r>
        <w:r>
          <w:rPr>
            <w:rStyle w:val="a8"/>
          </w:rPr>
          <w:t>80–86 настоящего Наставления</w:t>
        </w:r>
      </w:hyperlink>
      <w:r>
        <w:t xml:space="preserve"> применяются ко всем лицам, вовлеченным во внутре</w:t>
      </w:r>
      <w:r>
        <w:t>н</w:t>
      </w:r>
      <w:r>
        <w:t>ний вооруженный конфликт, без различия, основанного на признаках расы, цвета кожи, пола, языка, религии, политических или иных убеждениях, национальном или социальном прои</w:t>
      </w:r>
      <w:r>
        <w:t>с</w:t>
      </w:r>
      <w:r>
        <w:t>хождении, имущественном положении или ином статусе, или на каких-либо других подобных критер</w:t>
      </w:r>
      <w:r>
        <w:t>и</w:t>
      </w:r>
      <w:r>
        <w:t>ях.</w:t>
      </w:r>
    </w:p>
    <w:p w:rsidR="001E002C" w:rsidRDefault="001E002C">
      <w:pPr>
        <w:jc w:val="both"/>
      </w:pPr>
      <w:r>
        <w:t>81. Все лица, не принимающие непосредственного участия или прекратившие принимать участие в боевых действиях, независимо от того, ограничена их свобода или нет, имеют право на уважение своей личности, достоинства, чести, убеждений и религиозных обрядов. При всех обстоятельствах с ними обращаются гуманно. Запрещается отдавать приказ не оставлять никого в живых.</w:t>
      </w:r>
    </w:p>
    <w:p w:rsidR="001E002C" w:rsidRDefault="001E002C">
      <w:pPr>
        <w:jc w:val="both"/>
      </w:pPr>
      <w:r>
        <w:t>В отношении вышеуказанных лиц запрещаются следующие действия:</w:t>
      </w:r>
    </w:p>
    <w:p w:rsidR="001E002C" w:rsidRDefault="001E002C">
      <w:pPr>
        <w:numPr>
          <w:ilvl w:val="0"/>
          <w:numId w:val="22"/>
        </w:numPr>
        <w:jc w:val="both"/>
      </w:pPr>
      <w:r>
        <w:lastRenderedPageBreak/>
        <w:t>посягательство на их жизнь, причинение вреда их здоровью, физическому и психическому состоянию, в частности убийства, а также пытки, нанесение увечий или любые формы т</w:t>
      </w:r>
      <w:r>
        <w:t>е</w:t>
      </w:r>
      <w:r>
        <w:t>лесных наказ</w:t>
      </w:r>
      <w:r>
        <w:t>а</w:t>
      </w:r>
      <w:r>
        <w:t>ний;</w:t>
      </w:r>
    </w:p>
    <w:p w:rsidR="001E002C" w:rsidRDefault="001E002C">
      <w:pPr>
        <w:numPr>
          <w:ilvl w:val="0"/>
          <w:numId w:val="22"/>
        </w:numPr>
        <w:jc w:val="both"/>
      </w:pPr>
      <w:r>
        <w:t>коллективные наказания;</w:t>
      </w:r>
    </w:p>
    <w:p w:rsidR="001E002C" w:rsidRDefault="001E002C">
      <w:pPr>
        <w:numPr>
          <w:ilvl w:val="0"/>
          <w:numId w:val="22"/>
        </w:numPr>
        <w:jc w:val="both"/>
      </w:pPr>
      <w:r>
        <w:t>взятие заложников;</w:t>
      </w:r>
    </w:p>
    <w:p w:rsidR="001E002C" w:rsidRDefault="001E002C">
      <w:pPr>
        <w:numPr>
          <w:ilvl w:val="0"/>
          <w:numId w:val="22"/>
        </w:numPr>
        <w:jc w:val="both"/>
      </w:pPr>
      <w:r>
        <w:t>акты терроризма;</w:t>
      </w:r>
    </w:p>
    <w:p w:rsidR="001E002C" w:rsidRDefault="001E002C">
      <w:pPr>
        <w:numPr>
          <w:ilvl w:val="0"/>
          <w:numId w:val="22"/>
        </w:numPr>
        <w:jc w:val="both"/>
      </w:pPr>
      <w:r>
        <w:t>надругательство над человеческим достоинством, в частности унизительное и оскорб</w:t>
      </w:r>
      <w:r>
        <w:t>и</w:t>
      </w:r>
      <w:r>
        <w:t>тельное обращение, изнасилование, принуждение к проституции или непристойное посяг</w:t>
      </w:r>
      <w:r>
        <w:t>а</w:t>
      </w:r>
      <w:r>
        <w:t>тельство в любой форме;</w:t>
      </w:r>
    </w:p>
    <w:p w:rsidR="001E002C" w:rsidRDefault="001E002C">
      <w:pPr>
        <w:numPr>
          <w:ilvl w:val="0"/>
          <w:numId w:val="22"/>
        </w:numPr>
        <w:jc w:val="both"/>
      </w:pPr>
      <w:r>
        <w:t>рабство и работорговля во всех формах;</w:t>
      </w:r>
    </w:p>
    <w:p w:rsidR="001E002C" w:rsidRDefault="001E002C">
      <w:pPr>
        <w:numPr>
          <w:ilvl w:val="0"/>
          <w:numId w:val="22"/>
        </w:numPr>
        <w:jc w:val="both"/>
      </w:pPr>
      <w:r>
        <w:t>грабеж;</w:t>
      </w:r>
    </w:p>
    <w:p w:rsidR="001E002C" w:rsidRDefault="001E002C">
      <w:pPr>
        <w:numPr>
          <w:ilvl w:val="0"/>
          <w:numId w:val="22"/>
        </w:numPr>
        <w:jc w:val="both"/>
      </w:pPr>
      <w:r>
        <w:t>угрозы совершить любое из вышеуказанных действий.</w:t>
      </w:r>
    </w:p>
    <w:p w:rsidR="001E002C" w:rsidRDefault="001E002C">
      <w:pPr>
        <w:jc w:val="both"/>
      </w:pPr>
      <w:r>
        <w:t>Дети, не достигшие пятнадцатилетнего возраста, не подлежат вербовке в вооруженные силы или группы, и им не разрешается принимать участие в боевых действиях. Детям обеспечивается нео</w:t>
      </w:r>
      <w:r>
        <w:t>б</w:t>
      </w:r>
      <w:r>
        <w:t>ходимая забота и помощь. Дети такого возраста, принимавшие непосредственное участие в бо</w:t>
      </w:r>
      <w:r>
        <w:t>е</w:t>
      </w:r>
      <w:r>
        <w:t>вых действиях, пользуются защитой права в случае захвата в плен.</w:t>
      </w:r>
    </w:p>
    <w:p w:rsidR="001E002C" w:rsidRDefault="001E002C">
      <w:pPr>
        <w:pStyle w:val="a3"/>
      </w:pPr>
      <w:r>
        <w:t>82. Все раненые, больные и лица, потерпевшие кораблекрушение, независимо от того, принимали ли они участие в вооруженном конфликте, пользуются уважением и защитой. При всех обсто</w:t>
      </w:r>
      <w:r>
        <w:t>я</w:t>
      </w:r>
      <w:r>
        <w:t>тельствах с ними следует обращаться гуманно, им необходимо предоставлять в максимально во</w:t>
      </w:r>
      <w:r>
        <w:t>з</w:t>
      </w:r>
      <w:r>
        <w:t>можной мере и в кратчайшие сроки медицинскую помощь и уход, которых требует их состояние.</w:t>
      </w:r>
    </w:p>
    <w:p w:rsidR="001E002C" w:rsidRDefault="001E002C">
      <w:pPr>
        <w:jc w:val="both"/>
      </w:pPr>
      <w:proofErr w:type="gramStart"/>
      <w:r>
        <w:t>Во всех случаях, когда это позволяет обстановка, и в особенности после окончания боевых де</w:t>
      </w:r>
      <w:r>
        <w:t>й</w:t>
      </w:r>
      <w:r>
        <w:t>ствий, принимаются все возможные меры, направленные на то, чтобы разыскать и подобрать р</w:t>
      </w:r>
      <w:r>
        <w:t>а</w:t>
      </w:r>
      <w:r>
        <w:t>неных, больных и лиц, потерпевших кораблекрушение, и оградить их от ограбления и дурного о</w:t>
      </w:r>
      <w:r>
        <w:t>б</w:t>
      </w:r>
      <w:r>
        <w:t>ращения, обеспечить им необходимый уход, а также на то, чтобы разыскать мертвых и воспрепя</w:t>
      </w:r>
      <w:r>
        <w:t>т</w:t>
      </w:r>
      <w:r>
        <w:t>ствовать их ограблению, чтобы достойно их захоронить.</w:t>
      </w:r>
      <w:proofErr w:type="gramEnd"/>
    </w:p>
    <w:p w:rsidR="001E002C" w:rsidRDefault="001E002C">
      <w:pPr>
        <w:jc w:val="both"/>
      </w:pPr>
      <w:r>
        <w:t>83. Медицинский и духовный персонал пользуется уважением и защитой, ему оказывается вся возможная помощь для выполнения им своих обязанностей. Запрещается требовать, чтобы при выполнении своих функций медицинский персонал отдавал предпочтение какому-либо лицу, кр</w:t>
      </w:r>
      <w:r>
        <w:t>о</w:t>
      </w:r>
      <w:r>
        <w:t>ме как по соображениям медицинского характера.</w:t>
      </w:r>
    </w:p>
    <w:p w:rsidR="001E002C" w:rsidRDefault="001E002C">
      <w:pPr>
        <w:jc w:val="both"/>
      </w:pPr>
      <w:r>
        <w:t>Передача медицинским персоналом сведений относительно раненых и больных, составляющих врачебную тайну, осуществляется только в случаях, определенных законодательством Российской Федерации об охране здоровья граждан.</w:t>
      </w:r>
    </w:p>
    <w:p w:rsidR="001E002C" w:rsidRDefault="001E002C">
      <w:pPr>
        <w:jc w:val="both"/>
      </w:pPr>
      <w:r>
        <w:t>Медицинские формирования и санитарно-транспортные средства в любое время пользуются ув</w:t>
      </w:r>
      <w:r>
        <w:t>а</w:t>
      </w:r>
      <w:r>
        <w:t>жением и защитой и не могут быть объектом нападения за исключением случаев, когда они и</w:t>
      </w:r>
      <w:r>
        <w:t>с</w:t>
      </w:r>
      <w:r>
        <w:t>пользуются для совершения враждебных действий. Предоставление защиты может быть прекр</w:t>
      </w:r>
      <w:r>
        <w:t>а</w:t>
      </w:r>
      <w:r>
        <w:t>щено только после предупреждения и после того, как такое предупреждение не было принято во внимание.</w:t>
      </w:r>
    </w:p>
    <w:p w:rsidR="001E002C" w:rsidRDefault="001E002C">
      <w:pPr>
        <w:jc w:val="both"/>
      </w:pPr>
      <w:r>
        <w:t xml:space="preserve">В соответствии с </w:t>
      </w:r>
      <w:hyperlink w:anchor="П1" w:history="1">
        <w:r>
          <w:rPr>
            <w:rStyle w:val="a8"/>
          </w:rPr>
          <w:t>прилож</w:t>
        </w:r>
        <w:r>
          <w:rPr>
            <w:rStyle w:val="a8"/>
          </w:rPr>
          <w:t>е</w:t>
        </w:r>
        <w:r>
          <w:rPr>
            <w:rStyle w:val="a8"/>
          </w:rPr>
          <w:t>нием 1</w:t>
        </w:r>
      </w:hyperlink>
      <w:r>
        <w:t xml:space="preserve"> к настоящему Наставлению предусматривается ношение и ра</w:t>
      </w:r>
      <w:r>
        <w:t>з</w:t>
      </w:r>
      <w:r>
        <w:t>мещение на видном месте отличительной эмблемы (Красного Креста или Красного Полумесяца на белом фоне) медицинским и духовным персоналом, медицинскими формированиями и санитарно-транспортными средствами. Отличительные эмблемы пользуются уважением при всех обсто</w:t>
      </w:r>
      <w:r>
        <w:t>я</w:t>
      </w:r>
      <w:r>
        <w:t>тельствах, их использование не по назначению запрещается.</w:t>
      </w:r>
    </w:p>
    <w:p w:rsidR="001E002C" w:rsidRDefault="001E002C">
      <w:pPr>
        <w:jc w:val="both"/>
      </w:pPr>
      <w:r>
        <w:t>84. Гражданское население и отдельные гражданские лица пользуются защитой от опасностей, возникающих в связи с боевыми действиями. Гражданское население и отдельные гражданские лица не должны становиться объектом нападения. Запрещаются акты насилия или угрозы насил</w:t>
      </w:r>
      <w:r>
        <w:t>и</w:t>
      </w:r>
      <w:r>
        <w:t>ем, имеющие целью терроризировать гражданское население. Гражданские лица пользуются з</w:t>
      </w:r>
      <w:r>
        <w:t>а</w:t>
      </w:r>
      <w:r>
        <w:t>щитой до тех пор, пока они не принимают непосредственного участия в боевых действиях.</w:t>
      </w:r>
    </w:p>
    <w:p w:rsidR="001E002C" w:rsidRDefault="001E002C">
      <w:pPr>
        <w:jc w:val="both"/>
      </w:pPr>
      <w:r>
        <w:t>Лица, подозреваемые в участии в вооруженном конфликте, задерживаются и передаются прав</w:t>
      </w:r>
      <w:r>
        <w:t>о</w:t>
      </w:r>
      <w:r>
        <w:t>охранительным органам. До этого времени обеспечивается их охрана от возможного посягател</w:t>
      </w:r>
      <w:r>
        <w:t>ь</w:t>
      </w:r>
      <w:r>
        <w:t>ства на физическую неприкосновенность.</w:t>
      </w:r>
    </w:p>
    <w:p w:rsidR="001E002C" w:rsidRDefault="001E002C">
      <w:pPr>
        <w:jc w:val="both"/>
      </w:pPr>
      <w:r>
        <w:t xml:space="preserve">85. Запрещается использовать голод среди гражданского населения в качестве способа ведения боевых действий, в том числе запрещается </w:t>
      </w:r>
      <w:r>
        <w:rPr>
          <w:szCs w:val="20"/>
        </w:rPr>
        <w:t>подвергать нападению, уничтожать, вывозить или пр</w:t>
      </w:r>
      <w:r>
        <w:rPr>
          <w:szCs w:val="20"/>
        </w:rPr>
        <w:t>и</w:t>
      </w:r>
      <w:r>
        <w:rPr>
          <w:szCs w:val="20"/>
        </w:rPr>
        <w:t>водить в негодность объекты, необходимые для выживания гражданского населения.</w:t>
      </w:r>
    </w:p>
    <w:p w:rsidR="001E002C" w:rsidRDefault="001E002C">
      <w:pPr>
        <w:jc w:val="both"/>
      </w:pPr>
      <w:r>
        <w:rPr>
          <w:szCs w:val="20"/>
        </w:rPr>
        <w:lastRenderedPageBreak/>
        <w:t>Запрещается принудительное перемещение гражданского населения по причинам, связанным с вооруженным конфликтом, если это не вызывается требованиями обеспечения безопасности сам</w:t>
      </w:r>
      <w:r>
        <w:rPr>
          <w:szCs w:val="20"/>
        </w:rPr>
        <w:t>о</w:t>
      </w:r>
      <w:r>
        <w:rPr>
          <w:szCs w:val="20"/>
        </w:rPr>
        <w:t>го населения или военной необходимостью.</w:t>
      </w:r>
    </w:p>
    <w:p w:rsidR="001E002C" w:rsidRDefault="001E002C">
      <w:pPr>
        <w:jc w:val="both"/>
      </w:pPr>
      <w:r>
        <w:rPr>
          <w:szCs w:val="20"/>
        </w:rPr>
        <w:t>Особо опасные объекты не подлежат нападению даже в тех случаях, когда указанные объекты я</w:t>
      </w:r>
      <w:r>
        <w:rPr>
          <w:szCs w:val="20"/>
        </w:rPr>
        <w:t>в</w:t>
      </w:r>
      <w:r>
        <w:rPr>
          <w:szCs w:val="20"/>
        </w:rPr>
        <w:t>ляются военными, если такое нападение может вызвать тяжелые потери среди гражданского нас</w:t>
      </w:r>
      <w:r>
        <w:rPr>
          <w:szCs w:val="20"/>
        </w:rPr>
        <w:t>е</w:t>
      </w:r>
      <w:r>
        <w:rPr>
          <w:szCs w:val="20"/>
        </w:rPr>
        <w:t>ления.</w:t>
      </w:r>
    </w:p>
    <w:p w:rsidR="001E002C" w:rsidRDefault="001E002C">
      <w:pPr>
        <w:jc w:val="both"/>
      </w:pPr>
      <w:r>
        <w:rPr>
          <w:szCs w:val="20"/>
        </w:rPr>
        <w:t>Запрещается совершать какие-либо враждебные акты, направленные против культурных ценн</w:t>
      </w:r>
      <w:r>
        <w:rPr>
          <w:szCs w:val="20"/>
        </w:rPr>
        <w:t>о</w:t>
      </w:r>
      <w:r>
        <w:rPr>
          <w:szCs w:val="20"/>
        </w:rPr>
        <w:t>стей, и использовать их для достижения успеха в бою.</w:t>
      </w:r>
    </w:p>
    <w:p w:rsidR="001E002C" w:rsidRDefault="001E002C">
      <w:pPr>
        <w:jc w:val="both"/>
      </w:pPr>
      <w:r>
        <w:rPr>
          <w:szCs w:val="20"/>
        </w:rPr>
        <w:t>Общества помощи, находящиеся на территории государства, такие как организации Красного Кр</w:t>
      </w:r>
      <w:r>
        <w:rPr>
          <w:szCs w:val="20"/>
        </w:rPr>
        <w:t>е</w:t>
      </w:r>
      <w:r>
        <w:rPr>
          <w:szCs w:val="20"/>
        </w:rPr>
        <w:t>ста и Красного Полумесяца, могут предлагать услуги с целью выполнения гуманитарных функций в отношении жертв вооруженного конфликта. Гражданское население может предлагать подб</w:t>
      </w:r>
      <w:r>
        <w:rPr>
          <w:szCs w:val="20"/>
        </w:rPr>
        <w:t>и</w:t>
      </w:r>
      <w:r>
        <w:rPr>
          <w:szCs w:val="20"/>
        </w:rPr>
        <w:t>рать раненых, больных и лиц, потерпевших кораблекрушение, и ухаживать за ними.</w:t>
      </w:r>
    </w:p>
    <w:p w:rsidR="001E002C" w:rsidRDefault="001E002C">
      <w:pPr>
        <w:jc w:val="both"/>
      </w:pPr>
      <w:r>
        <w:rPr>
          <w:szCs w:val="20"/>
        </w:rPr>
        <w:t>86. Уголовное преследование лиц, совершивших военные и иные преступления в период внутре</w:t>
      </w:r>
      <w:r>
        <w:rPr>
          <w:szCs w:val="20"/>
        </w:rPr>
        <w:t>н</w:t>
      </w:r>
      <w:r>
        <w:rPr>
          <w:szCs w:val="20"/>
        </w:rPr>
        <w:t>него вооруженного конфликта, осуществляется на основании законодательства Российской Фед</w:t>
      </w:r>
      <w:r>
        <w:rPr>
          <w:szCs w:val="20"/>
        </w:rPr>
        <w:t>е</w:t>
      </w:r>
      <w:r>
        <w:rPr>
          <w:szCs w:val="20"/>
        </w:rPr>
        <w:t>рации путем следственных действий и вынесения судебного приговора, обеспечивающего осно</w:t>
      </w:r>
      <w:r>
        <w:rPr>
          <w:szCs w:val="20"/>
        </w:rPr>
        <w:t>в</w:t>
      </w:r>
      <w:r>
        <w:rPr>
          <w:szCs w:val="20"/>
        </w:rPr>
        <w:t>ные гарантии независимости и беспристрастности.</w:t>
      </w:r>
    </w:p>
    <w:p w:rsidR="001E002C" w:rsidRDefault="001E002C">
      <w:pPr>
        <w:pStyle w:val="1"/>
      </w:pPr>
      <w:r>
        <w:br w:type="page"/>
      </w:r>
      <w:bookmarkStart w:id="7" w:name="Г4"/>
      <w:bookmarkEnd w:id="7"/>
      <w:r>
        <w:lastRenderedPageBreak/>
        <w:t>IV. ОСОБЕННОСТИ ПРИМЕНЕНИЯ НОРМ</w:t>
      </w:r>
      <w:r>
        <w:br/>
        <w:t>МЕЖДУНАРОДНОГО ГУМАНИТАРНОГО ПРАВА ПРИ</w:t>
      </w:r>
      <w:r>
        <w:br/>
        <w:t>ВЕДЕНИИ БОЕВЫХ ДЕЙСТВИЙ СИЛАМИ АВИАЦИИ И ФЛОТА</w:t>
      </w:r>
    </w:p>
    <w:p w:rsidR="001E002C" w:rsidRDefault="001E002C">
      <w:pPr>
        <w:pStyle w:val="2"/>
      </w:pPr>
      <w:r>
        <w:t>Общие положения</w:t>
      </w:r>
    </w:p>
    <w:p w:rsidR="001E002C" w:rsidRDefault="001E002C">
      <w:pPr>
        <w:pStyle w:val="a3"/>
      </w:pPr>
      <w:r>
        <w:t xml:space="preserve">87. </w:t>
      </w:r>
      <w:proofErr w:type="gramStart"/>
      <w:r>
        <w:t>При ведении боевых действий силами авиации и флота, которые могут причинить ущерб л</w:t>
      </w:r>
      <w:r>
        <w:t>и</w:t>
      </w:r>
      <w:r>
        <w:t>цам и объектам, находящимся под защитой международного гуманитарного права и расположе</w:t>
      </w:r>
      <w:r>
        <w:t>н</w:t>
      </w:r>
      <w:r>
        <w:t xml:space="preserve">ным на суше, применяются положения </w:t>
      </w:r>
      <w:hyperlink w:anchor="Г3" w:history="1">
        <w:r>
          <w:rPr>
            <w:rStyle w:val="a8"/>
          </w:rPr>
          <w:t xml:space="preserve">главы </w:t>
        </w:r>
        <w:proofErr w:type="spellStart"/>
        <w:r>
          <w:rPr>
            <w:rStyle w:val="a8"/>
          </w:rPr>
          <w:t>II</w:t>
        </w:r>
        <w:r>
          <w:rPr>
            <w:rStyle w:val="a8"/>
          </w:rPr>
          <w:t>I</w:t>
        </w:r>
        <w:proofErr w:type="spellEnd"/>
        <w:r>
          <w:rPr>
            <w:rStyle w:val="a8"/>
          </w:rPr>
          <w:t xml:space="preserve"> настоящего Наставления</w:t>
        </w:r>
      </w:hyperlink>
      <w:r>
        <w:t>. Эти положения также применяются ко всем нападениям с воздуха или с моря на объекты, находящиеся на суше, но не затрагивают норм международного права, применяемого в период вооруженных конфликтов в</w:t>
      </w:r>
      <w:proofErr w:type="gramEnd"/>
      <w:r>
        <w:t xml:space="preserve"> </w:t>
      </w:r>
      <w:proofErr w:type="gramStart"/>
      <w:r>
        <w:t>воздухе</w:t>
      </w:r>
      <w:proofErr w:type="gramEnd"/>
      <w:r>
        <w:t xml:space="preserve"> и на море.</w:t>
      </w:r>
    </w:p>
    <w:p w:rsidR="001E002C" w:rsidRDefault="001E002C">
      <w:pPr>
        <w:jc w:val="both"/>
      </w:pPr>
      <w:r>
        <w:t>В ходе ведения боевых действий в воздухе и на море предпринимаются все меры предосторожн</w:t>
      </w:r>
      <w:r>
        <w:t>о</w:t>
      </w:r>
      <w:r>
        <w:t>сти согласно нормам международного гуманитарного права.</w:t>
      </w:r>
    </w:p>
    <w:p w:rsidR="001E002C" w:rsidRDefault="001E002C">
      <w:pPr>
        <w:jc w:val="both"/>
      </w:pPr>
      <w:r>
        <w:t xml:space="preserve">88. </w:t>
      </w:r>
      <w:proofErr w:type="gramStart"/>
      <w:r>
        <w:rPr>
          <w:b/>
          <w:bCs/>
        </w:rPr>
        <w:t>К военнопленным</w:t>
      </w:r>
      <w:r>
        <w:t xml:space="preserve">, кроме лиц, указанных в </w:t>
      </w:r>
      <w:hyperlink w:anchor="С1" w:history="1">
        <w:r>
          <w:rPr>
            <w:rStyle w:val="a8"/>
          </w:rPr>
          <w:t>стат</w:t>
        </w:r>
        <w:r>
          <w:rPr>
            <w:rStyle w:val="a8"/>
          </w:rPr>
          <w:t>ь</w:t>
        </w:r>
        <w:r>
          <w:rPr>
            <w:rStyle w:val="a8"/>
          </w:rPr>
          <w:t>е 1 настоящего Наставления</w:t>
        </w:r>
      </w:hyperlink>
      <w:r>
        <w:t>, при ведении б</w:t>
      </w:r>
      <w:r>
        <w:t>о</w:t>
      </w:r>
      <w:r>
        <w:t>евых действий в воздухе и на море относятся захваченные противником члены экипажей гражда</w:t>
      </w:r>
      <w:r>
        <w:t>н</w:t>
      </w:r>
      <w:r>
        <w:t>ских судов, включая капитанов, лоцманов, юнг, и экипажей воздушных судов гражданской ави</w:t>
      </w:r>
      <w:r>
        <w:t>а</w:t>
      </w:r>
      <w:r>
        <w:t>ции сторон, находящихся в конфликте, если они не пользуются льготным режимом в силу иных положений международного права, а также гражданские лица, входящие в экипажи военных</w:t>
      </w:r>
      <w:proofErr w:type="gramEnd"/>
      <w:r>
        <w:t xml:space="preserve"> во</w:t>
      </w:r>
      <w:r>
        <w:t>з</w:t>
      </w:r>
      <w:r>
        <w:t>душных судов, на которых возложено бытовое обеспечение вооруженных сил и которые имеют удостоверения установленного образца.</w:t>
      </w:r>
    </w:p>
    <w:p w:rsidR="001E002C" w:rsidRDefault="001E002C">
      <w:pPr>
        <w:jc w:val="both"/>
      </w:pPr>
      <w:r>
        <w:t>89. При ведении боевых действий:</w:t>
      </w:r>
    </w:p>
    <w:p w:rsidR="001E002C" w:rsidRDefault="001E002C">
      <w:pPr>
        <w:jc w:val="both"/>
      </w:pPr>
      <w:r>
        <w:t>а) в воздухе - военными объектами считаются военные воздушные суда; вспомогательные во</w:t>
      </w:r>
      <w:r>
        <w:t>з</w:t>
      </w:r>
      <w:r>
        <w:t>душные суда;</w:t>
      </w:r>
    </w:p>
    <w:p w:rsidR="001E002C" w:rsidRDefault="001E002C">
      <w:pPr>
        <w:jc w:val="both"/>
      </w:pPr>
      <w:r>
        <w:t>б) на море - военными объектами считаются:</w:t>
      </w:r>
    </w:p>
    <w:p w:rsidR="001E002C" w:rsidRDefault="001E002C">
      <w:pPr>
        <w:numPr>
          <w:ilvl w:val="0"/>
          <w:numId w:val="23"/>
        </w:numPr>
        <w:jc w:val="both"/>
      </w:pPr>
      <w:r>
        <w:t>военные корабли, то есть все суда, принадлежащие вооруженным силам государства, им</w:t>
      </w:r>
      <w:r>
        <w:t>е</w:t>
      </w:r>
      <w:r>
        <w:t>ющие внешние знаки, отличающие такие суда его национальной принадлежности, наход</w:t>
      </w:r>
      <w:r>
        <w:t>я</w:t>
      </w:r>
      <w:r>
        <w:t>щиеся под командованием офицера, состоящего на службе правительства данного госуда</w:t>
      </w:r>
      <w:r>
        <w:t>р</w:t>
      </w:r>
      <w:r>
        <w:t>ства и фамилия которого занесена в соответствующий список военнослужащих или эквив</w:t>
      </w:r>
      <w:r>
        <w:t>а</w:t>
      </w:r>
      <w:r>
        <w:t>лентный ему документ, и имеющие экипаж, подчиненный регулярной воинской дисц</w:t>
      </w:r>
      <w:r>
        <w:t>и</w:t>
      </w:r>
      <w:r>
        <w:t>плине;</w:t>
      </w:r>
    </w:p>
    <w:p w:rsidR="001E002C" w:rsidRDefault="001E002C">
      <w:pPr>
        <w:numPr>
          <w:ilvl w:val="0"/>
          <w:numId w:val="23"/>
        </w:numPr>
        <w:jc w:val="both"/>
      </w:pPr>
      <w:proofErr w:type="gramStart"/>
      <w:r>
        <w:t xml:space="preserve">суда, обращенные в военные корабли, а именно, одновременно отвечающие следующим условиям: находятся в прямом подчинении, </w:t>
      </w:r>
      <w:r>
        <w:rPr>
          <w:szCs w:val="20"/>
        </w:rPr>
        <w:t>под непосредственным контролем и отве</w:t>
      </w:r>
      <w:r>
        <w:rPr>
          <w:szCs w:val="20"/>
        </w:rPr>
        <w:t>т</w:t>
      </w:r>
      <w:r>
        <w:rPr>
          <w:szCs w:val="20"/>
        </w:rPr>
        <w:t>ственностью государства, чей флаг они несут, имеют внешние знаки, которые использую</w:t>
      </w:r>
      <w:r>
        <w:rPr>
          <w:szCs w:val="20"/>
        </w:rPr>
        <w:t>т</w:t>
      </w:r>
      <w:r>
        <w:rPr>
          <w:szCs w:val="20"/>
        </w:rPr>
        <w:t>ся для отличия военных кораблей этого государства, находятся под командованием офиц</w:t>
      </w:r>
      <w:r>
        <w:rPr>
          <w:szCs w:val="20"/>
        </w:rPr>
        <w:t>е</w:t>
      </w:r>
      <w:r>
        <w:rPr>
          <w:szCs w:val="20"/>
        </w:rPr>
        <w:t>ра, состоящего на службе правительства данного государства и фамилия которого занесена в соответствующий список военнослужащих или эквивалентный ему документ, и имеющие</w:t>
      </w:r>
      <w:proofErr w:type="gramEnd"/>
      <w:r>
        <w:rPr>
          <w:szCs w:val="20"/>
        </w:rPr>
        <w:t xml:space="preserve"> экипаж, подчиненный регулярной воинской дисциплине.</w:t>
      </w:r>
    </w:p>
    <w:p w:rsidR="001E002C" w:rsidRDefault="001E002C">
      <w:pPr>
        <w:jc w:val="both"/>
      </w:pPr>
      <w:r>
        <w:rPr>
          <w:szCs w:val="20"/>
        </w:rPr>
        <w:t>Наличие у экипажа гражданских судов оружия не дает права отнесения этих судов к категории с</w:t>
      </w:r>
      <w:r>
        <w:rPr>
          <w:szCs w:val="20"/>
        </w:rPr>
        <w:t>у</w:t>
      </w:r>
      <w:r>
        <w:rPr>
          <w:szCs w:val="20"/>
        </w:rPr>
        <w:t>дов, обращенных в военные корабли. Такие суда считаются гражданскими, если они добросовес</w:t>
      </w:r>
      <w:r>
        <w:rPr>
          <w:szCs w:val="20"/>
        </w:rPr>
        <w:t>т</w:t>
      </w:r>
      <w:r>
        <w:rPr>
          <w:szCs w:val="20"/>
        </w:rPr>
        <w:t>но используются в своей обычной роли, подчиняются требованиям об опознавании и осмотре, намеренно не препятствуют плаванию военных кораблей.</w:t>
      </w:r>
    </w:p>
    <w:p w:rsidR="001E002C" w:rsidRDefault="001E002C">
      <w:pPr>
        <w:jc w:val="both"/>
      </w:pPr>
      <w:r>
        <w:rPr>
          <w:szCs w:val="20"/>
        </w:rPr>
        <w:t xml:space="preserve">90. </w:t>
      </w:r>
      <w:r>
        <w:rPr>
          <w:b/>
          <w:bCs/>
          <w:szCs w:val="20"/>
        </w:rPr>
        <w:t>Санитарные воздушные суда</w:t>
      </w:r>
      <w:r>
        <w:rPr>
          <w:szCs w:val="20"/>
        </w:rPr>
        <w:t xml:space="preserve"> –</w:t>
      </w:r>
      <w:r>
        <w:t xml:space="preserve"> любые воздушные суда, предназначенные только для мед</w:t>
      </w:r>
      <w:r>
        <w:t>и</w:t>
      </w:r>
      <w:r>
        <w:t>цинских (санитарных) перевозок по воздуху и имеющие отличительные знаки, позволяющие опред</w:t>
      </w:r>
      <w:r>
        <w:t>е</w:t>
      </w:r>
      <w:r>
        <w:t>лить их как суда, принадлежащие именно к данной категории.</w:t>
      </w:r>
    </w:p>
    <w:p w:rsidR="001E002C" w:rsidRDefault="001E002C">
      <w:pPr>
        <w:jc w:val="both"/>
      </w:pPr>
      <w:r>
        <w:rPr>
          <w:b/>
          <w:bCs/>
        </w:rPr>
        <w:t>Военные госпитальные суда</w:t>
      </w:r>
      <w:r>
        <w:t xml:space="preserve"> – суда, построенные или оборудованные с единственной целью ок</w:t>
      </w:r>
      <w:r>
        <w:t>а</w:t>
      </w:r>
      <w:r>
        <w:t>зывать помощь раненым, больным и потерпевшим кораблекрушение, предоставлять им лечение и перевозить их и имеющие отличительные знаки, позволяющие определить их как суда, принадл</w:t>
      </w:r>
      <w:r>
        <w:t>е</w:t>
      </w:r>
      <w:r>
        <w:t>жащие именно к данной категории.</w:t>
      </w:r>
    </w:p>
    <w:p w:rsidR="001E002C" w:rsidRDefault="001E002C">
      <w:pPr>
        <w:jc w:val="both"/>
      </w:pPr>
      <w:proofErr w:type="gramStart"/>
      <w:r>
        <w:rPr>
          <w:b/>
          <w:bCs/>
        </w:rPr>
        <w:t>Госпитальные суда</w:t>
      </w:r>
      <w:r>
        <w:t xml:space="preserve"> – суда, используемые национальными обществами Красного Креста (Красн</w:t>
      </w:r>
      <w:r>
        <w:t>о</w:t>
      </w:r>
      <w:r>
        <w:t>го Полумесяца), официально признанными благотворительными обществами или частными лиц</w:t>
      </w:r>
      <w:r>
        <w:t>а</w:t>
      </w:r>
      <w:r>
        <w:t>ми и имеющие отличительные знаки, позволяющие определить их как суда, принадлежащие именно к данной категории.</w:t>
      </w:r>
      <w:proofErr w:type="gramEnd"/>
    </w:p>
    <w:p w:rsidR="001E002C" w:rsidRDefault="001E002C">
      <w:pPr>
        <w:jc w:val="both"/>
      </w:pPr>
      <w:proofErr w:type="gramStart"/>
      <w:r>
        <w:rPr>
          <w:b/>
          <w:bCs/>
        </w:rPr>
        <w:lastRenderedPageBreak/>
        <w:t>Суда помощи</w:t>
      </w:r>
      <w:r>
        <w:t xml:space="preserve"> – суда, используемые государством или официально признанными общественными организациями для проведения прибрежных спасательных операций и имеющие отличительные знаки, позволяющие определить их как суда, принадлежащие именно к данной категории.</w:t>
      </w:r>
      <w:proofErr w:type="gramEnd"/>
    </w:p>
    <w:p w:rsidR="001E002C" w:rsidRDefault="001E002C">
      <w:pPr>
        <w:jc w:val="both"/>
      </w:pPr>
      <w:r>
        <w:t xml:space="preserve">91. </w:t>
      </w:r>
      <w:r>
        <w:rPr>
          <w:b/>
          <w:bCs/>
        </w:rPr>
        <w:t>Гражданскими объектами</w:t>
      </w:r>
      <w:r>
        <w:t xml:space="preserve"> являются:</w:t>
      </w:r>
    </w:p>
    <w:p w:rsidR="001E002C" w:rsidRDefault="001E002C">
      <w:pPr>
        <w:jc w:val="both"/>
      </w:pPr>
      <w:r>
        <w:t>а) в воздухе:</w:t>
      </w:r>
    </w:p>
    <w:p w:rsidR="001E002C" w:rsidRDefault="001E002C">
      <w:pPr>
        <w:numPr>
          <w:ilvl w:val="0"/>
          <w:numId w:val="24"/>
        </w:numPr>
        <w:jc w:val="both"/>
      </w:pPr>
      <w:r>
        <w:t>гражданское воздушное судно – воздушное судно, не являющееся военным, вспомогател</w:t>
      </w:r>
      <w:r>
        <w:t>ь</w:t>
      </w:r>
      <w:r>
        <w:t xml:space="preserve">ным или </w:t>
      </w:r>
      <w:r>
        <w:rPr>
          <w:b/>
          <w:bCs/>
        </w:rPr>
        <w:t>государственным воздушным судном</w:t>
      </w:r>
      <w:r>
        <w:t xml:space="preserve"> (таможенное или полицейское и др. су</w:t>
      </w:r>
      <w:r>
        <w:t>д</w:t>
      </w:r>
      <w:r>
        <w:t>но), и использу</w:t>
      </w:r>
      <w:r>
        <w:t>е</w:t>
      </w:r>
      <w:r>
        <w:t>мое на коммерческой или частной службе.</w:t>
      </w:r>
    </w:p>
    <w:p w:rsidR="001E002C" w:rsidRDefault="001E002C">
      <w:pPr>
        <w:jc w:val="both"/>
      </w:pPr>
      <w:r>
        <w:t>Вспомогательное воздушное судно – государственное воздушное судно, не являющееся вое</w:t>
      </w:r>
      <w:r>
        <w:t>н</w:t>
      </w:r>
      <w:r>
        <w:t>ным, а также гражданское воздушное судно, используемые для обеспечения ведения боевых де</w:t>
      </w:r>
      <w:r>
        <w:t>й</w:t>
      </w:r>
      <w:r>
        <w:t>ствий;</w:t>
      </w:r>
    </w:p>
    <w:p w:rsidR="001E002C" w:rsidRDefault="001E002C">
      <w:pPr>
        <w:numPr>
          <w:ilvl w:val="0"/>
          <w:numId w:val="24"/>
        </w:numPr>
        <w:jc w:val="both"/>
      </w:pPr>
      <w:r>
        <w:rPr>
          <w:b/>
          <w:bCs/>
        </w:rPr>
        <w:t>нейтральное гражданское воздушное судно</w:t>
      </w:r>
      <w:r>
        <w:t xml:space="preserve"> – гражданское воздушное судно, имеющее опозн</w:t>
      </w:r>
      <w:r>
        <w:t>а</w:t>
      </w:r>
      <w:r>
        <w:t>вательные знаки нейтрального государства;</w:t>
      </w:r>
    </w:p>
    <w:p w:rsidR="001E002C" w:rsidRDefault="001E002C">
      <w:pPr>
        <w:jc w:val="both"/>
      </w:pPr>
      <w:r>
        <w:t>б) на море:</w:t>
      </w:r>
    </w:p>
    <w:p w:rsidR="001E002C" w:rsidRDefault="001E002C">
      <w:pPr>
        <w:pStyle w:val="a3"/>
        <w:numPr>
          <w:ilvl w:val="0"/>
          <w:numId w:val="24"/>
        </w:numPr>
      </w:pPr>
      <w:r>
        <w:rPr>
          <w:b/>
          <w:bCs/>
        </w:rPr>
        <w:t>гражданское судно</w:t>
      </w:r>
      <w:r>
        <w:t xml:space="preserve"> пассажирское, торговое или иное судно, не являющееся военным к</w:t>
      </w:r>
      <w:r>
        <w:t>о</w:t>
      </w:r>
      <w:r>
        <w:t xml:space="preserve">раблем, судном, обращенным </w:t>
      </w:r>
      <w:proofErr w:type="gramStart"/>
      <w:r>
        <w:t>в</w:t>
      </w:r>
      <w:proofErr w:type="gramEnd"/>
      <w:r>
        <w:t xml:space="preserve"> </w:t>
      </w:r>
      <w:proofErr w:type="gramStart"/>
      <w:r>
        <w:t>военный</w:t>
      </w:r>
      <w:proofErr w:type="gramEnd"/>
      <w:r>
        <w:t xml:space="preserve"> корабль, или государственным судном (таможе</w:t>
      </w:r>
      <w:r>
        <w:t>н</w:t>
      </w:r>
      <w:r>
        <w:t>ное или полице</w:t>
      </w:r>
      <w:r>
        <w:t>й</w:t>
      </w:r>
      <w:r>
        <w:t>ское и др. судно), и используемое на коммерческой или частной службе,</w:t>
      </w:r>
    </w:p>
    <w:p w:rsidR="001E002C" w:rsidRDefault="001E002C">
      <w:pPr>
        <w:numPr>
          <w:ilvl w:val="0"/>
          <w:numId w:val="24"/>
        </w:numPr>
        <w:jc w:val="both"/>
      </w:pPr>
      <w:r>
        <w:rPr>
          <w:b/>
          <w:bCs/>
        </w:rPr>
        <w:t xml:space="preserve">нейтральное гражданское судно </w:t>
      </w:r>
      <w:r>
        <w:t>– гражданское судно, имеющее опознавательные знаки нейтрал</w:t>
      </w:r>
      <w:r>
        <w:t>ь</w:t>
      </w:r>
      <w:r>
        <w:t>ного государства.</w:t>
      </w:r>
    </w:p>
    <w:p w:rsidR="001E002C" w:rsidRDefault="001E002C">
      <w:pPr>
        <w:pStyle w:val="2"/>
      </w:pPr>
      <w:r>
        <w:t>Особенности применения норм международного гуманитарного права при ведении боевых дейс</w:t>
      </w:r>
      <w:r>
        <w:t>т</w:t>
      </w:r>
      <w:r>
        <w:t>вий силами авиации</w:t>
      </w:r>
    </w:p>
    <w:p w:rsidR="001E002C" w:rsidRDefault="001E002C">
      <w:pPr>
        <w:jc w:val="both"/>
      </w:pPr>
      <w:bookmarkStart w:id="8" w:name="С92"/>
      <w:bookmarkEnd w:id="8"/>
      <w:r>
        <w:t>92. Не подлежат нападению следующие категории воздушных судов противника:</w:t>
      </w:r>
    </w:p>
    <w:p w:rsidR="001E002C" w:rsidRDefault="001E002C">
      <w:pPr>
        <w:numPr>
          <w:ilvl w:val="0"/>
          <w:numId w:val="25"/>
        </w:numPr>
        <w:jc w:val="both"/>
      </w:pPr>
      <w:r>
        <w:t>санитарные воздушные суда;</w:t>
      </w:r>
    </w:p>
    <w:p w:rsidR="001E002C" w:rsidRDefault="001E002C">
      <w:pPr>
        <w:numPr>
          <w:ilvl w:val="0"/>
          <w:numId w:val="25"/>
        </w:numPr>
        <w:jc w:val="both"/>
      </w:pPr>
      <w:r>
        <w:t>воздушные суда, которым предоставлены охранные грамоты по соглашению сторон, нах</w:t>
      </w:r>
      <w:r>
        <w:t>о</w:t>
      </w:r>
      <w:r>
        <w:t>дящихся в конфликте;</w:t>
      </w:r>
    </w:p>
    <w:p w:rsidR="001E002C" w:rsidRDefault="001E002C">
      <w:pPr>
        <w:numPr>
          <w:ilvl w:val="0"/>
          <w:numId w:val="25"/>
        </w:numPr>
        <w:jc w:val="both"/>
      </w:pPr>
      <w:r>
        <w:t>гражданские воздушные суда.</w:t>
      </w:r>
    </w:p>
    <w:p w:rsidR="001E002C" w:rsidRDefault="001E002C">
      <w:pPr>
        <w:jc w:val="both"/>
      </w:pPr>
      <w:r>
        <w:t>При этом они не подлежат нападению только при соблюдении следующих условий:</w:t>
      </w:r>
    </w:p>
    <w:p w:rsidR="001E002C" w:rsidRDefault="001E002C">
      <w:pPr>
        <w:jc w:val="both"/>
      </w:pPr>
      <w:r>
        <w:t>а) санитарные воздушные суда, если они признаны таковыми:</w:t>
      </w:r>
    </w:p>
    <w:p w:rsidR="001E002C" w:rsidRDefault="001E002C">
      <w:pPr>
        <w:numPr>
          <w:ilvl w:val="0"/>
          <w:numId w:val="26"/>
        </w:numPr>
        <w:jc w:val="both"/>
      </w:pPr>
      <w:r>
        <w:t>действуют в соответствии с возможными соглашениями между сторонами, находящимися в конфликте, о полетах санитарных воздушных судов в зоне вооруженного конфликта. При заключении такого соглашения в нем оговариваются высоты, время и маршруты безопа</w:t>
      </w:r>
      <w:r>
        <w:t>с</w:t>
      </w:r>
      <w:r>
        <w:t>ных полетов, а также средства опознавания и связи;</w:t>
      </w:r>
    </w:p>
    <w:p w:rsidR="001E002C" w:rsidRDefault="001E002C">
      <w:pPr>
        <w:numPr>
          <w:ilvl w:val="0"/>
          <w:numId w:val="26"/>
        </w:numPr>
        <w:jc w:val="both"/>
      </w:pPr>
      <w:r>
        <w:t>совершают полеты над районами, контролируемыми своими или дружественными силами;</w:t>
      </w:r>
    </w:p>
    <w:p w:rsidR="001E002C" w:rsidRDefault="001E002C">
      <w:pPr>
        <w:numPr>
          <w:ilvl w:val="0"/>
          <w:numId w:val="26"/>
        </w:numPr>
        <w:jc w:val="both"/>
      </w:pPr>
      <w:r>
        <w:t>совершают полеты за пределами зоны вооруженного конфликта;</w:t>
      </w:r>
    </w:p>
    <w:p w:rsidR="001E002C" w:rsidRDefault="001E002C">
      <w:pPr>
        <w:jc w:val="both"/>
      </w:pPr>
      <w:r>
        <w:t>б) воздушные суда, которым предоставлены охранные грамоты,</w:t>
      </w:r>
    </w:p>
    <w:p w:rsidR="001E002C" w:rsidRDefault="001E002C">
      <w:pPr>
        <w:jc w:val="both"/>
      </w:pPr>
      <w:r>
        <w:t>если они:</w:t>
      </w:r>
    </w:p>
    <w:p w:rsidR="001E002C" w:rsidRDefault="001E002C">
      <w:pPr>
        <w:numPr>
          <w:ilvl w:val="0"/>
          <w:numId w:val="27"/>
        </w:numPr>
        <w:jc w:val="both"/>
      </w:pPr>
      <w:r>
        <w:t>добросовестно используются по прямому предназначению;</w:t>
      </w:r>
    </w:p>
    <w:p w:rsidR="001E002C" w:rsidRDefault="001E002C">
      <w:pPr>
        <w:numPr>
          <w:ilvl w:val="0"/>
          <w:numId w:val="27"/>
        </w:numPr>
        <w:jc w:val="both"/>
      </w:pPr>
      <w:r>
        <w:t>намеренно не препятствуют передвижению комбатантов (воюющих);</w:t>
      </w:r>
    </w:p>
    <w:p w:rsidR="001E002C" w:rsidRDefault="001E002C">
      <w:pPr>
        <w:numPr>
          <w:ilvl w:val="0"/>
          <w:numId w:val="27"/>
        </w:numPr>
        <w:jc w:val="both"/>
      </w:pPr>
      <w:r>
        <w:t>соблюдают все условия соглашения, включая возможность</w:t>
      </w:r>
    </w:p>
    <w:p w:rsidR="001E002C" w:rsidRDefault="001E002C">
      <w:pPr>
        <w:numPr>
          <w:ilvl w:val="0"/>
          <w:numId w:val="27"/>
        </w:numPr>
        <w:jc w:val="both"/>
      </w:pPr>
      <w:r>
        <w:t>проведения досмотра;</w:t>
      </w:r>
    </w:p>
    <w:p w:rsidR="001E002C" w:rsidRDefault="001E002C">
      <w:pPr>
        <w:jc w:val="both"/>
      </w:pPr>
      <w:r>
        <w:t>в) гражданские воздушные суда, если они:</w:t>
      </w:r>
    </w:p>
    <w:p w:rsidR="001E002C" w:rsidRDefault="001E002C">
      <w:pPr>
        <w:numPr>
          <w:ilvl w:val="0"/>
          <w:numId w:val="28"/>
        </w:numPr>
        <w:jc w:val="both"/>
      </w:pPr>
      <w:r>
        <w:t>добросовестно используются по прямому предназначению;</w:t>
      </w:r>
    </w:p>
    <w:p w:rsidR="001E002C" w:rsidRDefault="001E002C">
      <w:pPr>
        <w:pStyle w:val="a3"/>
        <w:numPr>
          <w:ilvl w:val="0"/>
          <w:numId w:val="28"/>
        </w:numPr>
      </w:pPr>
      <w:r>
        <w:t>намеренно не препятствуют передвижению комбатантов (воюющих). В случае сомнения по поводу использования воздушного судна, не подлежащего нападению, для эффективного вклада в бо</w:t>
      </w:r>
      <w:r>
        <w:t>е</w:t>
      </w:r>
      <w:r>
        <w:t>вые действия, считается, что оно не используется в таких целях.</w:t>
      </w:r>
    </w:p>
    <w:p w:rsidR="001E002C" w:rsidRDefault="001E002C">
      <w:pPr>
        <w:jc w:val="both"/>
      </w:pPr>
      <w:r>
        <w:t xml:space="preserve">93. Воздушные суда, указанные в </w:t>
      </w:r>
      <w:hyperlink w:anchor="С92" w:history="1">
        <w:r>
          <w:rPr>
            <w:rStyle w:val="a8"/>
          </w:rPr>
          <w:t>ста</w:t>
        </w:r>
        <w:r>
          <w:rPr>
            <w:rStyle w:val="a8"/>
          </w:rPr>
          <w:t>т</w:t>
        </w:r>
        <w:r>
          <w:rPr>
            <w:rStyle w:val="a8"/>
          </w:rPr>
          <w:t>ье 92</w:t>
        </w:r>
      </w:hyperlink>
      <w:r>
        <w:t xml:space="preserve"> могут быть подвергнуты нападению в случае наруш</w:t>
      </w:r>
      <w:r>
        <w:t>е</w:t>
      </w:r>
      <w:r>
        <w:t>ния этими воздушными судами любого из применимых к ним условий предоставления иммунит</w:t>
      </w:r>
      <w:r>
        <w:t>е</w:t>
      </w:r>
      <w:r>
        <w:t>та, если:</w:t>
      </w:r>
    </w:p>
    <w:p w:rsidR="001E002C" w:rsidRDefault="001E002C">
      <w:pPr>
        <w:numPr>
          <w:ilvl w:val="0"/>
          <w:numId w:val="29"/>
        </w:numPr>
        <w:jc w:val="both"/>
      </w:pPr>
      <w:r>
        <w:t>изменение их курса с целью посадки, досмотра, обыска и возможного захвата реально н</w:t>
      </w:r>
      <w:r>
        <w:t>е</w:t>
      </w:r>
      <w:r>
        <w:t>осущес</w:t>
      </w:r>
      <w:r>
        <w:t>т</w:t>
      </w:r>
      <w:r>
        <w:t>вимо;</w:t>
      </w:r>
    </w:p>
    <w:p w:rsidR="001E002C" w:rsidRDefault="001E002C">
      <w:pPr>
        <w:numPr>
          <w:ilvl w:val="0"/>
          <w:numId w:val="29"/>
        </w:numPr>
        <w:jc w:val="both"/>
      </w:pPr>
      <w:r>
        <w:t>не существует никакого другого способа осуществить военный контроль;</w:t>
      </w:r>
    </w:p>
    <w:p w:rsidR="001E002C" w:rsidRDefault="001E002C">
      <w:pPr>
        <w:numPr>
          <w:ilvl w:val="0"/>
          <w:numId w:val="29"/>
        </w:numPr>
        <w:jc w:val="both"/>
      </w:pPr>
      <w:r>
        <w:t>обстоятельства нарушения, допущенного воздушным судном, достаточно серьезны, чтобы оно стало военным объектом;</w:t>
      </w:r>
    </w:p>
    <w:p w:rsidR="001E002C" w:rsidRDefault="001E002C">
      <w:pPr>
        <w:numPr>
          <w:ilvl w:val="0"/>
          <w:numId w:val="29"/>
        </w:numPr>
        <w:jc w:val="both"/>
      </w:pPr>
      <w:r>
        <w:rPr>
          <w:szCs w:val="20"/>
        </w:rPr>
        <w:lastRenderedPageBreak/>
        <w:t>случайные потери или ущерб не будут несоразмерны полученному или ожидаемому вое</w:t>
      </w:r>
      <w:r>
        <w:rPr>
          <w:szCs w:val="20"/>
        </w:rPr>
        <w:t>н</w:t>
      </w:r>
      <w:r>
        <w:rPr>
          <w:szCs w:val="20"/>
        </w:rPr>
        <w:t>ному преимуществу.</w:t>
      </w:r>
    </w:p>
    <w:p w:rsidR="001E002C" w:rsidRDefault="001E002C">
      <w:pPr>
        <w:jc w:val="both"/>
      </w:pPr>
      <w:r>
        <w:rPr>
          <w:szCs w:val="20"/>
        </w:rPr>
        <w:t>Экипажи санитарных воздушных судов должны подчиняться требованию о приземлении или п</w:t>
      </w:r>
      <w:r>
        <w:rPr>
          <w:szCs w:val="20"/>
        </w:rPr>
        <w:t>о</w:t>
      </w:r>
      <w:r>
        <w:rPr>
          <w:szCs w:val="20"/>
        </w:rPr>
        <w:t>садке на воду для контроля и досмотра. При приземлении или посадке на воду санитарного во</w:t>
      </w:r>
      <w:r>
        <w:rPr>
          <w:szCs w:val="20"/>
        </w:rPr>
        <w:t>з</w:t>
      </w:r>
      <w:r>
        <w:rPr>
          <w:szCs w:val="20"/>
        </w:rPr>
        <w:t>душного судна его проверка проводится без задержки и в короткий срок при этом не допускается ухудшение состояния раненых и больных.</w:t>
      </w:r>
    </w:p>
    <w:p w:rsidR="001E002C" w:rsidRDefault="001E002C">
      <w:pPr>
        <w:numPr>
          <w:ilvl w:val="0"/>
          <w:numId w:val="30"/>
        </w:numPr>
        <w:jc w:val="both"/>
      </w:pPr>
      <w:r>
        <w:rPr>
          <w:szCs w:val="20"/>
        </w:rPr>
        <w:t xml:space="preserve">94. </w:t>
      </w:r>
      <w:r>
        <w:rPr>
          <w:b/>
          <w:bCs/>
          <w:szCs w:val="20"/>
        </w:rPr>
        <w:t>Гражданские воздушные суда могут быть подвергнуты нападению</w:t>
      </w:r>
      <w:r>
        <w:rPr>
          <w:szCs w:val="20"/>
        </w:rPr>
        <w:t xml:space="preserve">, </w:t>
      </w:r>
      <w:r>
        <w:t>если они с</w:t>
      </w:r>
      <w:r>
        <w:t>о</w:t>
      </w:r>
      <w:r>
        <w:t>вершают дейс</w:t>
      </w:r>
      <w:r>
        <w:t>т</w:t>
      </w:r>
      <w:r>
        <w:t>вия, превращающие их в военные объекты:</w:t>
      </w:r>
    </w:p>
    <w:p w:rsidR="001E002C" w:rsidRDefault="001E002C">
      <w:pPr>
        <w:numPr>
          <w:ilvl w:val="0"/>
          <w:numId w:val="30"/>
        </w:numPr>
        <w:jc w:val="both"/>
      </w:pPr>
      <w:r>
        <w:t>принимают участие в боевых действиях в интересах противника;</w:t>
      </w:r>
    </w:p>
    <w:p w:rsidR="001E002C" w:rsidRDefault="001E002C">
      <w:pPr>
        <w:numPr>
          <w:ilvl w:val="0"/>
          <w:numId w:val="30"/>
        </w:numPr>
        <w:jc w:val="both"/>
      </w:pPr>
      <w:r>
        <w:t>действуют в качестве вспомогательного воздушного судна вооруженных сил противника;</w:t>
      </w:r>
    </w:p>
    <w:p w:rsidR="001E002C" w:rsidRDefault="001E002C">
      <w:pPr>
        <w:numPr>
          <w:ilvl w:val="0"/>
          <w:numId w:val="30"/>
        </w:numPr>
        <w:jc w:val="both"/>
      </w:pPr>
      <w:proofErr w:type="gramStart"/>
      <w:r>
        <w:t>включены</w:t>
      </w:r>
      <w:proofErr w:type="gramEnd"/>
      <w:r>
        <w:t xml:space="preserve"> в систему сбора разведывательных данных противника или оказывают соде</w:t>
      </w:r>
      <w:r>
        <w:t>й</w:t>
      </w:r>
      <w:r>
        <w:t>ствие этой системе;</w:t>
      </w:r>
    </w:p>
    <w:p w:rsidR="001E002C" w:rsidRDefault="001E002C">
      <w:pPr>
        <w:numPr>
          <w:ilvl w:val="0"/>
          <w:numId w:val="30"/>
        </w:numPr>
        <w:jc w:val="both"/>
      </w:pPr>
      <w:r>
        <w:t>совершают полет под защитой сопровождающих военных воздушных судов противника;</w:t>
      </w:r>
    </w:p>
    <w:p w:rsidR="001E002C" w:rsidRDefault="001E002C">
      <w:pPr>
        <w:numPr>
          <w:ilvl w:val="0"/>
          <w:numId w:val="30"/>
        </w:numPr>
        <w:jc w:val="both"/>
      </w:pPr>
      <w:r>
        <w:t>отказываются подчиниться требованию об идентификации, изменении курса и направлении для осмотра и обыска на аэродром воюющей стороны, пригодный для данного типа во</w:t>
      </w:r>
      <w:r>
        <w:t>з</w:t>
      </w:r>
      <w:r>
        <w:t>душных судов и находящийся в пределах досягаемости;</w:t>
      </w:r>
    </w:p>
    <w:p w:rsidR="001E002C" w:rsidRDefault="001E002C">
      <w:pPr>
        <w:numPr>
          <w:ilvl w:val="0"/>
          <w:numId w:val="30"/>
        </w:numPr>
        <w:jc w:val="both"/>
      </w:pPr>
      <w:r>
        <w:t>используют систему целеуказания, которую с высокой вероятностью можно считать ч</w:t>
      </w:r>
      <w:r>
        <w:t>а</w:t>
      </w:r>
      <w:r>
        <w:t>стью системы вооружения воздушного судна;</w:t>
      </w:r>
    </w:p>
    <w:p w:rsidR="001E002C" w:rsidRDefault="001E002C">
      <w:pPr>
        <w:numPr>
          <w:ilvl w:val="0"/>
          <w:numId w:val="30"/>
        </w:numPr>
        <w:jc w:val="both"/>
      </w:pPr>
      <w:r>
        <w:t>маневрируют при перехвате с явной целью напасть на перехватывающее воздушное судно вою</w:t>
      </w:r>
      <w:r>
        <w:t>ю</w:t>
      </w:r>
      <w:r>
        <w:t>щего государства;</w:t>
      </w:r>
    </w:p>
    <w:p w:rsidR="001E002C" w:rsidRDefault="001E002C">
      <w:pPr>
        <w:numPr>
          <w:ilvl w:val="0"/>
          <w:numId w:val="30"/>
        </w:numPr>
        <w:jc w:val="both"/>
      </w:pPr>
      <w:r>
        <w:t>несут оружие класса «воздух – воздух» или «воздух – земля (поверхность)»;</w:t>
      </w:r>
    </w:p>
    <w:p w:rsidR="001E002C" w:rsidRDefault="001E002C">
      <w:pPr>
        <w:numPr>
          <w:ilvl w:val="0"/>
          <w:numId w:val="30"/>
        </w:numPr>
        <w:jc w:val="both"/>
      </w:pPr>
      <w:r>
        <w:t>вносят эффективный вклад в боевые действия иным способом.</w:t>
      </w:r>
    </w:p>
    <w:p w:rsidR="001E002C" w:rsidRDefault="001E002C">
      <w:pPr>
        <w:jc w:val="both"/>
      </w:pPr>
      <w:r>
        <w:t>95. В случае вынужденной посадки воздушного судна на территорию, занятую войсками проти</w:t>
      </w:r>
      <w:r>
        <w:t>в</w:t>
      </w:r>
      <w:r>
        <w:t>ника или водную поверхность, входящие в состав вооруженных сил раненые, больные, лица, п</w:t>
      </w:r>
      <w:r>
        <w:t>о</w:t>
      </w:r>
      <w:r>
        <w:t>терпевшие кораблекрушение и его экипаж становятся военнопленными, кроме медицинского и духовного персонала.</w:t>
      </w:r>
    </w:p>
    <w:p w:rsidR="001E002C" w:rsidRDefault="001E002C">
      <w:pPr>
        <w:pStyle w:val="3"/>
      </w:pPr>
      <w:r>
        <w:t>Перехват, досмотр, обыск и захват гражданских воздушных судов</w:t>
      </w:r>
    </w:p>
    <w:p w:rsidR="001E002C" w:rsidRDefault="001E002C">
      <w:pPr>
        <w:jc w:val="both"/>
      </w:pPr>
      <w:r>
        <w:t>96. Военные воздушные суда воюющих государств имеют право перехватывать гражданские во</w:t>
      </w:r>
      <w:r>
        <w:t>з</w:t>
      </w:r>
      <w:r>
        <w:t>душные суда за пределами нейтрального воздушного пространства в тех случаях, когда имеются достаточные основания подозревать, что они подлежат захвату.</w:t>
      </w:r>
    </w:p>
    <w:p w:rsidR="001E002C" w:rsidRDefault="001E002C">
      <w:pPr>
        <w:jc w:val="both"/>
      </w:pPr>
      <w:r>
        <w:t>Если после перехвата сохраняются основания предполагать, что гражданское воздушное судно подлежит захвату, военные воздушные суда воюющего государства имеют право приказать гра</w:t>
      </w:r>
      <w:r>
        <w:t>ж</w:t>
      </w:r>
      <w:r>
        <w:t>данскому воздушному судну проследовать для досмотра и обыска на аэродром воюющей стороны, пригодный для посадки данного типа воздушных судов и находящийся в пределах разумной дос</w:t>
      </w:r>
      <w:r>
        <w:t>я</w:t>
      </w:r>
      <w:r>
        <w:t>гаемости.</w:t>
      </w:r>
    </w:p>
    <w:p w:rsidR="001E002C" w:rsidRDefault="001E002C">
      <w:pPr>
        <w:jc w:val="both"/>
      </w:pPr>
      <w:proofErr w:type="gramStart"/>
      <w:r>
        <w:t>В случае, когда у воюющей стороны не имеется пригодного для посадки данного типа воздушных судов и находящегося в пределах разумной досягаемости аэродрома, а также в качестве меры, з</w:t>
      </w:r>
      <w:r>
        <w:t>а</w:t>
      </w:r>
      <w:r>
        <w:t>меняющей досмотр и обыск, курс гражданского воздушного судна может быть изменен с тем, чт</w:t>
      </w:r>
      <w:r>
        <w:t>о</w:t>
      </w:r>
      <w:r>
        <w:t>бы указанное воздушное судно не могло следовать в заявленный пункт назначения.</w:t>
      </w:r>
      <w:proofErr w:type="gramEnd"/>
    </w:p>
    <w:p w:rsidR="001E002C" w:rsidRDefault="001E002C">
      <w:pPr>
        <w:jc w:val="both"/>
      </w:pPr>
      <w:r>
        <w:t>97. Гражданские воздушные суда противника (за исключением санитарных воздушных судов, во</w:t>
      </w:r>
      <w:r>
        <w:t>з</w:t>
      </w:r>
      <w:r>
        <w:t>душных судов, которым предоставлены охранные грамоты в соответствии с соглашением между сторонами, участвующими в конфликте) и грузы, находящиеся на борту таких воздушных судов, могут быть захвачены за пределами нейтрального воздушного пространства.</w:t>
      </w:r>
    </w:p>
    <w:p w:rsidR="001E002C" w:rsidRDefault="001E002C">
      <w:pPr>
        <w:jc w:val="both"/>
      </w:pPr>
      <w:r>
        <w:t xml:space="preserve">98. </w:t>
      </w:r>
      <w:r>
        <w:rPr>
          <w:b/>
          <w:bCs/>
        </w:rPr>
        <w:t>Санитарные воздушные суда, воздушные суда, которым предоставлены охранные грам</w:t>
      </w:r>
      <w:r>
        <w:rPr>
          <w:b/>
          <w:bCs/>
        </w:rPr>
        <w:t>о</w:t>
      </w:r>
      <w:r>
        <w:rPr>
          <w:b/>
          <w:bCs/>
        </w:rPr>
        <w:t>ты,</w:t>
      </w:r>
      <w:r>
        <w:t xml:space="preserve"> не подлежат захвату, если они:</w:t>
      </w:r>
    </w:p>
    <w:p w:rsidR="001E002C" w:rsidRDefault="001E002C">
      <w:pPr>
        <w:numPr>
          <w:ilvl w:val="0"/>
          <w:numId w:val="31"/>
        </w:numPr>
        <w:jc w:val="both"/>
      </w:pPr>
      <w:r>
        <w:t>добросовестно используются по прямому предназначению;</w:t>
      </w:r>
    </w:p>
    <w:p w:rsidR="001E002C" w:rsidRDefault="001E002C">
      <w:pPr>
        <w:numPr>
          <w:ilvl w:val="0"/>
          <w:numId w:val="31"/>
        </w:numPr>
        <w:jc w:val="both"/>
      </w:pPr>
      <w:r>
        <w:t>не совершают действий, наносящих ущерб противнику;</w:t>
      </w:r>
    </w:p>
    <w:p w:rsidR="001E002C" w:rsidRDefault="001E002C">
      <w:pPr>
        <w:numPr>
          <w:ilvl w:val="0"/>
          <w:numId w:val="31"/>
        </w:numPr>
        <w:jc w:val="both"/>
      </w:pPr>
      <w:r>
        <w:t>немедленно подчиняются требованию о перехвате и досмотре;</w:t>
      </w:r>
    </w:p>
    <w:p w:rsidR="001E002C" w:rsidRDefault="001E002C">
      <w:pPr>
        <w:numPr>
          <w:ilvl w:val="0"/>
          <w:numId w:val="31"/>
        </w:numPr>
        <w:jc w:val="both"/>
      </w:pPr>
      <w:r>
        <w:t>не препятствуют намеренно передвижению комбатантов и подчиняются приказу о пер</w:t>
      </w:r>
      <w:r>
        <w:t>е</w:t>
      </w:r>
      <w:r>
        <w:t>мене курса, когда это требуется;</w:t>
      </w:r>
    </w:p>
    <w:p w:rsidR="001E002C" w:rsidRDefault="001E002C">
      <w:pPr>
        <w:pStyle w:val="a3"/>
      </w:pPr>
      <w:r>
        <w:t>не нарушают ранее заключенного соглашения.</w:t>
      </w:r>
    </w:p>
    <w:p w:rsidR="001E002C" w:rsidRDefault="001E002C">
      <w:pPr>
        <w:jc w:val="both"/>
      </w:pPr>
      <w:bookmarkStart w:id="9" w:name="С99"/>
      <w:bookmarkEnd w:id="9"/>
      <w:r>
        <w:lastRenderedPageBreak/>
        <w:t>99. Захват осуществляется путем перехвата гра</w:t>
      </w:r>
      <w:r>
        <w:t>ж</w:t>
      </w:r>
      <w:r>
        <w:t>данского воздушного судна противника, отдания ему приказа следовать на аэродром воюющей стороны, пригодный для посадки данного типа во</w:t>
      </w:r>
      <w:r>
        <w:t>з</w:t>
      </w:r>
      <w:r>
        <w:t>душных судов и находящийся в пределах разумной досягаемости, и по приземлении взятия во</w:t>
      </w:r>
      <w:r>
        <w:t>з</w:t>
      </w:r>
      <w:r>
        <w:t>душного судна в качестве приза до судебного решения. В качестве меры, альтернативной захвату, курс воздушного судна может быть изменен с тем, чтобы воздушное судно не могло следовать в заявленный пункт назначения.</w:t>
      </w:r>
    </w:p>
    <w:p w:rsidR="001E002C" w:rsidRDefault="001E002C">
      <w:pPr>
        <w:jc w:val="both"/>
      </w:pPr>
      <w:r>
        <w:t>В случае осуществления захвата должна быть обеспечена безопасность пассажиров, экипажа и с</w:t>
      </w:r>
      <w:r>
        <w:t>о</w:t>
      </w:r>
      <w:r>
        <w:t>хранность их личного имущества.</w:t>
      </w:r>
    </w:p>
    <w:p w:rsidR="001E002C" w:rsidRDefault="001E002C">
      <w:pPr>
        <w:pStyle w:val="3"/>
      </w:pPr>
      <w:r>
        <w:t>Действия в отношении нейтральных воздушных судов в зоне вооруженного конфликта</w:t>
      </w:r>
    </w:p>
    <w:p w:rsidR="001E002C" w:rsidRDefault="001E002C">
      <w:pPr>
        <w:jc w:val="both"/>
      </w:pPr>
      <w:r>
        <w:t>100. Нейтральные гражданские воздушные суда не могут подвергаться нападению, за исключен</w:t>
      </w:r>
      <w:r>
        <w:t>и</w:t>
      </w:r>
      <w:r>
        <w:t>ем тех случаев, если:</w:t>
      </w:r>
    </w:p>
    <w:p w:rsidR="001E002C" w:rsidRDefault="001E002C">
      <w:pPr>
        <w:numPr>
          <w:ilvl w:val="0"/>
          <w:numId w:val="32"/>
        </w:numPr>
        <w:jc w:val="both"/>
      </w:pPr>
      <w:r>
        <w:t>существуют разумные основания предполагать, что они перевозят контрабанду, и если п</w:t>
      </w:r>
      <w:r>
        <w:t>о</w:t>
      </w:r>
      <w:r>
        <w:t>сле пр</w:t>
      </w:r>
      <w:r>
        <w:t>е</w:t>
      </w:r>
      <w:r>
        <w:t>дупреждения или перехвата они намеренно и явно отказываются изменить курс, или намеренно и явно отказываются направиться для досмотра и обыска на аэродром воюющей стороны, приго</w:t>
      </w:r>
      <w:r>
        <w:t>д</w:t>
      </w:r>
      <w:r>
        <w:t>ный для посадки данного типа воздушных судов и находящийся в пределах разумной досягаем</w:t>
      </w:r>
      <w:r>
        <w:t>о</w:t>
      </w:r>
      <w:r>
        <w:t>сти;</w:t>
      </w:r>
    </w:p>
    <w:p w:rsidR="001E002C" w:rsidRDefault="001E002C">
      <w:pPr>
        <w:numPr>
          <w:ilvl w:val="0"/>
          <w:numId w:val="32"/>
        </w:numPr>
        <w:jc w:val="both"/>
      </w:pPr>
      <w:r>
        <w:t>участвуют в боевых действиях в интересах противника;</w:t>
      </w:r>
    </w:p>
    <w:p w:rsidR="001E002C" w:rsidRDefault="001E002C">
      <w:pPr>
        <w:numPr>
          <w:ilvl w:val="0"/>
          <w:numId w:val="32"/>
        </w:numPr>
        <w:jc w:val="both"/>
      </w:pPr>
      <w:r>
        <w:t>действуют в качестве вспомогательных воздушных судов вооруженных сил противника;</w:t>
      </w:r>
    </w:p>
    <w:p w:rsidR="001E002C" w:rsidRDefault="001E002C">
      <w:pPr>
        <w:numPr>
          <w:ilvl w:val="0"/>
          <w:numId w:val="32"/>
        </w:numPr>
        <w:jc w:val="both"/>
      </w:pPr>
      <w:r>
        <w:t>включены в систему разведки противника или оказывают ей содействие;</w:t>
      </w:r>
    </w:p>
    <w:p w:rsidR="001E002C" w:rsidRDefault="001E002C">
      <w:pPr>
        <w:numPr>
          <w:ilvl w:val="0"/>
          <w:numId w:val="32"/>
        </w:numPr>
        <w:jc w:val="both"/>
      </w:pPr>
      <w:r>
        <w:t xml:space="preserve">вносят иной эффективный вклад в боевые действия, и после предупреждения или перехвата они намеренно и явно отказываются </w:t>
      </w:r>
      <w:r>
        <w:rPr>
          <w:szCs w:val="20"/>
        </w:rPr>
        <w:t>изменить курс или намеренно и явно отказываются направиться для досмотра и обыска на аэродром воюющей стороны, пригодный для поса</w:t>
      </w:r>
      <w:r>
        <w:rPr>
          <w:szCs w:val="20"/>
        </w:rPr>
        <w:t>д</w:t>
      </w:r>
      <w:r>
        <w:rPr>
          <w:szCs w:val="20"/>
        </w:rPr>
        <w:t>ки данного типа воздушных судов и находящийся в пределах разумной досягаемости.</w:t>
      </w:r>
    </w:p>
    <w:p w:rsidR="001E002C" w:rsidRDefault="001E002C">
      <w:pPr>
        <w:jc w:val="both"/>
      </w:pPr>
      <w:r>
        <w:rPr>
          <w:szCs w:val="20"/>
        </w:rPr>
        <w:t>101. Если командир военного воздушного судна подозревает, что нейтральное гражданское во</w:t>
      </w:r>
      <w:r>
        <w:rPr>
          <w:szCs w:val="20"/>
        </w:rPr>
        <w:t>з</w:t>
      </w:r>
      <w:r>
        <w:rPr>
          <w:szCs w:val="20"/>
        </w:rPr>
        <w:t>душное судно является военным объектом, он может применить право перехвата и, если того п</w:t>
      </w:r>
      <w:r>
        <w:rPr>
          <w:szCs w:val="20"/>
        </w:rPr>
        <w:t>о</w:t>
      </w:r>
      <w:r>
        <w:rPr>
          <w:szCs w:val="20"/>
        </w:rPr>
        <w:t>требуют обстоятельства, право изменения курса указанного гражданского воздушного судна с тем, чтобы провести досмотр и обыск.</w:t>
      </w:r>
    </w:p>
    <w:p w:rsidR="001E002C" w:rsidRDefault="001E002C">
      <w:pPr>
        <w:jc w:val="both"/>
      </w:pPr>
      <w:r>
        <w:rPr>
          <w:szCs w:val="20"/>
        </w:rPr>
        <w:t>102. Нейтральное гражданское воздушное судно освобождается от досмотра и обыска, если:</w:t>
      </w:r>
    </w:p>
    <w:p w:rsidR="001E002C" w:rsidRDefault="001E002C">
      <w:pPr>
        <w:numPr>
          <w:ilvl w:val="0"/>
          <w:numId w:val="33"/>
        </w:numPr>
        <w:jc w:val="both"/>
      </w:pPr>
      <w:r>
        <w:rPr>
          <w:szCs w:val="20"/>
        </w:rPr>
        <w:t>следует на нейтральный аэродром;</w:t>
      </w:r>
    </w:p>
    <w:p w:rsidR="001E002C" w:rsidRDefault="001E002C">
      <w:pPr>
        <w:numPr>
          <w:ilvl w:val="0"/>
          <w:numId w:val="33"/>
        </w:numPr>
        <w:jc w:val="both"/>
      </w:pPr>
      <w:r>
        <w:rPr>
          <w:szCs w:val="20"/>
        </w:rPr>
        <w:t>находится под контролем сопровождающего: нейтрального военного воздушного судна, с которым государство флага гражданского воздушного судна заключило соглашение о т</w:t>
      </w:r>
      <w:r>
        <w:rPr>
          <w:szCs w:val="20"/>
        </w:rPr>
        <w:t>а</w:t>
      </w:r>
      <w:r>
        <w:rPr>
          <w:szCs w:val="20"/>
        </w:rPr>
        <w:t>ком контроле;</w:t>
      </w:r>
    </w:p>
    <w:p w:rsidR="001E002C" w:rsidRDefault="001E002C">
      <w:pPr>
        <w:numPr>
          <w:ilvl w:val="0"/>
          <w:numId w:val="33"/>
        </w:numPr>
        <w:jc w:val="both"/>
      </w:pPr>
      <w:r>
        <w:rPr>
          <w:szCs w:val="20"/>
        </w:rPr>
        <w:t>государство флага нейтрального военного воздушного судна гарантирует, что нейтральное гражданское воздушное судно не перевозит контрабанду и не участвует каким-либо иным образом в действиях, несовместимых с его нейтральным статусом;</w:t>
      </w:r>
    </w:p>
    <w:p w:rsidR="001E002C" w:rsidRDefault="001E002C">
      <w:pPr>
        <w:numPr>
          <w:ilvl w:val="0"/>
          <w:numId w:val="33"/>
        </w:numPr>
        <w:jc w:val="both"/>
      </w:pPr>
      <w:r>
        <w:rPr>
          <w:szCs w:val="20"/>
        </w:rPr>
        <w:t>командир нейтрального военного воздушного судна предоставляет по запросу командира перехватывающего военного воздушного судна воюющего государства всю информацию, касающуюся характера гражданского воздушного судна и его груза, которую в противном случае можно было бы получить путем досмотра и обыска.</w:t>
      </w:r>
    </w:p>
    <w:p w:rsidR="001E002C" w:rsidRDefault="001E002C">
      <w:pPr>
        <w:jc w:val="both"/>
      </w:pPr>
      <w:r>
        <w:rPr>
          <w:szCs w:val="20"/>
        </w:rPr>
        <w:t>103. В непосредственной близости от районов боевых действий гражданские воздушные суда в</w:t>
      </w:r>
      <w:r>
        <w:rPr>
          <w:szCs w:val="20"/>
        </w:rPr>
        <w:t>ы</w:t>
      </w:r>
      <w:r>
        <w:rPr>
          <w:szCs w:val="20"/>
        </w:rPr>
        <w:t>полняют правила, установленные воюющими сторонами в отношении направления и высоты их полета.</w:t>
      </w:r>
    </w:p>
    <w:p w:rsidR="001E002C" w:rsidRDefault="001E002C">
      <w:pPr>
        <w:jc w:val="both"/>
      </w:pPr>
      <w:r>
        <w:rPr>
          <w:szCs w:val="20"/>
        </w:rPr>
        <w:t>104. Если после досмотра и обыска остаются достаточные основания для подозрений, что гра</w:t>
      </w:r>
      <w:r>
        <w:rPr>
          <w:szCs w:val="20"/>
        </w:rPr>
        <w:t>ж</w:t>
      </w:r>
      <w:r>
        <w:rPr>
          <w:szCs w:val="20"/>
        </w:rPr>
        <w:t>данское воздушное судно с опознавательными знаками нейтрального государства является вое</w:t>
      </w:r>
      <w:r>
        <w:rPr>
          <w:szCs w:val="20"/>
        </w:rPr>
        <w:t>н</w:t>
      </w:r>
      <w:r>
        <w:rPr>
          <w:szCs w:val="20"/>
        </w:rPr>
        <w:t>ным объектом, указанное воздушное судно может быть захвачено в качестве приза до решения с</w:t>
      </w:r>
      <w:r>
        <w:rPr>
          <w:szCs w:val="20"/>
        </w:rPr>
        <w:t>у</w:t>
      </w:r>
      <w:r>
        <w:rPr>
          <w:szCs w:val="20"/>
        </w:rPr>
        <w:t>да.</w:t>
      </w:r>
    </w:p>
    <w:p w:rsidR="001E002C" w:rsidRDefault="001E002C">
      <w:pPr>
        <w:jc w:val="both"/>
      </w:pPr>
      <w:r>
        <w:rPr>
          <w:szCs w:val="20"/>
        </w:rPr>
        <w:t>105. Нейтральные гражданские воздушные суда подлежат захвату, если в результате досмотра и обыска или иным образом было определено, что они:</w:t>
      </w:r>
    </w:p>
    <w:p w:rsidR="001E002C" w:rsidRDefault="001E002C">
      <w:pPr>
        <w:numPr>
          <w:ilvl w:val="0"/>
          <w:numId w:val="34"/>
        </w:numPr>
        <w:jc w:val="both"/>
      </w:pPr>
      <w:r>
        <w:rPr>
          <w:szCs w:val="20"/>
        </w:rPr>
        <w:t>перевозят контрабанду;</w:t>
      </w:r>
    </w:p>
    <w:p w:rsidR="001E002C" w:rsidRDefault="001E002C">
      <w:pPr>
        <w:numPr>
          <w:ilvl w:val="0"/>
          <w:numId w:val="34"/>
        </w:numPr>
        <w:jc w:val="both"/>
      </w:pPr>
      <w:r>
        <w:rPr>
          <w:szCs w:val="20"/>
        </w:rPr>
        <w:t>совершают полет специально для перевозки отдельных пассажиров, входящих в состав в</w:t>
      </w:r>
      <w:r>
        <w:rPr>
          <w:szCs w:val="20"/>
        </w:rPr>
        <w:t>о</w:t>
      </w:r>
      <w:r>
        <w:rPr>
          <w:szCs w:val="20"/>
        </w:rPr>
        <w:t>оруже</w:t>
      </w:r>
      <w:r>
        <w:rPr>
          <w:szCs w:val="20"/>
        </w:rPr>
        <w:t>н</w:t>
      </w:r>
      <w:r>
        <w:rPr>
          <w:szCs w:val="20"/>
        </w:rPr>
        <w:t>ных сил противника;</w:t>
      </w:r>
    </w:p>
    <w:p w:rsidR="001E002C" w:rsidRDefault="001E002C">
      <w:pPr>
        <w:numPr>
          <w:ilvl w:val="0"/>
          <w:numId w:val="34"/>
        </w:numPr>
        <w:jc w:val="both"/>
      </w:pPr>
      <w:r>
        <w:rPr>
          <w:szCs w:val="20"/>
        </w:rPr>
        <w:lastRenderedPageBreak/>
        <w:t>действуют под непосредственным контролем и управлением противника, подчиняются его прик</w:t>
      </w:r>
      <w:r>
        <w:rPr>
          <w:szCs w:val="20"/>
        </w:rPr>
        <w:t>а</w:t>
      </w:r>
      <w:r>
        <w:rPr>
          <w:szCs w:val="20"/>
        </w:rPr>
        <w:t xml:space="preserve">зам или непосредственно </w:t>
      </w:r>
      <w:proofErr w:type="gramStart"/>
      <w:r>
        <w:rPr>
          <w:szCs w:val="20"/>
        </w:rPr>
        <w:t>зафрахтованы</w:t>
      </w:r>
      <w:proofErr w:type="gramEnd"/>
      <w:r>
        <w:rPr>
          <w:szCs w:val="20"/>
        </w:rPr>
        <w:t xml:space="preserve"> или используются им;</w:t>
      </w:r>
    </w:p>
    <w:p w:rsidR="001E002C" w:rsidRDefault="001E002C">
      <w:pPr>
        <w:numPr>
          <w:ilvl w:val="0"/>
          <w:numId w:val="34"/>
        </w:numPr>
        <w:jc w:val="both"/>
      </w:pPr>
      <w:r>
        <w:rPr>
          <w:szCs w:val="20"/>
        </w:rPr>
        <w:t>предъявляют ненадлежащие или фальшивые документы, не имеют необходимых докуме</w:t>
      </w:r>
      <w:r>
        <w:rPr>
          <w:szCs w:val="20"/>
        </w:rPr>
        <w:t>н</w:t>
      </w:r>
      <w:r>
        <w:rPr>
          <w:szCs w:val="20"/>
        </w:rPr>
        <w:t>тов или уничтожают, портят или скрывают документы;</w:t>
      </w:r>
    </w:p>
    <w:p w:rsidR="001E002C" w:rsidRDefault="001E002C">
      <w:pPr>
        <w:numPr>
          <w:ilvl w:val="0"/>
          <w:numId w:val="34"/>
        </w:numPr>
        <w:jc w:val="both"/>
      </w:pPr>
      <w:r>
        <w:rPr>
          <w:szCs w:val="20"/>
        </w:rPr>
        <w:t>нарушают правила, установленные воюющей стороной;</w:t>
      </w:r>
    </w:p>
    <w:p w:rsidR="001E002C" w:rsidRDefault="001E002C">
      <w:pPr>
        <w:numPr>
          <w:ilvl w:val="0"/>
          <w:numId w:val="34"/>
        </w:numPr>
        <w:jc w:val="both"/>
      </w:pPr>
      <w:r>
        <w:rPr>
          <w:szCs w:val="20"/>
        </w:rPr>
        <w:t>нарушают блокаду.</w:t>
      </w:r>
    </w:p>
    <w:p w:rsidR="001E002C" w:rsidRDefault="001E002C">
      <w:pPr>
        <w:pStyle w:val="a3"/>
      </w:pPr>
      <w:r>
        <w:t>106. Груз, находящийся на борту нейтрального воздушного судна, подлежит захвату только в том случае, если он является контрабандой.</w:t>
      </w:r>
    </w:p>
    <w:p w:rsidR="001E002C" w:rsidRDefault="001E002C">
      <w:pPr>
        <w:jc w:val="both"/>
      </w:pPr>
      <w:r>
        <w:t xml:space="preserve">107. Захват нейтрального гражданского воздушного судна осуществляется в порядке, указанном в </w:t>
      </w:r>
      <w:hyperlink w:anchor="С99" w:history="1">
        <w:r>
          <w:rPr>
            <w:rStyle w:val="a8"/>
          </w:rPr>
          <w:t>стать</w:t>
        </w:r>
        <w:r>
          <w:rPr>
            <w:rStyle w:val="a8"/>
          </w:rPr>
          <w:t>е</w:t>
        </w:r>
        <w:r>
          <w:rPr>
            <w:rStyle w:val="a8"/>
          </w:rPr>
          <w:t xml:space="preserve"> 99</w:t>
        </w:r>
      </w:hyperlink>
      <w:r>
        <w:t>.</w:t>
      </w:r>
    </w:p>
    <w:p w:rsidR="001E002C" w:rsidRDefault="001E002C">
      <w:pPr>
        <w:pStyle w:val="a3"/>
      </w:pPr>
      <w:r>
        <w:t>108. В случае осуществления захвата нейтрального воздушного судна должна быть обеспечена безопасность пассажиров и экипажа и сохранность их личного имущества, а также документов, касающихся приза.</w:t>
      </w:r>
    </w:p>
    <w:p w:rsidR="001E002C" w:rsidRDefault="001E002C">
      <w:pPr>
        <w:jc w:val="both"/>
      </w:pPr>
      <w:r>
        <w:t>109. В качестве меры, альтернативной захвату, курс нейтрального гражданского воздушного судна может быть, с согласия экипажа, изменен с тем, чтобы указанное воздушное судно не могло сл</w:t>
      </w:r>
      <w:r>
        <w:t>е</w:t>
      </w:r>
      <w:r>
        <w:t>довать в заявленный пункт назначения.</w:t>
      </w:r>
    </w:p>
    <w:p w:rsidR="001E002C" w:rsidRDefault="001E002C">
      <w:pPr>
        <w:pStyle w:val="3"/>
      </w:pPr>
      <w:r>
        <w:t>Особенности осуществления огневого поражения противника</w:t>
      </w:r>
    </w:p>
    <w:p w:rsidR="001E002C" w:rsidRDefault="001E002C">
      <w:pPr>
        <w:jc w:val="both"/>
      </w:pPr>
      <w:r>
        <w:t>110. При нанесении последовательных ударов подразделениями авиации недопустимо сокращение нормативных интервалов безопасного применения авиационных средств поражения от объектов, находящихся под защитой международного гуманитарного права.</w:t>
      </w:r>
    </w:p>
    <w:p w:rsidR="001E002C" w:rsidRDefault="001E002C">
      <w:pPr>
        <w:jc w:val="both"/>
      </w:pPr>
      <w:r>
        <w:t>При нанесении ударов по заранее спланированным объектам экипажам военных воздушных судов следует выбирать направление удара с таким расчетом, чтобы были учтены не только тактические требования, но и условия достаточной безопасности в отношении объектов, пользующихся защ</w:t>
      </w:r>
      <w:r>
        <w:t>и</w:t>
      </w:r>
      <w:r>
        <w:t>той международного гуманитарного права, находящихся в створе захода и применения авиацио</w:t>
      </w:r>
      <w:r>
        <w:t>н</w:t>
      </w:r>
      <w:r>
        <w:t>ных средств поражения.</w:t>
      </w:r>
    </w:p>
    <w:p w:rsidR="001E002C" w:rsidRDefault="001E002C">
      <w:pPr>
        <w:jc w:val="both"/>
      </w:pPr>
      <w:r>
        <w:t>111. Начальник группы боевого управления в ходе управления экипажами в воздухе при выполн</w:t>
      </w:r>
      <w:r>
        <w:t>е</w:t>
      </w:r>
      <w:r>
        <w:t>нии ими боевой задачи, получая данные от экипажей, должен оценивать обстановку в районе об</w:t>
      </w:r>
      <w:r>
        <w:t>ъ</w:t>
      </w:r>
      <w:r>
        <w:t>екта (цели) поражения, касающуюся наличия объектов, находящихся под защитой международн</w:t>
      </w:r>
      <w:r>
        <w:t>о</w:t>
      </w:r>
      <w:r>
        <w:t>го гуманитарного права.</w:t>
      </w:r>
    </w:p>
    <w:p w:rsidR="001E002C" w:rsidRDefault="001E002C">
      <w:pPr>
        <w:jc w:val="both"/>
      </w:pPr>
      <w:r>
        <w:t>Передовому авиационному наводчику в ходе управления экипажами непосредственно на поле боя, при корректировании огня военных воздушных судов необходимо учитывать возможность нан</w:t>
      </w:r>
      <w:r>
        <w:t>е</w:t>
      </w:r>
      <w:r>
        <w:t>сения наименьшего ущерба объектам, находящимся под защитой международного гуманитарного права.</w:t>
      </w:r>
    </w:p>
    <w:p w:rsidR="001E002C" w:rsidRDefault="001E002C">
      <w:pPr>
        <w:jc w:val="both"/>
      </w:pPr>
      <w:r>
        <w:t>112. Экипажу военного воздушного судна при ведении воздушного патрулирования или выполн</w:t>
      </w:r>
      <w:r>
        <w:t>е</w:t>
      </w:r>
      <w:r>
        <w:t>нии задач по самостоятельному поиску и уничтожению выявленных целей необходимо точно знать статус объектов (целей), чтобы исключить поражение объектов, находящихся под защитой международного гуманитарного права.</w:t>
      </w:r>
    </w:p>
    <w:p w:rsidR="001E002C" w:rsidRDefault="001E002C">
      <w:pPr>
        <w:pStyle w:val="2"/>
      </w:pPr>
      <w:r>
        <w:t>Особенности применения норм международного гуманитарного права при ведении боевых дейс</w:t>
      </w:r>
      <w:r>
        <w:t>т</w:t>
      </w:r>
      <w:r>
        <w:t>вий силами флота</w:t>
      </w:r>
    </w:p>
    <w:p w:rsidR="001E002C" w:rsidRDefault="001E002C">
      <w:pPr>
        <w:jc w:val="both"/>
      </w:pPr>
      <w:r>
        <w:t>113. Военный корабль не может уничтожить гражданское судно противника или лишить его во</w:t>
      </w:r>
      <w:r>
        <w:t>з</w:t>
      </w:r>
      <w:r>
        <w:t>можности продолжать плавание каким-либо иным способом, за исключением следующих случаев:</w:t>
      </w:r>
    </w:p>
    <w:p w:rsidR="001E002C" w:rsidRDefault="001E002C">
      <w:pPr>
        <w:numPr>
          <w:ilvl w:val="0"/>
          <w:numId w:val="35"/>
        </w:numPr>
        <w:jc w:val="both"/>
      </w:pPr>
      <w:r>
        <w:rPr>
          <w:szCs w:val="20"/>
        </w:rPr>
        <w:t>судно отказывается остановиться после сделанного предложения об остановке;</w:t>
      </w:r>
    </w:p>
    <w:p w:rsidR="001E002C" w:rsidRDefault="001E002C">
      <w:pPr>
        <w:numPr>
          <w:ilvl w:val="0"/>
          <w:numId w:val="35"/>
        </w:numPr>
        <w:jc w:val="both"/>
      </w:pPr>
      <w:r>
        <w:rPr>
          <w:szCs w:val="20"/>
        </w:rPr>
        <w:t>судно оказывает сопротивление досмотру.</w:t>
      </w:r>
    </w:p>
    <w:p w:rsidR="001E002C" w:rsidRDefault="001E002C">
      <w:pPr>
        <w:jc w:val="both"/>
      </w:pPr>
      <w:r>
        <w:rPr>
          <w:szCs w:val="20"/>
        </w:rPr>
        <w:t>Во всех случаях применения оружия против гражданского судна военный корабль предварительно должен обеспечить безопасность пассажиров, экипажа и судовых документов, если военному к</w:t>
      </w:r>
      <w:r>
        <w:rPr>
          <w:szCs w:val="20"/>
        </w:rPr>
        <w:t>о</w:t>
      </w:r>
      <w:r>
        <w:rPr>
          <w:szCs w:val="20"/>
        </w:rPr>
        <w:t>раблю не угрожает опасность быть потопленным судном противника или силами корабельного и воздушного охранения.</w:t>
      </w:r>
    </w:p>
    <w:p w:rsidR="001E002C" w:rsidRDefault="001E002C">
      <w:pPr>
        <w:jc w:val="both"/>
      </w:pPr>
      <w:r>
        <w:rPr>
          <w:szCs w:val="20"/>
        </w:rPr>
        <w:t>114. Уничтожение в море пассажирских судов противника, перевозящих только гражданских лиц, запрещается, В целях обеспечения безопасности пассажиров такие суда направляются в соотве</w:t>
      </w:r>
      <w:r>
        <w:rPr>
          <w:szCs w:val="20"/>
        </w:rPr>
        <w:t>т</w:t>
      </w:r>
      <w:r>
        <w:rPr>
          <w:szCs w:val="20"/>
        </w:rPr>
        <w:t>ствующий район или порт для завершения захвата.</w:t>
      </w:r>
    </w:p>
    <w:p w:rsidR="001E002C" w:rsidRDefault="001E002C">
      <w:pPr>
        <w:jc w:val="both"/>
      </w:pPr>
      <w:r>
        <w:rPr>
          <w:szCs w:val="20"/>
        </w:rPr>
        <w:lastRenderedPageBreak/>
        <w:t>115. Когда нет уверенности в том, что судно является военным объектом, для установления его статуса оно может быть остановлено для досмотра.</w:t>
      </w:r>
    </w:p>
    <w:p w:rsidR="001E002C" w:rsidRDefault="001E002C">
      <w:pPr>
        <w:jc w:val="both"/>
      </w:pPr>
      <w:bookmarkStart w:id="10" w:name="С116"/>
      <w:bookmarkEnd w:id="10"/>
      <w:r>
        <w:rPr>
          <w:szCs w:val="20"/>
        </w:rPr>
        <w:t>116. Гражданские суда противника могут быть подвергнуты нападению, если они:</w:t>
      </w:r>
    </w:p>
    <w:p w:rsidR="001E002C" w:rsidRDefault="001E002C">
      <w:pPr>
        <w:numPr>
          <w:ilvl w:val="0"/>
          <w:numId w:val="36"/>
        </w:numPr>
        <w:jc w:val="both"/>
      </w:pPr>
      <w:r>
        <w:rPr>
          <w:szCs w:val="20"/>
        </w:rPr>
        <w:t>участвуют во враждебных действиях в пользу противника (нападение на лиц или объекты, которые находятся в нейтральных водах, на нейтральной территории или над такими вод</w:t>
      </w:r>
      <w:r>
        <w:rPr>
          <w:szCs w:val="20"/>
        </w:rPr>
        <w:t>а</w:t>
      </w:r>
      <w:r>
        <w:rPr>
          <w:szCs w:val="20"/>
        </w:rPr>
        <w:t>ми или те</w:t>
      </w:r>
      <w:r>
        <w:rPr>
          <w:szCs w:val="20"/>
        </w:rPr>
        <w:t>р</w:t>
      </w:r>
      <w:r>
        <w:rPr>
          <w:szCs w:val="20"/>
        </w:rPr>
        <w:t>риторией, либо их захват);</w:t>
      </w:r>
    </w:p>
    <w:p w:rsidR="001E002C" w:rsidRDefault="001E002C">
      <w:pPr>
        <w:numPr>
          <w:ilvl w:val="0"/>
          <w:numId w:val="36"/>
        </w:numPr>
        <w:jc w:val="both"/>
      </w:pPr>
      <w:r>
        <w:rPr>
          <w:szCs w:val="20"/>
        </w:rPr>
        <w:t>используются в качестве базы для операций, включая нападение на лиц или на объекты, к</w:t>
      </w:r>
      <w:r>
        <w:rPr>
          <w:szCs w:val="20"/>
        </w:rPr>
        <w:t>о</w:t>
      </w:r>
      <w:r>
        <w:rPr>
          <w:szCs w:val="20"/>
        </w:rPr>
        <w:t>торые находятся за пределами нейтральных вод, либо захвате таких лиц или объектов;</w:t>
      </w:r>
    </w:p>
    <w:p w:rsidR="001E002C" w:rsidRDefault="001E002C">
      <w:pPr>
        <w:numPr>
          <w:ilvl w:val="0"/>
          <w:numId w:val="36"/>
        </w:numPr>
        <w:jc w:val="both"/>
      </w:pPr>
      <w:r>
        <w:rPr>
          <w:szCs w:val="20"/>
        </w:rPr>
        <w:t>действуют в качестве вспомогательных судов вооруженных сил противника;</w:t>
      </w:r>
    </w:p>
    <w:p w:rsidR="001E002C" w:rsidRDefault="001E002C">
      <w:pPr>
        <w:numPr>
          <w:ilvl w:val="0"/>
          <w:numId w:val="36"/>
        </w:numPr>
        <w:jc w:val="both"/>
      </w:pPr>
      <w:proofErr w:type="gramStart"/>
      <w:r>
        <w:rPr>
          <w:szCs w:val="20"/>
        </w:rPr>
        <w:t>включены в систему сбора разведывательных данных противника или оказывают соде</w:t>
      </w:r>
      <w:r>
        <w:rPr>
          <w:szCs w:val="20"/>
        </w:rPr>
        <w:t>й</w:t>
      </w:r>
      <w:r>
        <w:rPr>
          <w:szCs w:val="20"/>
        </w:rPr>
        <w:t>ствие подобной деятельности;</w:t>
      </w:r>
      <w:proofErr w:type="gramEnd"/>
    </w:p>
    <w:p w:rsidR="001E002C" w:rsidRDefault="001E002C">
      <w:pPr>
        <w:numPr>
          <w:ilvl w:val="0"/>
          <w:numId w:val="36"/>
        </w:numPr>
        <w:jc w:val="both"/>
      </w:pPr>
      <w:r>
        <w:rPr>
          <w:szCs w:val="20"/>
        </w:rPr>
        <w:t>совершают плавание под конвоем военных кораблей или военных воздушных судов пр</w:t>
      </w:r>
      <w:r>
        <w:rPr>
          <w:szCs w:val="20"/>
        </w:rPr>
        <w:t>о</w:t>
      </w:r>
      <w:r>
        <w:rPr>
          <w:szCs w:val="20"/>
        </w:rPr>
        <w:t>тивника;</w:t>
      </w:r>
    </w:p>
    <w:p w:rsidR="001E002C" w:rsidRDefault="001E002C">
      <w:pPr>
        <w:numPr>
          <w:ilvl w:val="0"/>
          <w:numId w:val="36"/>
        </w:numPr>
        <w:jc w:val="both"/>
      </w:pPr>
      <w:r>
        <w:rPr>
          <w:szCs w:val="20"/>
        </w:rPr>
        <w:t>отказываются подчиниться требованию об остановке или оказывают активное сопротивл</w:t>
      </w:r>
      <w:r>
        <w:rPr>
          <w:szCs w:val="20"/>
        </w:rPr>
        <w:t>е</w:t>
      </w:r>
      <w:r>
        <w:rPr>
          <w:szCs w:val="20"/>
        </w:rPr>
        <w:t>ние досмотру, обыску или захвату;</w:t>
      </w:r>
    </w:p>
    <w:p w:rsidR="001E002C" w:rsidRDefault="001E002C">
      <w:pPr>
        <w:numPr>
          <w:ilvl w:val="0"/>
          <w:numId w:val="36"/>
        </w:numPr>
        <w:jc w:val="both"/>
      </w:pPr>
      <w:r>
        <w:rPr>
          <w:szCs w:val="20"/>
        </w:rPr>
        <w:t>вносят эффективный вклад в боевые действия иным образом.</w:t>
      </w:r>
    </w:p>
    <w:p w:rsidR="001E002C" w:rsidRDefault="001E002C">
      <w:pPr>
        <w:jc w:val="both"/>
      </w:pPr>
      <w:bookmarkStart w:id="11" w:name="С117"/>
      <w:bookmarkEnd w:id="11"/>
      <w:r>
        <w:rPr>
          <w:szCs w:val="20"/>
        </w:rPr>
        <w:t>117. Не подлежат нападению, в том числе захвату, следующие категории судов:</w:t>
      </w:r>
    </w:p>
    <w:p w:rsidR="001E002C" w:rsidRDefault="001E002C">
      <w:pPr>
        <w:numPr>
          <w:ilvl w:val="0"/>
          <w:numId w:val="37"/>
        </w:numPr>
        <w:jc w:val="both"/>
      </w:pPr>
      <w:r>
        <w:rPr>
          <w:szCs w:val="20"/>
        </w:rPr>
        <w:t>военные госпитальные суда;</w:t>
      </w:r>
    </w:p>
    <w:p w:rsidR="001E002C" w:rsidRDefault="001E002C">
      <w:pPr>
        <w:numPr>
          <w:ilvl w:val="0"/>
          <w:numId w:val="37"/>
        </w:numPr>
        <w:jc w:val="both"/>
      </w:pPr>
      <w:r>
        <w:rPr>
          <w:szCs w:val="20"/>
        </w:rPr>
        <w:t>госпитальные суда;</w:t>
      </w:r>
    </w:p>
    <w:p w:rsidR="001E002C" w:rsidRDefault="001E002C">
      <w:pPr>
        <w:numPr>
          <w:ilvl w:val="0"/>
          <w:numId w:val="37"/>
        </w:numPr>
        <w:jc w:val="both"/>
      </w:pPr>
      <w:r>
        <w:rPr>
          <w:szCs w:val="20"/>
        </w:rPr>
        <w:t>небольшие суда, используемые для прибрежных спасательных операций, и санитарные транспортные средства;</w:t>
      </w:r>
    </w:p>
    <w:p w:rsidR="001E002C" w:rsidRDefault="001E002C">
      <w:pPr>
        <w:numPr>
          <w:ilvl w:val="0"/>
          <w:numId w:val="37"/>
        </w:numPr>
        <w:jc w:val="both"/>
      </w:pPr>
      <w:r>
        <w:rPr>
          <w:szCs w:val="20"/>
        </w:rPr>
        <w:t>суда, которым предоставлены охранные грамоты в соответствии с соглашением между в</w:t>
      </w:r>
      <w:r>
        <w:rPr>
          <w:szCs w:val="20"/>
        </w:rPr>
        <w:t>о</w:t>
      </w:r>
      <w:r>
        <w:rPr>
          <w:szCs w:val="20"/>
        </w:rPr>
        <w:t>юющими сторонами, включающие картельные суда, то есть суда, предназначенные для п</w:t>
      </w:r>
      <w:r>
        <w:rPr>
          <w:szCs w:val="20"/>
        </w:rPr>
        <w:t>е</w:t>
      </w:r>
      <w:r>
        <w:rPr>
          <w:szCs w:val="20"/>
        </w:rPr>
        <w:t>ревозки военн</w:t>
      </w:r>
      <w:r>
        <w:rPr>
          <w:szCs w:val="20"/>
        </w:rPr>
        <w:t>о</w:t>
      </w:r>
      <w:r>
        <w:rPr>
          <w:szCs w:val="20"/>
        </w:rPr>
        <w:t>пленных и занятые такой перевозкой;</w:t>
      </w:r>
    </w:p>
    <w:p w:rsidR="001E002C" w:rsidRDefault="001E002C">
      <w:pPr>
        <w:numPr>
          <w:ilvl w:val="0"/>
          <w:numId w:val="37"/>
        </w:numPr>
        <w:jc w:val="both"/>
      </w:pPr>
      <w:r>
        <w:rPr>
          <w:szCs w:val="20"/>
        </w:rPr>
        <w:t>суда, используемые для выполнения гуманитарных миссий, в том числе суда, перевозящие грузы, необходимые для выживания гражданского населения;</w:t>
      </w:r>
    </w:p>
    <w:p w:rsidR="001E002C" w:rsidRDefault="001E002C">
      <w:pPr>
        <w:numPr>
          <w:ilvl w:val="0"/>
          <w:numId w:val="37"/>
        </w:numPr>
        <w:jc w:val="both"/>
      </w:pPr>
      <w:r>
        <w:t>суда, используемые для проведения акций по оказанию помощи и спасательных операций;</w:t>
      </w:r>
    </w:p>
    <w:p w:rsidR="001E002C" w:rsidRDefault="001E002C">
      <w:pPr>
        <w:numPr>
          <w:ilvl w:val="0"/>
          <w:numId w:val="37"/>
        </w:numPr>
        <w:jc w:val="both"/>
      </w:pPr>
      <w:r>
        <w:t>суда, перевозящие культурные ценности, пользующиеся особой защитой;</w:t>
      </w:r>
    </w:p>
    <w:p w:rsidR="001E002C" w:rsidRDefault="001E002C">
      <w:pPr>
        <w:numPr>
          <w:ilvl w:val="0"/>
          <w:numId w:val="37"/>
        </w:numPr>
        <w:jc w:val="both"/>
      </w:pPr>
      <w:r>
        <w:t>пассажирские суда, когда они используются исключительно для перевозки гражданских лиц;</w:t>
      </w:r>
    </w:p>
    <w:p w:rsidR="001E002C" w:rsidRDefault="001E002C">
      <w:pPr>
        <w:numPr>
          <w:ilvl w:val="0"/>
          <w:numId w:val="37"/>
        </w:numPr>
        <w:jc w:val="both"/>
      </w:pPr>
      <w:r>
        <w:t>суда, выполняющие религиозные, научные невоенного характера или филантропические функции;</w:t>
      </w:r>
    </w:p>
    <w:p w:rsidR="001E002C" w:rsidRDefault="001E002C">
      <w:pPr>
        <w:numPr>
          <w:ilvl w:val="0"/>
          <w:numId w:val="37"/>
        </w:numPr>
        <w:jc w:val="both"/>
      </w:pPr>
      <w:r>
        <w:t>небольшие суда, предназначенные для прибрежного рыболовства и занятые местной пр</w:t>
      </w:r>
      <w:r>
        <w:t>и</w:t>
      </w:r>
      <w:r>
        <w:t>брежной торговлей. Эти суда подчиняются указаниям командиров военно-морских подра</w:t>
      </w:r>
      <w:r>
        <w:t>з</w:t>
      </w:r>
      <w:r>
        <w:t>делений вою</w:t>
      </w:r>
      <w:r>
        <w:t>ю</w:t>
      </w:r>
      <w:r>
        <w:t>щих сторон и подлежат досмотру;</w:t>
      </w:r>
    </w:p>
    <w:p w:rsidR="001E002C" w:rsidRDefault="001E002C">
      <w:pPr>
        <w:numPr>
          <w:ilvl w:val="0"/>
          <w:numId w:val="37"/>
        </w:numPr>
        <w:jc w:val="both"/>
      </w:pPr>
      <w:r>
        <w:t>суда, предназначенные по своей конструкции или приспособленные исключительно для ликвид</w:t>
      </w:r>
      <w:r>
        <w:t>а</w:t>
      </w:r>
      <w:r>
        <w:t>ции последствий загрязнения морской среды;</w:t>
      </w:r>
    </w:p>
    <w:p w:rsidR="001E002C" w:rsidRDefault="001E002C">
      <w:pPr>
        <w:numPr>
          <w:ilvl w:val="0"/>
          <w:numId w:val="37"/>
        </w:numPr>
        <w:jc w:val="both"/>
      </w:pPr>
      <w:r>
        <w:t>суда, сдавшиеся в плен;</w:t>
      </w:r>
    </w:p>
    <w:p w:rsidR="001E002C" w:rsidRDefault="001E002C">
      <w:pPr>
        <w:numPr>
          <w:ilvl w:val="0"/>
          <w:numId w:val="37"/>
        </w:numPr>
        <w:jc w:val="both"/>
      </w:pPr>
      <w:r>
        <w:t>спасательные плоты и шлюпки.</w:t>
      </w:r>
    </w:p>
    <w:p w:rsidR="001E002C" w:rsidRDefault="001E002C">
      <w:pPr>
        <w:jc w:val="both"/>
      </w:pPr>
      <w:r>
        <w:t>Указанные суда не подлежат нападению или захвату, если они:</w:t>
      </w:r>
    </w:p>
    <w:p w:rsidR="001E002C" w:rsidRDefault="001E002C">
      <w:pPr>
        <w:numPr>
          <w:ilvl w:val="0"/>
          <w:numId w:val="38"/>
        </w:numPr>
        <w:jc w:val="both"/>
      </w:pPr>
      <w:r>
        <w:t>добросовестно используются в их обычной мирной роли;</w:t>
      </w:r>
    </w:p>
    <w:p w:rsidR="001E002C" w:rsidRDefault="001E002C">
      <w:pPr>
        <w:numPr>
          <w:ilvl w:val="0"/>
          <w:numId w:val="38"/>
        </w:numPr>
        <w:jc w:val="both"/>
      </w:pPr>
      <w:r>
        <w:t xml:space="preserve">не совершают действий, указанных в </w:t>
      </w:r>
      <w:hyperlink w:anchor="С116" w:history="1">
        <w:r>
          <w:rPr>
            <w:rStyle w:val="a8"/>
          </w:rPr>
          <w:t>статье 116</w:t>
        </w:r>
      </w:hyperlink>
      <w:r>
        <w:t>;</w:t>
      </w:r>
    </w:p>
    <w:p w:rsidR="001E002C" w:rsidRDefault="001E002C">
      <w:pPr>
        <w:pStyle w:val="a3"/>
        <w:numPr>
          <w:ilvl w:val="0"/>
          <w:numId w:val="38"/>
        </w:numPr>
      </w:pPr>
      <w:r>
        <w:t>намеренно не препятствуют передвижению военных кораблей и подчиняются приказу об остано</w:t>
      </w:r>
      <w:r>
        <w:t>в</w:t>
      </w:r>
      <w:r>
        <w:t>ке и освобождении прохода, когда это требуется.</w:t>
      </w:r>
    </w:p>
    <w:p w:rsidR="001E002C" w:rsidRDefault="001E002C">
      <w:pPr>
        <w:jc w:val="both"/>
      </w:pPr>
      <w:r>
        <w:t xml:space="preserve">118. Судно, принадлежащее к любой категории, указанной в </w:t>
      </w:r>
      <w:hyperlink w:anchor="С117" w:history="1">
        <w:r>
          <w:rPr>
            <w:rStyle w:val="a8"/>
          </w:rPr>
          <w:t>статье 117</w:t>
        </w:r>
      </w:hyperlink>
      <w:r>
        <w:t>, в качестве крайней меры, может быть подвергнуто нападению, если:</w:t>
      </w:r>
    </w:p>
    <w:p w:rsidR="001E002C" w:rsidRDefault="001E002C">
      <w:pPr>
        <w:numPr>
          <w:ilvl w:val="0"/>
          <w:numId w:val="39"/>
        </w:numPr>
        <w:jc w:val="both"/>
      </w:pPr>
      <w:r>
        <w:t>изменить его курс невозможно;</w:t>
      </w:r>
    </w:p>
    <w:p w:rsidR="001E002C" w:rsidRDefault="001E002C">
      <w:pPr>
        <w:numPr>
          <w:ilvl w:val="0"/>
          <w:numId w:val="39"/>
        </w:numPr>
        <w:jc w:val="both"/>
      </w:pPr>
      <w:r>
        <w:t>не существует никакого другого способа осуществить военный контроль;</w:t>
      </w:r>
    </w:p>
    <w:p w:rsidR="001E002C" w:rsidRDefault="001E002C">
      <w:pPr>
        <w:numPr>
          <w:ilvl w:val="0"/>
          <w:numId w:val="39"/>
        </w:numPr>
        <w:jc w:val="both"/>
      </w:pPr>
      <w:r>
        <w:t>оно совершает действия, дающие основания считать его военным объектом;</w:t>
      </w:r>
    </w:p>
    <w:p w:rsidR="001E002C" w:rsidRDefault="001E002C">
      <w:pPr>
        <w:numPr>
          <w:ilvl w:val="0"/>
          <w:numId w:val="39"/>
        </w:numPr>
        <w:jc w:val="both"/>
      </w:pPr>
      <w:r>
        <w:t>случайные потери или ущерб не будут несоразмерны полученному или ожидаемому вое</w:t>
      </w:r>
      <w:r>
        <w:t>н</w:t>
      </w:r>
      <w:r>
        <w:t>ному преимуществу.</w:t>
      </w:r>
    </w:p>
    <w:p w:rsidR="001E002C" w:rsidRDefault="001E002C">
      <w:pPr>
        <w:jc w:val="both"/>
      </w:pPr>
      <w:bookmarkStart w:id="12" w:name="С119"/>
      <w:bookmarkEnd w:id="12"/>
      <w:r>
        <w:lastRenderedPageBreak/>
        <w:t xml:space="preserve">119. Военные госпитальные суда не </w:t>
      </w:r>
      <w:proofErr w:type="gramStart"/>
      <w:r>
        <w:t>могут быть подвергнуты нападению иди</w:t>
      </w:r>
      <w:proofErr w:type="gramEnd"/>
      <w:r>
        <w:t xml:space="preserve"> захвату и пользуются уважением и защитой при условии, что их названия и характеристики были сообщены сторонам, находящимся в конфликте, за 10 дней до их использования.</w:t>
      </w:r>
    </w:p>
    <w:p w:rsidR="001E002C" w:rsidRDefault="001E002C">
      <w:pPr>
        <w:jc w:val="both"/>
      </w:pPr>
      <w:r>
        <w:t>Госпитальные суда пользуются таким же покровительством, что и военные госпитальные суда, при условии соблюдения предписаний об уведомлении, предусмотренном в отношении после</w:t>
      </w:r>
      <w:r>
        <w:t>д</w:t>
      </w:r>
      <w:r>
        <w:t>них, и должны иметь документ, удостоверяющий, что при их снаряжении и при их отправлении они находились под надзором властей, выдавших этот документ.</w:t>
      </w:r>
    </w:p>
    <w:p w:rsidR="001E002C" w:rsidRDefault="001E002C">
      <w:pPr>
        <w:jc w:val="both"/>
      </w:pPr>
      <w:r>
        <w:t>Медицинский и духовный персонал госпитальных судов, их команды не могут быть захвачены, независимо от того, имеются ли на борту раненые и больные.</w:t>
      </w:r>
    </w:p>
    <w:p w:rsidR="001E002C" w:rsidRDefault="001E002C">
      <w:pPr>
        <w:jc w:val="both"/>
      </w:pPr>
      <w:r>
        <w:t xml:space="preserve">Госпитальное судно может лишиться иммунитета только после того, </w:t>
      </w:r>
      <w:r>
        <w:rPr>
          <w:szCs w:val="20"/>
        </w:rPr>
        <w:t>как ему должным образом было сделано предупреждение с указанием достаточного времени, в течение которого судно должно устранить причину, по которой оно может лишиться иммунитета, и после того, как данное предупреждение было оставлено без внимания.</w:t>
      </w:r>
    </w:p>
    <w:p w:rsidR="001E002C" w:rsidRDefault="001E002C">
      <w:pPr>
        <w:jc w:val="both"/>
      </w:pPr>
      <w:r>
        <w:rPr>
          <w:szCs w:val="20"/>
        </w:rPr>
        <w:t>Если после надлежащего предупреждения госпитальное судно продолжает нарушать условие предоставления иммунитета, оно может быть подвергнуто захвату или иным мерам, необходимым для того, чтобы заставить его подчиниться.</w:t>
      </w:r>
    </w:p>
    <w:p w:rsidR="001E002C" w:rsidRDefault="001E002C">
      <w:pPr>
        <w:jc w:val="both"/>
      </w:pPr>
      <w:r>
        <w:rPr>
          <w:szCs w:val="20"/>
        </w:rPr>
        <w:t xml:space="preserve">120. Суда, перечисленные в </w:t>
      </w:r>
      <w:hyperlink w:anchor="С119" w:history="1">
        <w:r>
          <w:rPr>
            <w:rStyle w:val="a8"/>
            <w:szCs w:val="20"/>
          </w:rPr>
          <w:t>статье</w:t>
        </w:r>
        <w:r>
          <w:rPr>
            <w:rStyle w:val="a8"/>
            <w:szCs w:val="20"/>
          </w:rPr>
          <w:t xml:space="preserve"> </w:t>
        </w:r>
        <w:r>
          <w:rPr>
            <w:rStyle w:val="a8"/>
            <w:szCs w:val="20"/>
          </w:rPr>
          <w:t>119</w:t>
        </w:r>
      </w:hyperlink>
      <w:r>
        <w:rPr>
          <w:szCs w:val="20"/>
        </w:rPr>
        <w:t>, оказывают помощь и содействие раненым, больным и п</w:t>
      </w:r>
      <w:r>
        <w:rPr>
          <w:szCs w:val="20"/>
        </w:rPr>
        <w:t>о</w:t>
      </w:r>
      <w:r>
        <w:rPr>
          <w:szCs w:val="20"/>
        </w:rPr>
        <w:t xml:space="preserve">терпевшим кораблекрушение независимо от их принадлежности к конфликтующим сторонам. Во время и после </w:t>
      </w:r>
      <w:proofErr w:type="gramStart"/>
      <w:r>
        <w:rPr>
          <w:szCs w:val="20"/>
        </w:rPr>
        <w:t>боевых</w:t>
      </w:r>
      <w:proofErr w:type="gramEnd"/>
      <w:r>
        <w:rPr>
          <w:szCs w:val="20"/>
        </w:rPr>
        <w:t xml:space="preserve"> действии они действуют на свой страх и риск.</w:t>
      </w:r>
    </w:p>
    <w:p w:rsidR="001E002C" w:rsidRDefault="001E002C">
      <w:pPr>
        <w:jc w:val="both"/>
      </w:pPr>
      <w:r>
        <w:rPr>
          <w:szCs w:val="20"/>
        </w:rPr>
        <w:t>Гражданские суда, принявшие на борт потерпевших кораблекрушение, должны сообщить об этом всеми имеющимися средствами.</w:t>
      </w:r>
    </w:p>
    <w:p w:rsidR="001E002C" w:rsidRDefault="001E002C">
      <w:pPr>
        <w:jc w:val="both"/>
      </w:pPr>
      <w:r>
        <w:rPr>
          <w:szCs w:val="20"/>
        </w:rPr>
        <w:t xml:space="preserve">121. </w:t>
      </w:r>
      <w:proofErr w:type="gramStart"/>
      <w:r>
        <w:rPr>
          <w:szCs w:val="20"/>
        </w:rPr>
        <w:t xml:space="preserve">Стороны, находящиеся в конфликте, имеют право контроля и досмотра судов, указанных в </w:t>
      </w:r>
      <w:hyperlink w:anchor="С119" w:history="1">
        <w:r>
          <w:rPr>
            <w:rStyle w:val="a8"/>
            <w:szCs w:val="20"/>
          </w:rPr>
          <w:t>стат</w:t>
        </w:r>
        <w:r>
          <w:rPr>
            <w:rStyle w:val="a8"/>
            <w:szCs w:val="20"/>
          </w:rPr>
          <w:t>ь</w:t>
        </w:r>
        <w:r>
          <w:rPr>
            <w:rStyle w:val="a8"/>
            <w:szCs w:val="20"/>
          </w:rPr>
          <w:t>е 119</w:t>
        </w:r>
      </w:hyperlink>
      <w:r>
        <w:rPr>
          <w:szCs w:val="20"/>
        </w:rPr>
        <w:t>. Они могут отказаться от их помощи, приказать им удалиться, предписать им опред</w:t>
      </w:r>
      <w:r>
        <w:rPr>
          <w:szCs w:val="20"/>
        </w:rPr>
        <w:t>е</w:t>
      </w:r>
      <w:r>
        <w:rPr>
          <w:szCs w:val="20"/>
        </w:rPr>
        <w:t>ленное направление, осуществлять контроль над использованием их радиоаппаратуры и других средств связи и даже задержать их на срок, не превышающий 7 дней с момента их досмотра, если обстоятельства потребуют этого.</w:t>
      </w:r>
      <w:proofErr w:type="gramEnd"/>
      <w:r>
        <w:rPr>
          <w:szCs w:val="20"/>
        </w:rPr>
        <w:t xml:space="preserve"> По специальному соглашению на эти корабли могут быть пом</w:t>
      </w:r>
      <w:r>
        <w:rPr>
          <w:szCs w:val="20"/>
        </w:rPr>
        <w:t>е</w:t>
      </w:r>
      <w:r>
        <w:rPr>
          <w:szCs w:val="20"/>
        </w:rPr>
        <w:t>щены нейтральные наблюдатели, которые будут свидетельствовать об оказании помощи и соде</w:t>
      </w:r>
      <w:r>
        <w:rPr>
          <w:szCs w:val="20"/>
        </w:rPr>
        <w:t>й</w:t>
      </w:r>
      <w:r>
        <w:rPr>
          <w:szCs w:val="20"/>
        </w:rPr>
        <w:t>ствия раненым, больным и потерпевшим кораблекрушение.</w:t>
      </w:r>
    </w:p>
    <w:p w:rsidR="001E002C" w:rsidRDefault="001E002C">
      <w:pPr>
        <w:jc w:val="both"/>
      </w:pPr>
      <w:r>
        <w:rPr>
          <w:szCs w:val="20"/>
        </w:rPr>
        <w:t xml:space="preserve">122. Суда, указанные в </w:t>
      </w:r>
      <w:hyperlink w:anchor="С119" w:history="1">
        <w:r>
          <w:rPr>
            <w:rStyle w:val="a8"/>
            <w:szCs w:val="20"/>
          </w:rPr>
          <w:t xml:space="preserve">статье </w:t>
        </w:r>
        <w:r>
          <w:rPr>
            <w:rStyle w:val="a8"/>
            <w:szCs w:val="20"/>
          </w:rPr>
          <w:t>1</w:t>
        </w:r>
        <w:r>
          <w:rPr>
            <w:rStyle w:val="a8"/>
            <w:szCs w:val="20"/>
          </w:rPr>
          <w:t>19</w:t>
        </w:r>
      </w:hyperlink>
      <w:r>
        <w:rPr>
          <w:szCs w:val="20"/>
        </w:rPr>
        <w:t>, не лишаются защиты, предоставляемой международным гум</w:t>
      </w:r>
      <w:r>
        <w:rPr>
          <w:szCs w:val="20"/>
        </w:rPr>
        <w:t>а</w:t>
      </w:r>
      <w:r>
        <w:rPr>
          <w:szCs w:val="20"/>
        </w:rPr>
        <w:t>нитарным правом, если:</w:t>
      </w:r>
    </w:p>
    <w:p w:rsidR="001E002C" w:rsidRDefault="001E002C">
      <w:pPr>
        <w:numPr>
          <w:ilvl w:val="0"/>
          <w:numId w:val="40"/>
        </w:numPr>
        <w:jc w:val="both"/>
      </w:pPr>
      <w:r>
        <w:rPr>
          <w:szCs w:val="20"/>
        </w:rPr>
        <w:t>экипажи этих судов и медицинский персонал вооружен для поддержания порядка, сам</w:t>
      </w:r>
      <w:r>
        <w:rPr>
          <w:szCs w:val="20"/>
        </w:rPr>
        <w:t>о</w:t>
      </w:r>
      <w:r>
        <w:rPr>
          <w:szCs w:val="20"/>
        </w:rPr>
        <w:t>обороны и защиты раненых и больных;</w:t>
      </w:r>
    </w:p>
    <w:p w:rsidR="001E002C" w:rsidRDefault="001E002C">
      <w:pPr>
        <w:numPr>
          <w:ilvl w:val="0"/>
          <w:numId w:val="40"/>
        </w:numPr>
        <w:jc w:val="both"/>
      </w:pPr>
      <w:r>
        <w:rPr>
          <w:szCs w:val="20"/>
        </w:rPr>
        <w:t>на борту находится оборудование, предназначенное исключительно для обеспечения пл</w:t>
      </w:r>
      <w:r>
        <w:rPr>
          <w:szCs w:val="20"/>
        </w:rPr>
        <w:t>а</w:t>
      </w:r>
      <w:r>
        <w:rPr>
          <w:szCs w:val="20"/>
        </w:rPr>
        <w:t>вания и связи;</w:t>
      </w:r>
    </w:p>
    <w:p w:rsidR="001E002C" w:rsidRDefault="001E002C">
      <w:pPr>
        <w:numPr>
          <w:ilvl w:val="0"/>
          <w:numId w:val="40"/>
        </w:numPr>
        <w:jc w:val="both"/>
      </w:pPr>
      <w:r>
        <w:rPr>
          <w:szCs w:val="20"/>
        </w:rPr>
        <w:t>на борту находится ручное оружие и боеприпасы, снятые с раненых, больных и потерпе</w:t>
      </w:r>
      <w:r>
        <w:rPr>
          <w:szCs w:val="20"/>
        </w:rPr>
        <w:t>в</w:t>
      </w:r>
      <w:r>
        <w:rPr>
          <w:szCs w:val="20"/>
        </w:rPr>
        <w:t>ших кораблекрушение;</w:t>
      </w:r>
    </w:p>
    <w:p w:rsidR="001E002C" w:rsidRDefault="001E002C">
      <w:pPr>
        <w:numPr>
          <w:ilvl w:val="0"/>
          <w:numId w:val="40"/>
        </w:numPr>
        <w:jc w:val="both"/>
      </w:pPr>
      <w:r>
        <w:rPr>
          <w:szCs w:val="20"/>
        </w:rPr>
        <w:t>судно перевозит снаряжение и персонал, предназначенный исключительно для выполнения сан</w:t>
      </w:r>
      <w:r>
        <w:rPr>
          <w:szCs w:val="20"/>
        </w:rPr>
        <w:t>и</w:t>
      </w:r>
      <w:r>
        <w:rPr>
          <w:szCs w:val="20"/>
        </w:rPr>
        <w:t>тарных функций, сверх обычно необходимого количества снаряжения.</w:t>
      </w:r>
    </w:p>
    <w:p w:rsidR="001E002C" w:rsidRDefault="001E002C">
      <w:pPr>
        <w:jc w:val="both"/>
      </w:pPr>
      <w:r>
        <w:rPr>
          <w:szCs w:val="20"/>
        </w:rPr>
        <w:t xml:space="preserve">123. </w:t>
      </w:r>
      <w:proofErr w:type="gramStart"/>
      <w:r>
        <w:rPr>
          <w:szCs w:val="20"/>
        </w:rPr>
        <w:t>Как только военный корабль (судно) противника ясно обозначил свою готовность сдаться спуском своего флага, подъемом белого флага, всплытием на поверхность (для подводных лодок), переходом команды на спасательные плавсредства, нанесение по нему ударов должно быть пр</w:t>
      </w:r>
      <w:r>
        <w:rPr>
          <w:szCs w:val="20"/>
        </w:rPr>
        <w:t>е</w:t>
      </w:r>
      <w:r>
        <w:rPr>
          <w:szCs w:val="20"/>
        </w:rPr>
        <w:t>кращено.</w:t>
      </w:r>
      <w:proofErr w:type="gramEnd"/>
      <w:r>
        <w:rPr>
          <w:szCs w:val="20"/>
        </w:rPr>
        <w:t xml:space="preserve"> Выход из боя и сдача военного воздушного судна может обозначаться его приводнением и переходом экипажа в спасательные средства. Личный состав захваченных или уничтоженных военных кораблей (судов) противника становится пленным.</w:t>
      </w:r>
    </w:p>
    <w:p w:rsidR="001E002C" w:rsidRDefault="001E002C">
      <w:pPr>
        <w:jc w:val="both"/>
      </w:pPr>
      <w:r>
        <w:rPr>
          <w:szCs w:val="20"/>
        </w:rPr>
        <w:t>124. Суда противника, как торговые, так и иные, а также грузы на их борту могут быть захвачены за пределами нейтральных вод. Захват торгового судна осуществляется путем взятия такого судна в качестве приза до судебного решения. Кроме того, его курс может быть принудительно изменен с тем, чтобы оно проследовало в соответствующий район или порт для завершения захвата. В к</w:t>
      </w:r>
      <w:r>
        <w:rPr>
          <w:szCs w:val="20"/>
        </w:rPr>
        <w:t>а</w:t>
      </w:r>
      <w:r>
        <w:rPr>
          <w:szCs w:val="20"/>
        </w:rPr>
        <w:t>честве меры, альтернативной захвату, курс торгового судна может быть изменен с тем, чтобы оно не могло следовать в заявленный пункт назначения.</w:t>
      </w:r>
    </w:p>
    <w:p w:rsidR="001E002C" w:rsidRDefault="001E002C">
      <w:pPr>
        <w:jc w:val="both"/>
      </w:pPr>
      <w:r>
        <w:rPr>
          <w:szCs w:val="20"/>
        </w:rPr>
        <w:t>125. Захваченное торговое судно противника может быть уничтожено в качестве крайней меры, когда не представляется возможным направить его в соответствующий район или порт для пр</w:t>
      </w:r>
      <w:r>
        <w:rPr>
          <w:szCs w:val="20"/>
        </w:rPr>
        <w:t>и</w:t>
      </w:r>
      <w:r>
        <w:rPr>
          <w:szCs w:val="20"/>
        </w:rPr>
        <w:t>суждения в качестве приза, взятого у противника, если заранее будут соблюдены следующие условия:</w:t>
      </w:r>
    </w:p>
    <w:p w:rsidR="001E002C" w:rsidRDefault="001E002C">
      <w:pPr>
        <w:numPr>
          <w:ilvl w:val="0"/>
          <w:numId w:val="41"/>
        </w:numPr>
        <w:jc w:val="both"/>
      </w:pPr>
      <w:r>
        <w:rPr>
          <w:szCs w:val="20"/>
        </w:rPr>
        <w:lastRenderedPageBreak/>
        <w:t>обеспечена безопасность пассажиров и экипажа. Спасательные шлюпки не считаются бе</w:t>
      </w:r>
      <w:r>
        <w:rPr>
          <w:szCs w:val="20"/>
        </w:rPr>
        <w:t>з</w:t>
      </w:r>
      <w:r>
        <w:rPr>
          <w:szCs w:val="20"/>
        </w:rPr>
        <w:t>опасным местом для этой цели, за исключением тех случаев, когда безопасность пассаж</w:t>
      </w:r>
      <w:r>
        <w:rPr>
          <w:szCs w:val="20"/>
        </w:rPr>
        <w:t>и</w:t>
      </w:r>
      <w:r>
        <w:rPr>
          <w:szCs w:val="20"/>
        </w:rPr>
        <w:t>ров и экипажа обеспечивается при благоприятных погодных условиях и состоянии моря, близостью суши или присутствием другого судна, которое может взять их на борт;</w:t>
      </w:r>
    </w:p>
    <w:p w:rsidR="001E002C" w:rsidRDefault="001E002C">
      <w:pPr>
        <w:numPr>
          <w:ilvl w:val="0"/>
          <w:numId w:val="41"/>
        </w:numPr>
        <w:jc w:val="both"/>
      </w:pPr>
      <w:r>
        <w:rPr>
          <w:szCs w:val="20"/>
        </w:rPr>
        <w:t>обеспечена сохранность документов, касающихся приза;</w:t>
      </w:r>
    </w:p>
    <w:p w:rsidR="001E002C" w:rsidRDefault="001E002C">
      <w:pPr>
        <w:numPr>
          <w:ilvl w:val="0"/>
          <w:numId w:val="41"/>
        </w:numPr>
        <w:jc w:val="both"/>
      </w:pPr>
      <w:r>
        <w:rPr>
          <w:szCs w:val="20"/>
        </w:rPr>
        <w:t>по возможности сохранено личное имущество пассажиров и экипажа.</w:t>
      </w:r>
    </w:p>
    <w:p w:rsidR="001E002C" w:rsidRDefault="001E002C">
      <w:pPr>
        <w:pStyle w:val="3"/>
      </w:pPr>
      <w:r>
        <w:t>Действия в отношении нейтральных гражданских судов в зоне вооруженного конфликта</w:t>
      </w:r>
    </w:p>
    <w:p w:rsidR="001E002C" w:rsidRDefault="001E002C">
      <w:pPr>
        <w:jc w:val="both"/>
      </w:pPr>
      <w:bookmarkStart w:id="13" w:name="С126"/>
      <w:bookmarkEnd w:id="13"/>
      <w:r>
        <w:t>126. Нейтральные гражданские суда не могут быть подвергнуты нападению, за исключением сл</w:t>
      </w:r>
      <w:r>
        <w:t>у</w:t>
      </w:r>
      <w:r>
        <w:t>чаев, когда:</w:t>
      </w:r>
    </w:p>
    <w:p w:rsidR="001E002C" w:rsidRDefault="001E002C">
      <w:pPr>
        <w:numPr>
          <w:ilvl w:val="0"/>
          <w:numId w:val="42"/>
        </w:numPr>
        <w:jc w:val="both"/>
      </w:pPr>
      <w:r>
        <w:t>существуют основания предполагать, что они перевозят контрабанду или нарушают блок</w:t>
      </w:r>
      <w:r>
        <w:t>а</w:t>
      </w:r>
      <w:r>
        <w:t>ду, и е</w:t>
      </w:r>
      <w:r>
        <w:t>с</w:t>
      </w:r>
      <w:r>
        <w:t>ли после того, как им сделано предупреждение, они намеренно и явно отказываются остановиться или намеренно и явно сопротивляются досмотру, обыску или захвату;</w:t>
      </w:r>
    </w:p>
    <w:p w:rsidR="001E002C" w:rsidRDefault="001E002C">
      <w:pPr>
        <w:numPr>
          <w:ilvl w:val="0"/>
          <w:numId w:val="42"/>
        </w:numPr>
        <w:jc w:val="both"/>
      </w:pPr>
      <w:r>
        <w:t>участвуют в боевых действиях на стороне противника;</w:t>
      </w:r>
    </w:p>
    <w:p w:rsidR="001E002C" w:rsidRDefault="001E002C">
      <w:pPr>
        <w:numPr>
          <w:ilvl w:val="0"/>
          <w:numId w:val="42"/>
        </w:numPr>
        <w:jc w:val="both"/>
      </w:pPr>
      <w:r>
        <w:t>действуют в качестве вспомогательных судов вооруженных сил противника;</w:t>
      </w:r>
    </w:p>
    <w:p w:rsidR="001E002C" w:rsidRDefault="001E002C">
      <w:pPr>
        <w:numPr>
          <w:ilvl w:val="0"/>
          <w:numId w:val="42"/>
        </w:numPr>
        <w:jc w:val="both"/>
      </w:pPr>
      <w:r>
        <w:t>включены в систему разведки противника или оказывают ей содействие;</w:t>
      </w:r>
    </w:p>
    <w:p w:rsidR="001E002C" w:rsidRDefault="001E002C">
      <w:pPr>
        <w:numPr>
          <w:ilvl w:val="0"/>
          <w:numId w:val="42"/>
        </w:numPr>
        <w:jc w:val="both"/>
      </w:pPr>
      <w:r>
        <w:t>следуют под конвоем военных кораблей или военных воздушных судов противника;</w:t>
      </w:r>
    </w:p>
    <w:p w:rsidR="001E002C" w:rsidRDefault="001E002C">
      <w:pPr>
        <w:numPr>
          <w:ilvl w:val="0"/>
          <w:numId w:val="42"/>
        </w:numPr>
        <w:jc w:val="both"/>
      </w:pPr>
      <w:r>
        <w:t>вносят иной эффективный вклад в боевые действия (например, перевозят военное имущ</w:t>
      </w:r>
      <w:r>
        <w:t>е</w:t>
      </w:r>
      <w:r>
        <w:t>ство), и нападающие силы не имеют возможности поместить пассажиров и экипаж в бе</w:t>
      </w:r>
      <w:r>
        <w:t>з</w:t>
      </w:r>
      <w:r>
        <w:t>опасное место.</w:t>
      </w:r>
    </w:p>
    <w:p w:rsidR="001E002C" w:rsidRDefault="001E002C">
      <w:pPr>
        <w:jc w:val="both"/>
      </w:pPr>
      <w:r>
        <w:t>Обстоятельство, что нейтральное гражданское судно вооружено, не может служить основанием для нападения на него.</w:t>
      </w:r>
    </w:p>
    <w:p w:rsidR="001E002C" w:rsidRDefault="001E002C">
      <w:pPr>
        <w:pStyle w:val="a3"/>
      </w:pPr>
      <w:r>
        <w:t>127. При подозрении, что нейтральное гражданское судно принадлежит противнику, может быть применено право досмотра и обыска, включая право изменить курс указанного судна для провед</w:t>
      </w:r>
      <w:r>
        <w:t>е</w:t>
      </w:r>
      <w:r>
        <w:t>ния обыска.</w:t>
      </w:r>
    </w:p>
    <w:p w:rsidR="001E002C" w:rsidRDefault="001E002C">
      <w:pPr>
        <w:jc w:val="both"/>
      </w:pPr>
      <w:r>
        <w:t>Если после досмотра и обыска остаются достаточные основания для подозрений, что торговое судно под нейтральным флагом или гражданское воздушное судно с опознавательными знаками нейтраль</w:t>
      </w:r>
      <w:r>
        <w:rPr>
          <w:szCs w:val="20"/>
        </w:rPr>
        <w:t>ного государства является военным объектом, указанное судно может быть захвачено в качестве приза до решения суда.</w:t>
      </w:r>
    </w:p>
    <w:p w:rsidR="001E002C" w:rsidRDefault="001E002C">
      <w:pPr>
        <w:jc w:val="both"/>
      </w:pPr>
      <w:r>
        <w:rPr>
          <w:szCs w:val="20"/>
        </w:rPr>
        <w:t>128. В качестве меры, заменяющей досмотр и обыск, курс нейтрального гражданского судна с его согласия может быть изменен с тем, чтобы оно не могло следовать в заявленный пункт назнач</w:t>
      </w:r>
      <w:r>
        <w:rPr>
          <w:szCs w:val="20"/>
        </w:rPr>
        <w:t>е</w:t>
      </w:r>
      <w:r>
        <w:rPr>
          <w:szCs w:val="20"/>
        </w:rPr>
        <w:t>ния.</w:t>
      </w:r>
    </w:p>
    <w:p w:rsidR="001E002C" w:rsidRDefault="001E002C">
      <w:pPr>
        <w:jc w:val="both"/>
      </w:pPr>
      <w:r>
        <w:rPr>
          <w:szCs w:val="20"/>
        </w:rPr>
        <w:t>Если досмотр и обыск на море невозможны или небезопасны, военный корабль или военное во</w:t>
      </w:r>
      <w:r>
        <w:rPr>
          <w:szCs w:val="20"/>
        </w:rPr>
        <w:t>з</w:t>
      </w:r>
      <w:r>
        <w:rPr>
          <w:szCs w:val="20"/>
        </w:rPr>
        <w:t>душное судно стороны, находящейся в конфликте, может изменить курс нейтрального гражда</w:t>
      </w:r>
      <w:r>
        <w:rPr>
          <w:szCs w:val="20"/>
        </w:rPr>
        <w:t>н</w:t>
      </w:r>
      <w:r>
        <w:rPr>
          <w:szCs w:val="20"/>
        </w:rPr>
        <w:t>ского судна с тем, чтобы оно проследовало в соответствующий район или порт с целью осущест</w:t>
      </w:r>
      <w:r>
        <w:rPr>
          <w:szCs w:val="20"/>
        </w:rPr>
        <w:t>в</w:t>
      </w:r>
      <w:r>
        <w:rPr>
          <w:szCs w:val="20"/>
        </w:rPr>
        <w:t>ления права на досмотр и обыск.</w:t>
      </w:r>
    </w:p>
    <w:p w:rsidR="001E002C" w:rsidRDefault="001E002C">
      <w:pPr>
        <w:jc w:val="both"/>
      </w:pPr>
      <w:r>
        <w:rPr>
          <w:szCs w:val="20"/>
        </w:rPr>
        <w:t>129. Нейтральное гражданское судно освобождается от применения к нему права на досмотр и обыск, если:</w:t>
      </w:r>
    </w:p>
    <w:p w:rsidR="001E002C" w:rsidRDefault="001E002C">
      <w:pPr>
        <w:numPr>
          <w:ilvl w:val="0"/>
          <w:numId w:val="43"/>
        </w:numPr>
        <w:jc w:val="both"/>
      </w:pPr>
      <w:r>
        <w:rPr>
          <w:szCs w:val="20"/>
        </w:rPr>
        <w:t>следует в нейтральный порт;</w:t>
      </w:r>
    </w:p>
    <w:p w:rsidR="001E002C" w:rsidRDefault="001E002C">
      <w:pPr>
        <w:numPr>
          <w:ilvl w:val="0"/>
          <w:numId w:val="43"/>
        </w:numPr>
        <w:jc w:val="both"/>
      </w:pPr>
      <w:r>
        <w:rPr>
          <w:szCs w:val="20"/>
        </w:rPr>
        <w:t>конвоируется нейтральным военным кораблем того же флага или нейтральным военным кораблем государства, с которым государство, под флагом которого следует гражданское судно, заключило соглашение о таком конвоировании;</w:t>
      </w:r>
    </w:p>
    <w:p w:rsidR="001E002C" w:rsidRDefault="001E002C">
      <w:pPr>
        <w:numPr>
          <w:ilvl w:val="0"/>
          <w:numId w:val="43"/>
        </w:numPr>
        <w:jc w:val="both"/>
      </w:pPr>
      <w:r>
        <w:rPr>
          <w:szCs w:val="20"/>
        </w:rPr>
        <w:t>государство, под флагом которого следует нейтральный военный корабль, гарантирует, что нейтральное торговое судно не перевозит контрабанду и не участвует каким-либо иным о</w:t>
      </w:r>
      <w:r>
        <w:rPr>
          <w:szCs w:val="20"/>
        </w:rPr>
        <w:t>б</w:t>
      </w:r>
      <w:r>
        <w:rPr>
          <w:szCs w:val="20"/>
        </w:rPr>
        <w:t>разом в действиях, несовместимых с его нейтральным статусом;</w:t>
      </w:r>
    </w:p>
    <w:p w:rsidR="001E002C" w:rsidRDefault="001E002C">
      <w:pPr>
        <w:numPr>
          <w:ilvl w:val="0"/>
          <w:numId w:val="43"/>
        </w:numPr>
        <w:jc w:val="both"/>
      </w:pPr>
      <w:r>
        <w:rPr>
          <w:szCs w:val="20"/>
        </w:rPr>
        <w:t>командир нейтрального военного корабля представит по запросу командира перехватыв</w:t>
      </w:r>
      <w:r>
        <w:rPr>
          <w:szCs w:val="20"/>
        </w:rPr>
        <w:t>а</w:t>
      </w:r>
      <w:r>
        <w:rPr>
          <w:szCs w:val="20"/>
        </w:rPr>
        <w:t>ющего военного корабля или воздушного судна воюющего государства всю информацию, касающуюся характера гражданского судна и его груза, которую в противном случае мо</w:t>
      </w:r>
      <w:r>
        <w:rPr>
          <w:szCs w:val="20"/>
        </w:rPr>
        <w:t>ж</w:t>
      </w:r>
      <w:r>
        <w:rPr>
          <w:szCs w:val="20"/>
        </w:rPr>
        <w:t>но было бы получить путем досмотра и обыска.</w:t>
      </w:r>
    </w:p>
    <w:p w:rsidR="001E002C" w:rsidRDefault="001E002C">
      <w:pPr>
        <w:jc w:val="both"/>
      </w:pPr>
      <w:r>
        <w:rPr>
          <w:szCs w:val="20"/>
        </w:rPr>
        <w:t xml:space="preserve">130. Нейтральные гражданские суда подлежат захвату за пределами нейтральных вод, если они заняты любым из видов деятельности, перечисленных в </w:t>
      </w:r>
      <w:hyperlink w:anchor="С126" w:history="1">
        <w:r>
          <w:rPr>
            <w:rStyle w:val="a8"/>
            <w:szCs w:val="20"/>
          </w:rPr>
          <w:t>ста</w:t>
        </w:r>
        <w:r>
          <w:rPr>
            <w:rStyle w:val="a8"/>
            <w:szCs w:val="20"/>
          </w:rPr>
          <w:t>т</w:t>
        </w:r>
        <w:r>
          <w:rPr>
            <w:rStyle w:val="a8"/>
            <w:szCs w:val="20"/>
          </w:rPr>
          <w:t>ье 126</w:t>
        </w:r>
      </w:hyperlink>
      <w:r>
        <w:rPr>
          <w:szCs w:val="20"/>
        </w:rPr>
        <w:t>, или если в результате досмо</w:t>
      </w:r>
      <w:r>
        <w:rPr>
          <w:szCs w:val="20"/>
        </w:rPr>
        <w:t>т</w:t>
      </w:r>
      <w:r>
        <w:rPr>
          <w:szCs w:val="20"/>
        </w:rPr>
        <w:t>ра и обыска или иным образом определено, что они:</w:t>
      </w:r>
    </w:p>
    <w:p w:rsidR="001E002C" w:rsidRDefault="001E002C">
      <w:pPr>
        <w:numPr>
          <w:ilvl w:val="0"/>
          <w:numId w:val="44"/>
        </w:numPr>
        <w:jc w:val="both"/>
      </w:pPr>
      <w:r>
        <w:rPr>
          <w:szCs w:val="20"/>
        </w:rPr>
        <w:t>перевозят контрабанду;</w:t>
      </w:r>
    </w:p>
    <w:p w:rsidR="001E002C" w:rsidRDefault="001E002C">
      <w:pPr>
        <w:numPr>
          <w:ilvl w:val="0"/>
          <w:numId w:val="44"/>
        </w:numPr>
        <w:jc w:val="both"/>
      </w:pPr>
      <w:r>
        <w:rPr>
          <w:szCs w:val="20"/>
        </w:rPr>
        <w:lastRenderedPageBreak/>
        <w:t>совершают плавание специально для перевозки отдельных пассажиров, входящих в состав воор</w:t>
      </w:r>
      <w:r>
        <w:rPr>
          <w:szCs w:val="20"/>
        </w:rPr>
        <w:t>у</w:t>
      </w:r>
      <w:r>
        <w:rPr>
          <w:szCs w:val="20"/>
        </w:rPr>
        <w:t>женных сил противника;</w:t>
      </w:r>
    </w:p>
    <w:p w:rsidR="001E002C" w:rsidRDefault="001E002C">
      <w:pPr>
        <w:numPr>
          <w:ilvl w:val="0"/>
          <w:numId w:val="44"/>
        </w:numPr>
        <w:jc w:val="both"/>
      </w:pPr>
      <w:r>
        <w:rPr>
          <w:szCs w:val="20"/>
        </w:rPr>
        <w:t>действуют под непосредственным контролем и управлением противника, подчиняются его прик</w:t>
      </w:r>
      <w:r>
        <w:rPr>
          <w:szCs w:val="20"/>
        </w:rPr>
        <w:t>а</w:t>
      </w:r>
      <w:r>
        <w:rPr>
          <w:szCs w:val="20"/>
        </w:rPr>
        <w:t xml:space="preserve">зам или непосредственно </w:t>
      </w:r>
      <w:proofErr w:type="gramStart"/>
      <w:r>
        <w:rPr>
          <w:szCs w:val="20"/>
        </w:rPr>
        <w:t>зафрахтованы</w:t>
      </w:r>
      <w:proofErr w:type="gramEnd"/>
      <w:r>
        <w:rPr>
          <w:szCs w:val="20"/>
        </w:rPr>
        <w:t xml:space="preserve"> или используются им;</w:t>
      </w:r>
    </w:p>
    <w:p w:rsidR="001E002C" w:rsidRDefault="001E002C">
      <w:pPr>
        <w:numPr>
          <w:ilvl w:val="0"/>
          <w:numId w:val="44"/>
        </w:numPr>
        <w:jc w:val="both"/>
      </w:pPr>
      <w:r>
        <w:rPr>
          <w:szCs w:val="20"/>
        </w:rPr>
        <w:t>предъявляют ненадлежащие или фальшивые документы, не имеют необходимых докуме</w:t>
      </w:r>
      <w:r>
        <w:rPr>
          <w:szCs w:val="20"/>
        </w:rPr>
        <w:t>н</w:t>
      </w:r>
      <w:r>
        <w:rPr>
          <w:szCs w:val="20"/>
        </w:rPr>
        <w:t>тов, уничтожают, портят или скрывают документы;</w:t>
      </w:r>
    </w:p>
    <w:p w:rsidR="001E002C" w:rsidRDefault="001E002C">
      <w:pPr>
        <w:numPr>
          <w:ilvl w:val="0"/>
          <w:numId w:val="44"/>
        </w:numPr>
        <w:jc w:val="both"/>
      </w:pPr>
      <w:r>
        <w:rPr>
          <w:szCs w:val="20"/>
        </w:rPr>
        <w:t>нарушают правила, установленные воюющей стороной непосредственно в зоне военно-морских операций;</w:t>
      </w:r>
    </w:p>
    <w:p w:rsidR="001E002C" w:rsidRDefault="001E002C">
      <w:pPr>
        <w:numPr>
          <w:ilvl w:val="0"/>
          <w:numId w:val="44"/>
        </w:numPr>
        <w:jc w:val="both"/>
      </w:pPr>
      <w:r>
        <w:rPr>
          <w:szCs w:val="20"/>
        </w:rPr>
        <w:t>нарушают или пытаются нарушить блокаду.</w:t>
      </w:r>
    </w:p>
    <w:p w:rsidR="001E002C" w:rsidRDefault="001E002C">
      <w:pPr>
        <w:jc w:val="both"/>
        <w:rPr>
          <w:szCs w:val="20"/>
        </w:rPr>
      </w:pPr>
      <w:r>
        <w:rPr>
          <w:szCs w:val="20"/>
        </w:rPr>
        <w:t>Захват нейтрального гражданского судна осуществляется путем взятия такого судна в качестве приза до судебного решения.</w:t>
      </w:r>
    </w:p>
    <w:p w:rsidR="001E002C" w:rsidRDefault="001E002C">
      <w:pPr>
        <w:jc w:val="both"/>
        <w:rPr>
          <w:szCs w:val="20"/>
        </w:rPr>
      </w:pPr>
      <w:r>
        <w:rPr>
          <w:szCs w:val="20"/>
        </w:rPr>
        <w:br w:type="page"/>
      </w:r>
    </w:p>
    <w:p w:rsidR="001E002C" w:rsidRDefault="001E002C">
      <w:pPr>
        <w:jc w:val="both"/>
        <w:rPr>
          <w:szCs w:val="20"/>
        </w:rPr>
      </w:pPr>
    </w:p>
    <w:p w:rsidR="001E002C" w:rsidRDefault="001E002C">
      <w:pPr>
        <w:jc w:val="both"/>
        <w:rPr>
          <w:szCs w:val="20"/>
        </w:rPr>
      </w:pPr>
    </w:p>
    <w:p w:rsidR="001E002C" w:rsidRDefault="001E002C">
      <w:pPr>
        <w:jc w:val="both"/>
        <w:rPr>
          <w:szCs w:val="20"/>
        </w:rPr>
      </w:pPr>
    </w:p>
    <w:p w:rsidR="001E002C" w:rsidRDefault="001E002C">
      <w:pPr>
        <w:jc w:val="both"/>
        <w:rPr>
          <w:szCs w:val="20"/>
        </w:rPr>
      </w:pPr>
    </w:p>
    <w:p w:rsidR="001E002C" w:rsidRDefault="001E002C">
      <w:pPr>
        <w:jc w:val="both"/>
        <w:rPr>
          <w:szCs w:val="20"/>
        </w:rPr>
      </w:pPr>
    </w:p>
    <w:p w:rsidR="001E002C" w:rsidRDefault="001E002C">
      <w:pPr>
        <w:jc w:val="both"/>
      </w:pPr>
    </w:p>
    <w:p w:rsidR="001E002C" w:rsidRDefault="001E002C">
      <w:pPr>
        <w:pStyle w:val="1"/>
      </w:pPr>
      <w:bookmarkStart w:id="14" w:name="Г5"/>
      <w:bookmarkEnd w:id="14"/>
      <w:r>
        <w:t>V. УЧЕТ НОРМ МЕЖДУНАРОДНОГО ГУМАНИТАРНОГО</w:t>
      </w:r>
      <w:r>
        <w:br/>
        <w:t>ПРАВА ПРИ ОБЕСПЕЧЕНИИ БОЕВЫХ ДЕЙСТВИЙ</w:t>
      </w:r>
    </w:p>
    <w:p w:rsidR="001E002C" w:rsidRDefault="001E002C">
      <w:pPr>
        <w:pStyle w:val="2"/>
      </w:pPr>
      <w:r>
        <w:t>Боевое обеспечение</w:t>
      </w:r>
    </w:p>
    <w:p w:rsidR="001E002C" w:rsidRDefault="001E002C">
      <w:pPr>
        <w:pStyle w:val="3"/>
      </w:pPr>
      <w:r>
        <w:t>Разведка</w:t>
      </w:r>
    </w:p>
    <w:p w:rsidR="001E002C" w:rsidRDefault="001E002C">
      <w:pPr>
        <w:jc w:val="both"/>
      </w:pPr>
      <w:r>
        <w:t>131. В целях обеспечения соблюдения норм международного гуманитарного права разведка в</w:t>
      </w:r>
      <w:r>
        <w:t>ы</w:t>
      </w:r>
      <w:r>
        <w:t>полняет следующие задачи:</w:t>
      </w:r>
    </w:p>
    <w:p w:rsidR="001E002C" w:rsidRDefault="001E002C">
      <w:pPr>
        <w:numPr>
          <w:ilvl w:val="0"/>
          <w:numId w:val="45"/>
        </w:numPr>
        <w:jc w:val="both"/>
      </w:pPr>
      <w:r>
        <w:t>добывание сведений о военных объектах (целях) противника, находящихся вблизи гра</w:t>
      </w:r>
      <w:r>
        <w:t>ж</w:t>
      </w:r>
      <w:r>
        <w:t>данских объектов, или об использовании гражданских объектов в военных целях; о нал</w:t>
      </w:r>
      <w:r>
        <w:t>и</w:t>
      </w:r>
      <w:r>
        <w:t>чии укрытий для гражданского населения на возможных направлениях действий войск; о наличии, расположении и состоянии объектов, находящихся под защитой международного гуманитарного права, и степени их использования противником;</w:t>
      </w:r>
    </w:p>
    <w:p w:rsidR="001E002C" w:rsidRDefault="001E002C">
      <w:pPr>
        <w:numPr>
          <w:ilvl w:val="0"/>
          <w:numId w:val="45"/>
        </w:numPr>
        <w:jc w:val="both"/>
      </w:pPr>
      <w:r>
        <w:t>доразведка объектов (целей) противника с целью получения данных для определения во</w:t>
      </w:r>
      <w:r>
        <w:t>з</w:t>
      </w:r>
      <w:r>
        <w:t>можных потерь гражданского населения и ущерба объектам, находящимся под защитой международного гуманитарного права;</w:t>
      </w:r>
    </w:p>
    <w:p w:rsidR="001E002C" w:rsidRDefault="001E002C">
      <w:pPr>
        <w:numPr>
          <w:ilvl w:val="0"/>
          <w:numId w:val="45"/>
        </w:numPr>
        <w:jc w:val="both"/>
      </w:pPr>
      <w:r>
        <w:t>выявление нарушений норм международного гуманитарного права в ходе ведения боевых действий своими войсками и войсками противника.</w:t>
      </w:r>
    </w:p>
    <w:p w:rsidR="001E002C" w:rsidRDefault="001E002C">
      <w:pPr>
        <w:pStyle w:val="a3"/>
      </w:pPr>
      <w:r>
        <w:t>132. В обязанности командира и штаба входит согласование усилий сил и средств разведки начальников родов войск и служб по выявлению особо опасных объектов, густонаселенных рай</w:t>
      </w:r>
      <w:r>
        <w:t>о</w:t>
      </w:r>
      <w:r>
        <w:t>нов и других объектов, поражение которых может привести к значительным жертвам среди гра</w:t>
      </w:r>
      <w:r>
        <w:t>ж</w:t>
      </w:r>
      <w:r>
        <w:t>да</w:t>
      </w:r>
      <w:r>
        <w:t>н</w:t>
      </w:r>
      <w:r>
        <w:t>ского населения.</w:t>
      </w:r>
    </w:p>
    <w:p w:rsidR="001E002C" w:rsidRDefault="001E002C">
      <w:pPr>
        <w:jc w:val="both"/>
      </w:pPr>
      <w:r>
        <w:t xml:space="preserve">133. При проведении допросов военнопленных с целью добывания разведывательных сведений следует руководствоваться нормами, изложенными в </w:t>
      </w:r>
      <w:hyperlink w:anchor="С51" w:history="1">
        <w:r>
          <w:rPr>
            <w:rStyle w:val="a8"/>
          </w:rPr>
          <w:t>стат</w:t>
        </w:r>
        <w:r>
          <w:rPr>
            <w:rStyle w:val="a8"/>
          </w:rPr>
          <w:t>ь</w:t>
        </w:r>
        <w:r>
          <w:rPr>
            <w:rStyle w:val="a8"/>
          </w:rPr>
          <w:t>е 51</w:t>
        </w:r>
      </w:hyperlink>
      <w:r>
        <w:t xml:space="preserve"> настоящего Наставления.</w:t>
      </w:r>
    </w:p>
    <w:p w:rsidR="001E002C" w:rsidRDefault="001E002C">
      <w:pPr>
        <w:jc w:val="both"/>
      </w:pPr>
      <w:r>
        <w:t>134. Командир и штаб должны предусмотреть использование всех сил и сре</w:t>
      </w:r>
      <w:proofErr w:type="gramStart"/>
      <w:r>
        <w:t>дств дл</w:t>
      </w:r>
      <w:proofErr w:type="gramEnd"/>
      <w:r>
        <w:t>я решения сл</w:t>
      </w:r>
      <w:r>
        <w:t>е</w:t>
      </w:r>
      <w:r>
        <w:t>дующих задач:</w:t>
      </w:r>
    </w:p>
    <w:p w:rsidR="001E002C" w:rsidRDefault="001E002C">
      <w:pPr>
        <w:jc w:val="both"/>
      </w:pPr>
      <w:r>
        <w:t>оповещения (если позволяют условия обстановки) о нападении лиц, находящихся под защитой международного гуманитарного права;</w:t>
      </w:r>
    </w:p>
    <w:p w:rsidR="001E002C" w:rsidRDefault="001E002C">
      <w:pPr>
        <w:jc w:val="both"/>
      </w:pPr>
      <w:r>
        <w:t>извещения войск противника о местонахождении на своей территории объектов (зон), находящи</w:t>
      </w:r>
      <w:r>
        <w:t>х</w:t>
      </w:r>
      <w:r>
        <w:t>ся под защитой международного гуманитарного права, а также о нарушении им норм междун</w:t>
      </w:r>
      <w:r>
        <w:t>а</w:t>
      </w:r>
      <w:r>
        <w:t>родного гуманитарного права.</w:t>
      </w:r>
    </w:p>
    <w:p w:rsidR="001E002C" w:rsidRDefault="001E002C">
      <w:pPr>
        <w:pStyle w:val="3"/>
      </w:pPr>
      <w:r>
        <w:t>Радиоэлектронная борьба</w:t>
      </w:r>
    </w:p>
    <w:p w:rsidR="001E002C" w:rsidRDefault="001E002C">
      <w:pPr>
        <w:jc w:val="both"/>
      </w:pPr>
      <w:bookmarkStart w:id="15" w:name="С135"/>
      <w:bookmarkEnd w:id="15"/>
      <w:r>
        <w:t>135. При организации и ведении радиоэлектронной борьбы предусматривается введение запретов на радиоэлектронное подавление бортовых радиолокационных станций воздушных судов, а также радиоэлектронных средств и линий связи, используемых военной и гражданской медицинскими службами, гуманитарными организациями, гражданской обороной, персоналом объектов, наход</w:t>
      </w:r>
      <w:r>
        <w:t>я</w:t>
      </w:r>
      <w:r>
        <w:t>щихся под защитой международного гуманитарного права. Одновременно проводится комплекс организационных и технических мероприятий по радиоэлектронной защите систем и сре</w:t>
      </w:r>
      <w:proofErr w:type="gramStart"/>
      <w:r>
        <w:t>дств св</w:t>
      </w:r>
      <w:proofErr w:type="gramEnd"/>
      <w:r>
        <w:t>о</w:t>
      </w:r>
      <w:r>
        <w:t>их аналогичных служб и организаций.</w:t>
      </w:r>
    </w:p>
    <w:p w:rsidR="001E002C" w:rsidRDefault="001E002C">
      <w:pPr>
        <w:jc w:val="both"/>
      </w:pPr>
      <w:r>
        <w:t xml:space="preserve">136. Опознавание радиоэлектронных средств, принадлежащих указанным в </w:t>
      </w:r>
      <w:hyperlink w:anchor="С135" w:history="1">
        <w:r>
          <w:rPr>
            <w:rStyle w:val="a8"/>
          </w:rPr>
          <w:t>стат</w:t>
        </w:r>
        <w:r>
          <w:rPr>
            <w:rStyle w:val="a8"/>
          </w:rPr>
          <w:t>ь</w:t>
        </w:r>
        <w:r>
          <w:rPr>
            <w:rStyle w:val="a8"/>
          </w:rPr>
          <w:t>е 135</w:t>
        </w:r>
      </w:hyperlink>
      <w:r>
        <w:t xml:space="preserve"> насто</w:t>
      </w:r>
      <w:r>
        <w:t>я</w:t>
      </w:r>
      <w:r>
        <w:t>щего Наставления службам (объектам), производится по отличительным радиосигналам, предусмо</w:t>
      </w:r>
      <w:r>
        <w:t>т</w:t>
      </w:r>
      <w:r>
        <w:t>ренным статьей 40 раздела II Регламента радиосвязи Международного союза электросвязи (</w:t>
      </w:r>
      <w:hyperlink w:anchor="П1" w:history="1">
        <w:r>
          <w:rPr>
            <w:rStyle w:val="a8"/>
          </w:rPr>
          <w:t>прилож</w:t>
        </w:r>
        <w:r>
          <w:rPr>
            <w:rStyle w:val="a8"/>
          </w:rPr>
          <w:t>е</w:t>
        </w:r>
        <w:r>
          <w:rPr>
            <w:rStyle w:val="a8"/>
          </w:rPr>
          <w:t>ние 1</w:t>
        </w:r>
      </w:hyperlink>
      <w:r>
        <w:t xml:space="preserve"> к настоящему Наставлению), а также по опубликованным радиочастотам и сигн</w:t>
      </w:r>
      <w:r>
        <w:t>а</w:t>
      </w:r>
      <w:r>
        <w:t>лам. Перечень сигналов и рабочих частот доводится до командиров частей и подразделений р</w:t>
      </w:r>
      <w:r>
        <w:t>а</w:t>
      </w:r>
      <w:r>
        <w:lastRenderedPageBreak/>
        <w:t>диоэлектронной борьбы и хранится на соответствующих командных пунктах (пунктах управл</w:t>
      </w:r>
      <w:r>
        <w:t>е</w:t>
      </w:r>
      <w:r>
        <w:t>ния) в ми</w:t>
      </w:r>
      <w:r>
        <w:t>р</w:t>
      </w:r>
      <w:r>
        <w:t>ное и военное время.</w:t>
      </w:r>
    </w:p>
    <w:p w:rsidR="001E002C" w:rsidRDefault="001E002C">
      <w:pPr>
        <w:pStyle w:val="3"/>
      </w:pPr>
      <w:r>
        <w:t>Тактическая маскировка</w:t>
      </w:r>
    </w:p>
    <w:p w:rsidR="001E002C" w:rsidRDefault="001E002C">
      <w:pPr>
        <w:jc w:val="both"/>
      </w:pPr>
      <w:r>
        <w:t>137. При организации и приведении мероприятий по маскировке военных объектов запрещается:</w:t>
      </w:r>
    </w:p>
    <w:p w:rsidR="001E002C" w:rsidRDefault="001E002C">
      <w:pPr>
        <w:numPr>
          <w:ilvl w:val="0"/>
          <w:numId w:val="46"/>
        </w:numPr>
        <w:jc w:val="both"/>
      </w:pPr>
      <w:r>
        <w:t>использовать международные отличительные эмблемы, знаки и сигналы (</w:t>
      </w:r>
      <w:hyperlink w:anchor="П1" w:history="1">
        <w:r>
          <w:rPr>
            <w:rStyle w:val="a8"/>
          </w:rPr>
          <w:t>прило</w:t>
        </w:r>
        <w:r>
          <w:rPr>
            <w:rStyle w:val="a8"/>
          </w:rPr>
          <w:t>ж</w:t>
        </w:r>
        <w:r>
          <w:rPr>
            <w:rStyle w:val="a8"/>
          </w:rPr>
          <w:t>ение 1</w:t>
        </w:r>
      </w:hyperlink>
      <w:r>
        <w:t xml:space="preserve"> к насто</w:t>
      </w:r>
      <w:r>
        <w:t>я</w:t>
      </w:r>
      <w:r>
        <w:t>щему Наставлению);</w:t>
      </w:r>
    </w:p>
    <w:p w:rsidR="001E002C" w:rsidRDefault="001E002C">
      <w:pPr>
        <w:numPr>
          <w:ilvl w:val="0"/>
          <w:numId w:val="46"/>
        </w:numPr>
        <w:jc w:val="both"/>
      </w:pPr>
      <w:r>
        <w:t>флаги, военные эмблемы и форменную одежду противника, нейтральных государств, а также отличительную эмблему Организации Объединенных Наций;</w:t>
      </w:r>
    </w:p>
    <w:p w:rsidR="001E002C" w:rsidRDefault="001E002C">
      <w:pPr>
        <w:numPr>
          <w:ilvl w:val="0"/>
          <w:numId w:val="46"/>
        </w:numPr>
        <w:jc w:val="both"/>
      </w:pPr>
      <w:r>
        <w:t>использовать присутствие лиц и объектов, находящихся под защитой международного г</w:t>
      </w:r>
      <w:r>
        <w:t>у</w:t>
      </w:r>
      <w:r>
        <w:t>манита</w:t>
      </w:r>
      <w:r>
        <w:t>р</w:t>
      </w:r>
      <w:r>
        <w:t>ного права, с целью скрытия (защиты) определенных районов и военных объектов от разведки противника.</w:t>
      </w:r>
    </w:p>
    <w:p w:rsidR="001E002C" w:rsidRDefault="001E002C">
      <w:pPr>
        <w:pStyle w:val="3"/>
      </w:pPr>
      <w:r>
        <w:t>Инженерное обеспечение</w:t>
      </w:r>
    </w:p>
    <w:p w:rsidR="001E002C" w:rsidRDefault="001E002C">
      <w:pPr>
        <w:jc w:val="both"/>
      </w:pPr>
      <w:r>
        <w:t>138. Запрещается применять минно-взрывные заграждения против гражданского населения и гражданских объектов.</w:t>
      </w:r>
    </w:p>
    <w:p w:rsidR="001E002C" w:rsidRDefault="001E002C">
      <w:pPr>
        <w:jc w:val="both"/>
      </w:pPr>
      <w:r>
        <w:t>139. При установке мин проводится заблаговременное оповещение гражданского населения о ра</w:t>
      </w:r>
      <w:r>
        <w:t>й</w:t>
      </w:r>
      <w:r>
        <w:t>оне минной опасности (минном районе), за исключением случаев, когда этого не позволяет сд</w:t>
      </w:r>
      <w:r>
        <w:t>е</w:t>
      </w:r>
      <w:r>
        <w:t>лать сложившаяся обстановка.</w:t>
      </w:r>
    </w:p>
    <w:p w:rsidR="001E002C" w:rsidRDefault="001E002C">
      <w:pPr>
        <w:jc w:val="both"/>
      </w:pPr>
      <w:r>
        <w:t>140. Особенностями применения противопехотных мин в соответствии с требованиями норм ме</w:t>
      </w:r>
      <w:r>
        <w:t>ж</w:t>
      </w:r>
      <w:r>
        <w:t xml:space="preserve">дународного гуманитарного права является проведение дополнительных мероприятий и учет ограничений, указанных в </w:t>
      </w:r>
      <w:hyperlink w:anchor="П6" w:history="1">
        <w:r>
          <w:rPr>
            <w:rStyle w:val="a8"/>
          </w:rPr>
          <w:t>прилож</w:t>
        </w:r>
        <w:r>
          <w:rPr>
            <w:rStyle w:val="a8"/>
          </w:rPr>
          <w:t>е</w:t>
        </w:r>
        <w:r>
          <w:rPr>
            <w:rStyle w:val="a8"/>
          </w:rPr>
          <w:t>нии 6</w:t>
        </w:r>
      </w:hyperlink>
      <w:r>
        <w:t xml:space="preserve"> к настоящему Наставлению.</w:t>
      </w:r>
    </w:p>
    <w:p w:rsidR="001E002C" w:rsidRDefault="001E002C">
      <w:pPr>
        <w:jc w:val="both"/>
      </w:pPr>
      <w:bookmarkStart w:id="16" w:name="С141"/>
      <w:bookmarkEnd w:id="16"/>
      <w:r>
        <w:t>141. Разрешается применять без ограничений:</w:t>
      </w:r>
    </w:p>
    <w:p w:rsidR="001E002C" w:rsidRDefault="001E002C">
      <w:pPr>
        <w:numPr>
          <w:ilvl w:val="0"/>
          <w:numId w:val="47"/>
        </w:numPr>
        <w:jc w:val="both"/>
      </w:pPr>
      <w:r>
        <w:t>дистанционно управляемые (по радио, проводам) осколочные мины в режиме избирател</w:t>
      </w:r>
      <w:r>
        <w:t>ь</w:t>
      </w:r>
      <w:r>
        <w:t>ного взрыва;</w:t>
      </w:r>
    </w:p>
    <w:p w:rsidR="001E002C" w:rsidRDefault="001E002C">
      <w:pPr>
        <w:numPr>
          <w:ilvl w:val="0"/>
          <w:numId w:val="47"/>
        </w:numPr>
        <w:jc w:val="both"/>
      </w:pPr>
      <w:r>
        <w:t>мины осколочные направленного поражения, установленные на срок до 72 часов;</w:t>
      </w:r>
    </w:p>
    <w:p w:rsidR="001E002C" w:rsidRDefault="001E002C">
      <w:pPr>
        <w:numPr>
          <w:ilvl w:val="0"/>
          <w:numId w:val="47"/>
        </w:numPr>
        <w:jc w:val="both"/>
      </w:pPr>
      <w:r>
        <w:t>противопехотные мины с взрывателями замедленного действия.</w:t>
      </w:r>
    </w:p>
    <w:p w:rsidR="001E002C" w:rsidRDefault="001E002C">
      <w:pPr>
        <w:jc w:val="both"/>
      </w:pPr>
      <w:r>
        <w:t>142. Привязку (регистрацию местоположения минных полей) минно-взрывных заграждений нео</w:t>
      </w:r>
      <w:r>
        <w:t>б</w:t>
      </w:r>
      <w:r>
        <w:t>ходимо осуществлять не менее чем с двух ориентиров (исходных точек).</w:t>
      </w:r>
    </w:p>
    <w:p w:rsidR="001E002C" w:rsidRDefault="001E002C">
      <w:pPr>
        <w:pStyle w:val="a3"/>
      </w:pPr>
      <w:r>
        <w:t>143. Решение на установку, ограждения минного поля принимает командир подразделения, прои</w:t>
      </w:r>
      <w:r>
        <w:t>з</w:t>
      </w:r>
      <w:r>
        <w:t>водящего минирование.</w:t>
      </w:r>
    </w:p>
    <w:p w:rsidR="001E002C" w:rsidRDefault="001E002C">
      <w:pPr>
        <w:jc w:val="both"/>
      </w:pPr>
      <w:r>
        <w:t xml:space="preserve">144. Обозначение минного поля из противопехотных мин, за исключением мин указанных в </w:t>
      </w:r>
      <w:hyperlink w:anchor="С141" w:history="1">
        <w:r>
          <w:rPr>
            <w:rStyle w:val="a8"/>
          </w:rPr>
          <w:t>с</w:t>
        </w:r>
        <w:r>
          <w:rPr>
            <w:rStyle w:val="a8"/>
          </w:rPr>
          <w:t>т</w:t>
        </w:r>
        <w:r>
          <w:rPr>
            <w:rStyle w:val="a8"/>
          </w:rPr>
          <w:t>атье 141</w:t>
        </w:r>
      </w:hyperlink>
      <w:r>
        <w:t>, производится знаками (</w:t>
      </w:r>
      <w:hyperlink w:anchor="П1" w:history="1">
        <w:r>
          <w:rPr>
            <w:rStyle w:val="a8"/>
          </w:rPr>
          <w:t>при</w:t>
        </w:r>
        <w:r>
          <w:rPr>
            <w:rStyle w:val="a8"/>
          </w:rPr>
          <w:t>л</w:t>
        </w:r>
        <w:r>
          <w:rPr>
            <w:rStyle w:val="a8"/>
          </w:rPr>
          <w:t>ожение 1</w:t>
        </w:r>
      </w:hyperlink>
      <w:r>
        <w:t xml:space="preserve"> к настоящему Наставлению), понятными и видимыми на расстоянии, достаточном для того, чтобы быть обнаруженным гражданским лицом, приближ</w:t>
      </w:r>
      <w:r>
        <w:t>а</w:t>
      </w:r>
      <w:r>
        <w:t>ющимся к границам минного поля. Ограждение может производиться колючей проволокой или путем использования любых других средств, затрудняющих проникновение человека на минное поле. После установки мин в таком обозначенном и огражденном районе минное поле должно находиться под охраной (наблюдением).</w:t>
      </w:r>
    </w:p>
    <w:p w:rsidR="001E002C" w:rsidRDefault="001E002C">
      <w:pPr>
        <w:jc w:val="both"/>
      </w:pPr>
      <w:r>
        <w:t xml:space="preserve">145. </w:t>
      </w:r>
      <w:proofErr w:type="gramStart"/>
      <w:r>
        <w:t>В случаях установки минно-взрывных заграждении на переднем крае (на линии соприкосн</w:t>
      </w:r>
      <w:r>
        <w:t>о</w:t>
      </w:r>
      <w:r>
        <w:t>вения) вручную, с использованием переносных комплектов минирования, подвижными отрядами заграждений и в других условиях, когда существует прямая угроза поражения личного состава при выполнении работ по ограждению, разрешается не устанавливать ограждение и обозначение ми</w:t>
      </w:r>
      <w:r>
        <w:t>н</w:t>
      </w:r>
      <w:r>
        <w:t>но-взрывных заграждений из противопехотных фугасных, осколочных кругового поражения и противопехотных кассетных мин. Однако, при изменении обстановки (исчезновении вышеуказа</w:t>
      </w:r>
      <w:r>
        <w:t>н</w:t>
      </w:r>
      <w:r>
        <w:t>ной</w:t>
      </w:r>
      <w:proofErr w:type="gramEnd"/>
      <w:r>
        <w:t xml:space="preserve"> угрозы поражения личного состава) ограждение должно быть установлено в возможно коро</w:t>
      </w:r>
      <w:r>
        <w:t>т</w:t>
      </w:r>
      <w:r>
        <w:t>кие сроки.</w:t>
      </w:r>
    </w:p>
    <w:p w:rsidR="001E002C" w:rsidRDefault="001E002C">
      <w:pPr>
        <w:jc w:val="both"/>
      </w:pPr>
      <w:r>
        <w:t>146. После прекращения боевых действий, чтобы обеспечить защиту от воздействия противоп</w:t>
      </w:r>
      <w:r>
        <w:t>е</w:t>
      </w:r>
      <w:r>
        <w:t>хотных мин и не допустить мирное население в район установки мин все минные поля, мины, м</w:t>
      </w:r>
      <w:r>
        <w:t>и</w:t>
      </w:r>
      <w:r>
        <w:t>ны-ловушки уничтожаются (снимаются) или оставляются в пределах огражденного и обозначе</w:t>
      </w:r>
      <w:r>
        <w:t>н</w:t>
      </w:r>
      <w:r>
        <w:t>ного периметра, который находится под охраной (наблюдением).</w:t>
      </w:r>
    </w:p>
    <w:p w:rsidR="001E002C" w:rsidRDefault="001E002C">
      <w:pPr>
        <w:pStyle w:val="3"/>
      </w:pPr>
      <w:r>
        <w:t>Радиационная, химическая и биологическая защита</w:t>
      </w:r>
    </w:p>
    <w:p w:rsidR="001E002C" w:rsidRDefault="001E002C">
      <w:pPr>
        <w:jc w:val="both"/>
      </w:pPr>
      <w:r>
        <w:t>147. Начальник службы радиационной, химической и биологической защиты в ходе подготовки боевых действий организует взаимодействие с подразделениями (учреждениями, органами) гра</w:t>
      </w:r>
      <w:r>
        <w:t>ж</w:t>
      </w:r>
      <w:r>
        <w:lastRenderedPageBreak/>
        <w:t>данской обороны по вопросам оповещения гражданского населения о радиационном, химическом и биологическом заражении; обнаружения и обозначения районов заражения, а также дезактив</w:t>
      </w:r>
      <w:r>
        <w:t>а</w:t>
      </w:r>
      <w:r>
        <w:t>ции (обеззараживания) участков местности, дорог и сооружений.</w:t>
      </w:r>
    </w:p>
    <w:p w:rsidR="001E002C" w:rsidRDefault="001E002C">
      <w:pPr>
        <w:jc w:val="both"/>
      </w:pPr>
      <w:r>
        <w:rPr>
          <w:szCs w:val="20"/>
        </w:rPr>
        <w:t>148. При ликвидации последствии применения ядерного и химического оружия в густонаселенных районах силы и средства войск радиационной, химической и биологической защиты могут оказ</w:t>
      </w:r>
      <w:r>
        <w:rPr>
          <w:szCs w:val="20"/>
        </w:rPr>
        <w:t>ы</w:t>
      </w:r>
      <w:r>
        <w:rPr>
          <w:szCs w:val="20"/>
        </w:rPr>
        <w:t>вать помощь организациям гражданской обороны по дезактивации (дезинфекции) участков мес</w:t>
      </w:r>
      <w:r>
        <w:rPr>
          <w:szCs w:val="20"/>
        </w:rPr>
        <w:t>т</w:t>
      </w:r>
      <w:r>
        <w:rPr>
          <w:szCs w:val="20"/>
        </w:rPr>
        <w:t>ности, дорог и сооружений. Основные усилия при этом сосредоточиваются на дезактивации (обе</w:t>
      </w:r>
      <w:r>
        <w:rPr>
          <w:szCs w:val="20"/>
        </w:rPr>
        <w:t>з</w:t>
      </w:r>
      <w:r>
        <w:rPr>
          <w:szCs w:val="20"/>
        </w:rPr>
        <w:t>зараживании) объектов, необходимых для выживания гражданского населения (источников вод</w:t>
      </w:r>
      <w:r>
        <w:rPr>
          <w:szCs w:val="20"/>
        </w:rPr>
        <w:t>о</w:t>
      </w:r>
      <w:r>
        <w:rPr>
          <w:szCs w:val="20"/>
        </w:rPr>
        <w:t>снабжения, складов продовольствия, медикаментов и др.).</w:t>
      </w:r>
    </w:p>
    <w:p w:rsidR="001E002C" w:rsidRDefault="001E002C">
      <w:pPr>
        <w:pStyle w:val="2"/>
      </w:pPr>
      <w:r>
        <w:t>Морально-психологическое обеспечение</w:t>
      </w:r>
    </w:p>
    <w:p w:rsidR="001E002C" w:rsidRDefault="001E002C">
      <w:pPr>
        <w:jc w:val="both"/>
      </w:pPr>
      <w:r>
        <w:t>149. Задачами морально-психологического обеспечения с учетом норм международного гуман</w:t>
      </w:r>
      <w:r>
        <w:t>и</w:t>
      </w:r>
      <w:r>
        <w:t>тарного права являются:</w:t>
      </w:r>
    </w:p>
    <w:p w:rsidR="001E002C" w:rsidRDefault="001E002C">
      <w:pPr>
        <w:numPr>
          <w:ilvl w:val="0"/>
          <w:numId w:val="48"/>
        </w:numPr>
        <w:jc w:val="both"/>
      </w:pPr>
      <w:r>
        <w:t>аргументированное убеждение личного состава в необходимости соблюдения принципов и норм международного гуманитарного права;</w:t>
      </w:r>
    </w:p>
    <w:p w:rsidR="001E002C" w:rsidRDefault="001E002C">
      <w:pPr>
        <w:numPr>
          <w:ilvl w:val="0"/>
          <w:numId w:val="48"/>
        </w:numPr>
        <w:jc w:val="both"/>
      </w:pPr>
      <w:r>
        <w:t>оперативное доведение до военнослужащих приказов и директив вышестоящих команд</w:t>
      </w:r>
      <w:r>
        <w:t>и</w:t>
      </w:r>
      <w:r>
        <w:t>ров (начальников) по вопросам применения норм международного гуманитарного права;</w:t>
      </w:r>
    </w:p>
    <w:p w:rsidR="001E002C" w:rsidRDefault="001E002C">
      <w:pPr>
        <w:numPr>
          <w:ilvl w:val="0"/>
          <w:numId w:val="48"/>
        </w:numPr>
        <w:jc w:val="both"/>
      </w:pPr>
      <w:r>
        <w:t>непрерывное информирование личного состава о сложившейся обстановке, нравах, обыч</w:t>
      </w:r>
      <w:r>
        <w:t>а</w:t>
      </w:r>
      <w:r>
        <w:t>ях и традициях местного гражданского населения;</w:t>
      </w:r>
    </w:p>
    <w:p w:rsidR="001E002C" w:rsidRDefault="001E002C">
      <w:pPr>
        <w:numPr>
          <w:ilvl w:val="0"/>
          <w:numId w:val="48"/>
        </w:numPr>
        <w:jc w:val="both"/>
      </w:pPr>
      <w:r>
        <w:t>воспитание личного состава в лучших российских традициях гуманного отношения к жер</w:t>
      </w:r>
      <w:r>
        <w:t>т</w:t>
      </w:r>
      <w:r>
        <w:t>вам вооруженных конфликтов и гражданскому населению;</w:t>
      </w:r>
    </w:p>
    <w:p w:rsidR="001E002C" w:rsidRDefault="001E002C">
      <w:pPr>
        <w:numPr>
          <w:ilvl w:val="0"/>
          <w:numId w:val="48"/>
        </w:numPr>
        <w:jc w:val="both"/>
      </w:pPr>
      <w:r>
        <w:t>поддержание тесных связей с местной администрацией в интересах обеспечения беско</w:t>
      </w:r>
      <w:r>
        <w:t>н</w:t>
      </w:r>
      <w:r>
        <w:t>фликтных отношений вой</w:t>
      </w:r>
      <w:proofErr w:type="gramStart"/>
      <w:r>
        <w:t>ск с гр</w:t>
      </w:r>
      <w:proofErr w:type="gramEnd"/>
      <w:r>
        <w:t>ажданским населением.</w:t>
      </w:r>
    </w:p>
    <w:p w:rsidR="001E002C" w:rsidRDefault="001E002C">
      <w:pPr>
        <w:pStyle w:val="a3"/>
      </w:pPr>
      <w:r>
        <w:t>150. При организации морально-психологического обеспечения боевых действий предусматрив</w:t>
      </w:r>
      <w:r>
        <w:t>а</w:t>
      </w:r>
      <w:r>
        <w:t>ется обеспечение войск (сил) печатными изданиями, аудио- и видеоматериалами по междунаро</w:t>
      </w:r>
      <w:r>
        <w:t>д</w:t>
      </w:r>
      <w:r>
        <w:t>ному гуманитарному праву.</w:t>
      </w:r>
    </w:p>
    <w:p w:rsidR="001E002C" w:rsidRDefault="001E002C">
      <w:pPr>
        <w:pStyle w:val="2"/>
      </w:pPr>
      <w:r>
        <w:t>Тыловое обеспечение</w:t>
      </w:r>
    </w:p>
    <w:p w:rsidR="001E002C" w:rsidRDefault="001E002C">
      <w:pPr>
        <w:jc w:val="both"/>
      </w:pPr>
      <w:r>
        <w:t>151. При организации и проведении мероприятий по тыловому обеспечению боевых действий с</w:t>
      </w:r>
      <w:r>
        <w:t>о</w:t>
      </w:r>
      <w:r>
        <w:t>единений, частей и подразделений задачами, решаемыми с учетом норм международного гуман</w:t>
      </w:r>
      <w:r>
        <w:t>и</w:t>
      </w:r>
      <w:r>
        <w:t>тарного права, являются:</w:t>
      </w:r>
    </w:p>
    <w:p w:rsidR="001E002C" w:rsidRDefault="001E002C">
      <w:pPr>
        <w:numPr>
          <w:ilvl w:val="0"/>
          <w:numId w:val="49"/>
        </w:numPr>
        <w:jc w:val="both"/>
      </w:pPr>
      <w:r>
        <w:t>эвакуация раненых, больных и тел погибших (умерших) из районов боевых действий;</w:t>
      </w:r>
    </w:p>
    <w:p w:rsidR="001E002C" w:rsidRDefault="001E002C">
      <w:pPr>
        <w:numPr>
          <w:ilvl w:val="0"/>
          <w:numId w:val="49"/>
        </w:numPr>
        <w:jc w:val="both"/>
      </w:pPr>
      <w:r>
        <w:t>прием, содержание и обеспечение военнопленных до передачи их в сборные пункты вое</w:t>
      </w:r>
      <w:r>
        <w:t>н</w:t>
      </w:r>
      <w:r>
        <w:t>нопле</w:t>
      </w:r>
      <w:r>
        <w:t>н</w:t>
      </w:r>
      <w:r>
        <w:t>ных объединений;</w:t>
      </w:r>
    </w:p>
    <w:p w:rsidR="001E002C" w:rsidRDefault="001E002C">
      <w:pPr>
        <w:numPr>
          <w:ilvl w:val="0"/>
          <w:numId w:val="49"/>
        </w:numPr>
        <w:jc w:val="both"/>
      </w:pPr>
      <w:r>
        <w:t>розыск, сбор, опознание и захоронение тел погибших (умерших) из числа военнослужащих пр</w:t>
      </w:r>
      <w:r>
        <w:t>о</w:t>
      </w:r>
      <w:r>
        <w:t>тивника, а также других жертв вооруженных конфликтов.</w:t>
      </w:r>
    </w:p>
    <w:p w:rsidR="001E002C" w:rsidRDefault="001E002C">
      <w:pPr>
        <w:pStyle w:val="a3"/>
      </w:pPr>
      <w:proofErr w:type="gramStart"/>
      <w:r>
        <w:t>Размещение, перемещение, охрана и оборона частей, подразделении и учреждений тыла, выбор путей подвоза и эвакуации, использование транспортных средств и местных ресурсов организуе</w:t>
      </w:r>
      <w:r>
        <w:t>т</w:t>
      </w:r>
      <w:r>
        <w:t>ся и осуществляется с учетом норм международного гуманитарного права, обязательных в целом для соединения (части, подразделения) при подготовке и ведении ими боевых действий.</w:t>
      </w:r>
      <w:proofErr w:type="gramEnd"/>
    </w:p>
    <w:p w:rsidR="001E002C" w:rsidRDefault="001E002C">
      <w:pPr>
        <w:pStyle w:val="3"/>
      </w:pPr>
      <w:r>
        <w:t>Медицинские (санитарные) перевозки</w:t>
      </w:r>
    </w:p>
    <w:p w:rsidR="001E002C" w:rsidRDefault="001E002C">
      <w:pPr>
        <w:jc w:val="both"/>
      </w:pPr>
      <w:r>
        <w:t>152. Под медицинскими (санитарными) перевозками понимается перевозка по суше, воде или во</w:t>
      </w:r>
      <w:r>
        <w:t>з</w:t>
      </w:r>
      <w:r>
        <w:t>духу раненых, больных и лиц, потерпевших кораблекрушение, а также медицинского и духовного персонала, медицинского оборудования и запасов.</w:t>
      </w:r>
    </w:p>
    <w:p w:rsidR="001E002C" w:rsidRDefault="001E002C">
      <w:pPr>
        <w:jc w:val="both"/>
      </w:pPr>
      <w:r>
        <w:t>При осуществлении медицинских (санитарных) перевозок должны соблюдаться следующие тр</w:t>
      </w:r>
      <w:r>
        <w:t>е</w:t>
      </w:r>
      <w:r>
        <w:t>бования:</w:t>
      </w:r>
    </w:p>
    <w:p w:rsidR="001E002C" w:rsidRDefault="001E002C">
      <w:pPr>
        <w:numPr>
          <w:ilvl w:val="0"/>
          <w:numId w:val="50"/>
        </w:numPr>
        <w:jc w:val="both"/>
      </w:pPr>
      <w:r>
        <w:t>санитарный транспорт (наземный, водный, воздушный) используется исключительно в м</w:t>
      </w:r>
      <w:r>
        <w:t>е</w:t>
      </w:r>
      <w:r>
        <w:t>дицинских целях;</w:t>
      </w:r>
    </w:p>
    <w:p w:rsidR="001E002C" w:rsidRDefault="001E002C">
      <w:pPr>
        <w:numPr>
          <w:ilvl w:val="0"/>
          <w:numId w:val="50"/>
        </w:numPr>
        <w:jc w:val="both"/>
      </w:pPr>
      <w:r>
        <w:t>используемые технические стандарты и процедуры, применяемые правила опознавания, оповещ</w:t>
      </w:r>
      <w:r>
        <w:t>е</w:t>
      </w:r>
      <w:r>
        <w:t>ния и радиосвязи санитарного транспорта должны соответствовать общепринятым междунаро</w:t>
      </w:r>
      <w:r>
        <w:t>д</w:t>
      </w:r>
      <w:r>
        <w:t>ным нормам.</w:t>
      </w:r>
    </w:p>
    <w:p w:rsidR="001E002C" w:rsidRDefault="001E002C">
      <w:pPr>
        <w:jc w:val="both"/>
      </w:pPr>
      <w:r>
        <w:lastRenderedPageBreak/>
        <w:t>На санитарных транспортных средствах допускается перевозка личного стрелкового оружия и б</w:t>
      </w:r>
      <w:r>
        <w:t>о</w:t>
      </w:r>
      <w:r>
        <w:t>еприпасов эвакуируемых раненых (больных) и лиц, потерпевших кораблекрушение, а также ли</w:t>
      </w:r>
      <w:r>
        <w:t>ч</w:t>
      </w:r>
      <w:r>
        <w:t>ного стрелкового оружия военного медицинского персонала.</w:t>
      </w:r>
    </w:p>
    <w:p w:rsidR="001E002C" w:rsidRDefault="001E002C">
      <w:pPr>
        <w:jc w:val="both"/>
      </w:pPr>
      <w:r>
        <w:t>153. При эвакуации раненых и больных из районов боевых действий санитарным транспортом, а также транспортными средствами общего назначения, для их опознавания используются межд</w:t>
      </w:r>
      <w:r>
        <w:t>у</w:t>
      </w:r>
      <w:r>
        <w:t>народные отличительные эмблема и сигналы (</w:t>
      </w:r>
      <w:hyperlink w:anchor="П1" w:history="1">
        <w:r>
          <w:rPr>
            <w:rStyle w:val="a8"/>
          </w:rPr>
          <w:t>пр</w:t>
        </w:r>
        <w:r>
          <w:rPr>
            <w:rStyle w:val="a8"/>
          </w:rPr>
          <w:t>и</w:t>
        </w:r>
        <w:r>
          <w:rPr>
            <w:rStyle w:val="a8"/>
          </w:rPr>
          <w:t>ложение 1</w:t>
        </w:r>
      </w:hyperlink>
      <w:r>
        <w:t xml:space="preserve"> к настоящему Наставлению).</w:t>
      </w:r>
    </w:p>
    <w:p w:rsidR="001E002C" w:rsidRDefault="001E002C">
      <w:pPr>
        <w:pStyle w:val="a3"/>
      </w:pPr>
      <w:r>
        <w:t>154. Организация медицинских (санитарных) перевозок не должна давать противостоящим стор</w:t>
      </w:r>
      <w:r>
        <w:t>о</w:t>
      </w:r>
      <w:r>
        <w:t>нам оснований для взаимных подозрений в злоупотреблении международными отличительными эмблемой, знаками и сигналами санитарного транспорта в вероломных целях, например, для пер</w:t>
      </w:r>
      <w:r>
        <w:t>е</w:t>
      </w:r>
      <w:r>
        <w:t>возки боеспособных военнослужащих или других вооруженных лиц, боеприпасов или другого в</w:t>
      </w:r>
      <w:r>
        <w:t>о</w:t>
      </w:r>
      <w:r>
        <w:t>енного имущества.</w:t>
      </w:r>
    </w:p>
    <w:p w:rsidR="001E002C" w:rsidRDefault="001E002C">
      <w:pPr>
        <w:pStyle w:val="3"/>
      </w:pPr>
      <w:r>
        <w:t>Содержание военнопленных (прием, регистрация и обеспечение)</w:t>
      </w:r>
    </w:p>
    <w:p w:rsidR="001E002C" w:rsidRDefault="001E002C">
      <w:pPr>
        <w:jc w:val="both"/>
      </w:pPr>
      <w:r>
        <w:t>155. После боя военнопленные немедленно, с соблюдением мер по обеспечению их безопасности выводятся из района боевых действий и сопровождаются командами, назначенными приказом к</w:t>
      </w:r>
      <w:r>
        <w:t>о</w:t>
      </w:r>
      <w:r>
        <w:t>мандира части, в дивизионный (бригадный) сборный пункт военнопленных, организуемый за бо</w:t>
      </w:r>
      <w:r>
        <w:t>е</w:t>
      </w:r>
      <w:r>
        <w:t>вым порядком соединения, где они проходят первичную регистрацию.</w:t>
      </w:r>
    </w:p>
    <w:p w:rsidR="001E002C" w:rsidRDefault="001E002C">
      <w:pPr>
        <w:jc w:val="both"/>
      </w:pPr>
      <w:r>
        <w:t>156. Размещение сборных пунктов военнопленных должно обеспечивать безопасность жизни и здоровья военнопленных. Запре</w:t>
      </w:r>
      <w:r>
        <w:rPr>
          <w:szCs w:val="20"/>
        </w:rPr>
        <w:t>щается размещение сборных пунктов вблизи предприятий атомной энергетики, химических и других потенциально опасных объектов промышленности, а также в</w:t>
      </w:r>
      <w:r>
        <w:rPr>
          <w:szCs w:val="20"/>
        </w:rPr>
        <w:t>о</w:t>
      </w:r>
      <w:r>
        <w:rPr>
          <w:szCs w:val="20"/>
        </w:rPr>
        <w:t>енных объектов.</w:t>
      </w:r>
    </w:p>
    <w:p w:rsidR="001E002C" w:rsidRDefault="001E002C">
      <w:pPr>
        <w:jc w:val="both"/>
      </w:pPr>
      <w:r>
        <w:rPr>
          <w:szCs w:val="20"/>
        </w:rPr>
        <w:t>Запрещается использование сборных пунктов военнопленных, а также самих военнопленных для защиты их военных объектов или районов от воздействия противника.</w:t>
      </w:r>
    </w:p>
    <w:p w:rsidR="001E002C" w:rsidRDefault="001E002C">
      <w:pPr>
        <w:jc w:val="both"/>
      </w:pPr>
      <w:r>
        <w:rPr>
          <w:szCs w:val="20"/>
        </w:rPr>
        <w:t>157. Сборные пункты военнопленных, если позволяет обстановка, должны быть обозначены бу</w:t>
      </w:r>
      <w:r>
        <w:rPr>
          <w:szCs w:val="20"/>
        </w:rPr>
        <w:t>к</w:t>
      </w:r>
      <w:r>
        <w:rPr>
          <w:szCs w:val="20"/>
        </w:rPr>
        <w:t>вами «</w:t>
      </w:r>
      <w:r>
        <w:rPr>
          <w:b/>
          <w:bCs/>
          <w:szCs w:val="20"/>
          <w:lang w:val="en-US"/>
        </w:rPr>
        <w:t>PW</w:t>
      </w:r>
      <w:r>
        <w:rPr>
          <w:szCs w:val="20"/>
        </w:rPr>
        <w:t>» или «</w:t>
      </w:r>
      <w:r>
        <w:rPr>
          <w:b/>
          <w:bCs/>
          <w:szCs w:val="20"/>
          <w:lang w:val="en-US"/>
        </w:rPr>
        <w:t>PG</w:t>
      </w:r>
      <w:r>
        <w:rPr>
          <w:szCs w:val="20"/>
        </w:rPr>
        <w:t>»,</w:t>
      </w:r>
      <w:r>
        <w:t xml:space="preserve"> расположенными таким образом, чтобы они были отчетливо видны с во</w:t>
      </w:r>
      <w:r>
        <w:t>з</w:t>
      </w:r>
      <w:r>
        <w:t>духа.</w:t>
      </w:r>
    </w:p>
    <w:p w:rsidR="001E002C" w:rsidRDefault="001E002C">
      <w:pPr>
        <w:pStyle w:val="a3"/>
      </w:pPr>
      <w:r>
        <w:t>158. При первичной регистрации составляется поименный список военнопленных с указанием фамилии, полного имени, воинского звания, даты рождения и личного номера или, за неимением такового, другой равноценной информации. Начальник, осуществляющий регистрацию, обязан доводить до военнопленных их статус, права, обязанности и правила поведения на понятном для них языке.</w:t>
      </w:r>
    </w:p>
    <w:p w:rsidR="001E002C" w:rsidRDefault="001E002C">
      <w:pPr>
        <w:jc w:val="both"/>
      </w:pPr>
      <w:r>
        <w:t>Военнопленный обязан предъявлять свое удостоверение личности при любом требовании. Уд</w:t>
      </w:r>
      <w:r>
        <w:t>о</w:t>
      </w:r>
      <w:r>
        <w:t>стоверение личности у военнопленного не изымается, а при отсутствии такового, в сборных пун</w:t>
      </w:r>
      <w:r>
        <w:t>к</w:t>
      </w:r>
      <w:r>
        <w:t>тах военнопленных объединения оформляется и выдается временное удостоверение личности.</w:t>
      </w:r>
    </w:p>
    <w:p w:rsidR="001E002C" w:rsidRDefault="001E002C">
      <w:pPr>
        <w:jc w:val="both"/>
      </w:pPr>
      <w:bookmarkStart w:id="17" w:name="C159"/>
      <w:bookmarkEnd w:id="17"/>
      <w:r>
        <w:t>159. Средства индивидуальной защиты, все вещи и предметы личного пользования (кроме оружия и боеприпасов, воинского снаряжения и боевых документов), знаки различия и государственной принадлежности, знаки отличия, денежные суммы и предметы, имеющие субъективную ценность, остаются у военнопленных. Им также оставляют предметы обмундирования и питания. Исключ</w:t>
      </w:r>
      <w:r>
        <w:t>е</w:t>
      </w:r>
      <w:r>
        <w:t>ние составляют случаи, когда изъятие ценных предметов и вещей продиктовано необходимостью обеспечения безопасности. В этих случаях изъятие производится только по распоряжению офиц</w:t>
      </w:r>
      <w:r>
        <w:t>е</w:t>
      </w:r>
      <w:r>
        <w:t>ра, отвечающего за содержание военнопленных, после того, как будет составлен акт и военн</w:t>
      </w:r>
      <w:r>
        <w:t>о</w:t>
      </w:r>
      <w:r>
        <w:t>пленному будет выдана подробная расписка с разборчивым указанием должности, воинского зв</w:t>
      </w:r>
      <w:r>
        <w:t>а</w:t>
      </w:r>
      <w:r>
        <w:t>ния, фамилии, имени и отчества лица, выдавшего эту расписку. Все указанные вещи, а также д</w:t>
      </w:r>
      <w:r>
        <w:t>е</w:t>
      </w:r>
      <w:r>
        <w:t>нежные суммы должны быть возвращены военнопленным по окончании их плена в том виде, в к</w:t>
      </w:r>
      <w:r>
        <w:t>а</w:t>
      </w:r>
      <w:r>
        <w:t>ком они были изъяты.</w:t>
      </w:r>
    </w:p>
    <w:p w:rsidR="001E002C" w:rsidRDefault="001E002C">
      <w:pPr>
        <w:jc w:val="both"/>
      </w:pPr>
      <w:r>
        <w:t>160. Формирование и содержание групп военнопленных, по возможности, должно проводиться с учетом их национальности, языка, вероисповедания, пола и обычаев, а также гражданства или принадлежности к тем вооруженным силам, в которых они проходили службу в момент захвата в плен.</w:t>
      </w:r>
    </w:p>
    <w:p w:rsidR="001E002C" w:rsidRDefault="001E002C">
      <w:pPr>
        <w:jc w:val="both"/>
      </w:pPr>
      <w:r>
        <w:t>Военнопленным предоставляется возможность соблюдать обряды их религии.</w:t>
      </w:r>
    </w:p>
    <w:p w:rsidR="001E002C" w:rsidRDefault="001E002C">
      <w:pPr>
        <w:jc w:val="both"/>
      </w:pPr>
      <w:r>
        <w:t>161. Материальное и медицинское обеспечение военнопленных во время их нахождения на див</w:t>
      </w:r>
      <w:r>
        <w:t>и</w:t>
      </w:r>
      <w:r>
        <w:t>зионном (бригадном) сборном пункте организует заместитель командира соединения по тылу – начальник тыла.</w:t>
      </w:r>
    </w:p>
    <w:p w:rsidR="001E002C" w:rsidRDefault="001E002C">
      <w:pPr>
        <w:jc w:val="both"/>
      </w:pPr>
      <w:r>
        <w:lastRenderedPageBreak/>
        <w:t xml:space="preserve">162. Питание военнопленных в дивизионных (бригадных) сборных пунктах производится за счет запасов продовольствия соединения по специально установленным нормам и организуется, по возможности, с учетом привычного для них режима и рациона. При конвоировании на расстояние до </w:t>
      </w:r>
      <w:smartTag w:uri="urn:schemas-microsoft-com:office:smarttags" w:element="metricconverter">
        <w:smartTagPr>
          <w:attr w:name="ProductID" w:val="50 километров"/>
        </w:smartTagPr>
        <w:r>
          <w:t>50 километров</w:t>
        </w:r>
      </w:smartTag>
      <w:r>
        <w:t xml:space="preserve"> могут выдаваться продукты, не требующие термической обработки.</w:t>
      </w:r>
    </w:p>
    <w:p w:rsidR="001E002C" w:rsidRDefault="001E002C">
      <w:pPr>
        <w:jc w:val="both"/>
      </w:pPr>
      <w:r>
        <w:t>Обмундированием и обувью военнопленные, при необходимости, обеспечиваются за счет трофе</w:t>
      </w:r>
      <w:r>
        <w:t>й</w:t>
      </w:r>
      <w:r>
        <w:t>ного или бывшего в употреблении вещевого имущества, находящегося на снабжении войск.</w:t>
      </w:r>
    </w:p>
    <w:p w:rsidR="001E002C" w:rsidRDefault="001E002C">
      <w:pPr>
        <w:jc w:val="both"/>
      </w:pPr>
      <w:r>
        <w:t>Медицинская помощь военнопленным как доврачебная, так и специализированная должна оказ</w:t>
      </w:r>
      <w:r>
        <w:t>ы</w:t>
      </w:r>
      <w:r>
        <w:t>ваться своевременно, на основе медицинских показаний.</w:t>
      </w:r>
    </w:p>
    <w:p w:rsidR="001E002C" w:rsidRDefault="001E002C">
      <w:pPr>
        <w:jc w:val="both"/>
      </w:pPr>
      <w:r>
        <w:t>Временно задержанный медицинский персонал из числа военнослужащих противника может пр</w:t>
      </w:r>
      <w:r>
        <w:t>и</w:t>
      </w:r>
      <w:r>
        <w:t>влекаться для оказания медицинской помощи военнопленным и имеет приоритетное право на и</w:t>
      </w:r>
      <w:r>
        <w:t>с</w:t>
      </w:r>
      <w:r>
        <w:t>полнение своего профессионального долга в отношении своих соотечественников.</w:t>
      </w:r>
    </w:p>
    <w:p w:rsidR="001E002C" w:rsidRDefault="001E002C">
      <w:pPr>
        <w:jc w:val="both"/>
      </w:pPr>
      <w:r>
        <w:t>При необходимости раненые и больные военнопленные временно эвакуируются на медицинские пункты частей, где размещаются отдельно от военнослужащих Вооруженных Сил Российской Ф</w:t>
      </w:r>
      <w:r>
        <w:t>е</w:t>
      </w:r>
      <w:r>
        <w:t xml:space="preserve">дерации. </w:t>
      </w:r>
      <w:proofErr w:type="gramStart"/>
      <w:r>
        <w:t>Нуждающиеся в квалифицированной и специализированной медицинской помощи направляются в госпитали для военнопленных.</w:t>
      </w:r>
      <w:proofErr w:type="gramEnd"/>
    </w:p>
    <w:p w:rsidR="001E002C" w:rsidRDefault="001E002C">
      <w:pPr>
        <w:jc w:val="both"/>
      </w:pPr>
      <w:r>
        <w:t>163. По указанию вышестоящего штаба военнопленные эвакуируются в сборный пункт военн</w:t>
      </w:r>
      <w:r>
        <w:t>о</w:t>
      </w:r>
      <w:r>
        <w:t>пленных объединения. При этом должны соблюдаться меры, обеспечивающие их безопасность.</w:t>
      </w:r>
    </w:p>
    <w:p w:rsidR="001E002C" w:rsidRDefault="001E002C">
      <w:pPr>
        <w:pStyle w:val="3"/>
      </w:pPr>
      <w:r>
        <w:t>Захоронение тел погибших (умерших) жертв вооруженных конфликтов</w:t>
      </w:r>
    </w:p>
    <w:p w:rsidR="001E002C" w:rsidRDefault="001E002C">
      <w:pPr>
        <w:jc w:val="both"/>
      </w:pPr>
      <w:r>
        <w:t xml:space="preserve">164. </w:t>
      </w:r>
      <w:proofErr w:type="gramStart"/>
      <w:r>
        <w:t>Мероприятия по розыску, сбору, опознанию и захоронению тел погибших (умерших) из чи</w:t>
      </w:r>
      <w:r>
        <w:t>с</w:t>
      </w:r>
      <w:r>
        <w:t>ла военнослужащих противника, а также других жертв вооруженных конфликтов организуются н</w:t>
      </w:r>
      <w:r>
        <w:t>е</w:t>
      </w:r>
      <w:r>
        <w:t>медленно, как только позволит обстановка и проводятся в целях предупреждения возникнов</w:t>
      </w:r>
      <w:r>
        <w:t>е</w:t>
      </w:r>
      <w:r>
        <w:t>ния и распространения очагов эпидемий заболеваний (инфекций), недопущения случаев мародерства (ограбления тел погибших и умерших), установления личности погибших (умерших) и их погр</w:t>
      </w:r>
      <w:r>
        <w:t>е</w:t>
      </w:r>
      <w:r>
        <w:t>бения с достоинством и честью в соответствии с</w:t>
      </w:r>
      <w:proofErr w:type="gramEnd"/>
      <w:r>
        <w:t xml:space="preserve"> общечеловеческими и нравственно-этическими принципами.</w:t>
      </w:r>
    </w:p>
    <w:p w:rsidR="001E002C" w:rsidRDefault="001E002C">
      <w:pPr>
        <w:jc w:val="both"/>
      </w:pPr>
      <w:r>
        <w:t>165. Захоронение тел погибших (умерших) из числа военнослужащих противника, а также других жертв вооруженных конфликтов организует заместитель командира соединения (воинской части) по тылу – начальник тыла. Сбор погибших (умерших), их опознание и захоронение, а также оформление могил (кладбищ) производится подразделениями (командами) во главе с офицерами, назначенными приказом командира соединения (воинской части). В распоряжение командиров этих подразделений (команд) выделяются необходимые транспортные средства, инструменты, м</w:t>
      </w:r>
      <w:r>
        <w:t>а</w:t>
      </w:r>
      <w:r>
        <w:t>териалы и дезинфицирующие средства.</w:t>
      </w:r>
    </w:p>
    <w:p w:rsidR="001E002C" w:rsidRDefault="001E002C">
      <w:pPr>
        <w:jc w:val="both"/>
      </w:pPr>
      <w:r>
        <w:t>166. Тела погибших (умерших) из числа военнослужащих противника, а также других жертв в</w:t>
      </w:r>
      <w:r>
        <w:t>о</w:t>
      </w:r>
      <w:r>
        <w:t>оруженных конфликтов сосредотачиваются в назначенных районах.</w:t>
      </w:r>
    </w:p>
    <w:p w:rsidR="001E002C" w:rsidRDefault="001E002C">
      <w:pPr>
        <w:jc w:val="both"/>
      </w:pPr>
      <w:r>
        <w:t xml:space="preserve">Факт смерти погибших (умерших) по возможности констатируется представителем медицинской службы. </w:t>
      </w:r>
      <w:proofErr w:type="gramStart"/>
      <w:r>
        <w:t>В ходе мероприятий по установлению личности, при наличии идентификационной и</w:t>
      </w:r>
      <w:r>
        <w:t>н</w:t>
      </w:r>
      <w:r>
        <w:t>формации (документы, личный идентификационный знак – жетон) составляются поименные спи</w:t>
      </w:r>
      <w:r>
        <w:t>с</w:t>
      </w:r>
      <w:r>
        <w:t>ки погибших и умерших, с указанием: государственной принадлежности (гражданства); личного номера; фамилии; полного имени; даты рождения; других сведений, содержащихся в удостовер</w:t>
      </w:r>
      <w:r>
        <w:t>е</w:t>
      </w:r>
      <w:r>
        <w:t>нии личности или опознавательном медальоне; даты и места смерти; сведений, касающихся хара</w:t>
      </w:r>
      <w:r>
        <w:t>к</w:t>
      </w:r>
      <w:r>
        <w:t>тера ранений (увечий), болезни и причины смерти.</w:t>
      </w:r>
      <w:proofErr w:type="gramEnd"/>
    </w:p>
    <w:p w:rsidR="001E002C" w:rsidRDefault="001E002C">
      <w:pPr>
        <w:jc w:val="both"/>
      </w:pPr>
      <w:r>
        <w:t>При невозможности опознания, если позволяет обстановка, производится описание внешности (облика) погибшего (умершего), дактилоскопирование пальцев рук и ладоней, составляется его карточка или производится фотографирование анфас и в профиль для возможности установления его личности в последующем.</w:t>
      </w:r>
    </w:p>
    <w:p w:rsidR="001E002C" w:rsidRDefault="001E002C">
      <w:pPr>
        <w:jc w:val="both"/>
      </w:pPr>
      <w:r>
        <w:t>167. Дублирующий элемент опознавательного медальона или сам медальон, если он не содержит дублирующего элемента, остается на теле погибшего (умершего) как при захоронении, так и при сжигании.</w:t>
      </w:r>
    </w:p>
    <w:p w:rsidR="001E002C" w:rsidRDefault="001E002C">
      <w:pPr>
        <w:jc w:val="both"/>
      </w:pPr>
      <w:proofErr w:type="gramStart"/>
      <w:r>
        <w:t>Дублирующий элемент двойного опознавательного медальона или вторая его половина (если т</w:t>
      </w:r>
      <w:r>
        <w:t>а</w:t>
      </w:r>
      <w:r>
        <w:t>ковые имеются), завещание и прочие документы, имеющие значение для семьи погибшего (уме</w:t>
      </w:r>
      <w:r>
        <w:t>р</w:t>
      </w:r>
      <w:r>
        <w:t>шего), деньги и предметы, найденные на теле и имеющие объективную или субъективную це</w:t>
      </w:r>
      <w:r>
        <w:t>н</w:t>
      </w:r>
      <w:r>
        <w:t xml:space="preserve">ность, после составления описи в двух экземплярах, запечатываются в конверт с вложением в него </w:t>
      </w:r>
      <w:r>
        <w:lastRenderedPageBreak/>
        <w:t>второго экземпляра описи и отправляются установленным порядком вместе с актами о произвед</w:t>
      </w:r>
      <w:r>
        <w:t>е</w:t>
      </w:r>
      <w:r>
        <w:t>нии погребения</w:t>
      </w:r>
      <w:proofErr w:type="gramEnd"/>
      <w:r>
        <w:t xml:space="preserve"> и списками погибших (умерших).</w:t>
      </w:r>
    </w:p>
    <w:p w:rsidR="001E002C" w:rsidRDefault="001E002C">
      <w:pPr>
        <w:jc w:val="both"/>
      </w:pPr>
      <w:r>
        <w:t>168. Для кладбищ (захоронений) и отдельных могил выбираются участки открытой и сухой мес</w:t>
      </w:r>
      <w:r>
        <w:t>т</w:t>
      </w:r>
      <w:r>
        <w:t>ности. Кладбища (могилы) после соответствующего оформления сдаются по актам представит</w:t>
      </w:r>
      <w:r>
        <w:t>е</w:t>
      </w:r>
      <w:r>
        <w:t>лям местных органов власти или военным комендантам, которые в дальнейшем отвечают за их с</w:t>
      </w:r>
      <w:r>
        <w:t>о</w:t>
      </w:r>
      <w:r>
        <w:t>стояние.</w:t>
      </w:r>
    </w:p>
    <w:p w:rsidR="001E002C" w:rsidRDefault="001E002C">
      <w:pPr>
        <w:jc w:val="both"/>
      </w:pPr>
      <w:r>
        <w:t>Захоронение погибших (умерших) или их останков должно производиться по возможности инд</w:t>
      </w:r>
      <w:r>
        <w:t>и</w:t>
      </w:r>
      <w:r>
        <w:t>видуально, согласно обычаям и обрядам религии, к которой они принадлежали.</w:t>
      </w:r>
    </w:p>
    <w:p w:rsidR="001E002C" w:rsidRDefault="001E002C">
      <w:pPr>
        <w:jc w:val="both"/>
      </w:pPr>
      <w:r>
        <w:t>Сжигание трупов производится только в том случае, если это продиктовано настоятельными соо</w:t>
      </w:r>
      <w:r>
        <w:t>б</w:t>
      </w:r>
      <w:r>
        <w:t>ражениями санитарного порядка или мотивами, связанными с религией погибших (умерших).</w:t>
      </w:r>
    </w:p>
    <w:p w:rsidR="001E002C" w:rsidRDefault="001E002C">
      <w:pPr>
        <w:jc w:val="both"/>
      </w:pPr>
      <w:r>
        <w:t>169. После погребения составляется акт о его проведении с описанием места погребения (указан</w:t>
      </w:r>
      <w:r>
        <w:t>и</w:t>
      </w:r>
      <w:r>
        <w:t>ем точных координат), приложением поименных списков опознанных тел, указанием количества неопознанных тел и их описанием. Акт составляется в двух экземплярах.</w:t>
      </w:r>
    </w:p>
    <w:p w:rsidR="001E002C" w:rsidRDefault="001E002C">
      <w:pPr>
        <w:jc w:val="both"/>
      </w:pPr>
      <w:r>
        <w:t>Акт о произведенном погребении и поименные списки погибших (умерших) заверяются подписью лица, ответственного за проведенные мероприятия, приложением гербовой печати войсковой ч</w:t>
      </w:r>
      <w:r>
        <w:t>а</w:t>
      </w:r>
      <w:r>
        <w:t>сти (организации) и утверждаются вышестоящим командиром (начальником).</w:t>
      </w:r>
    </w:p>
    <w:p w:rsidR="001E002C" w:rsidRDefault="001E002C">
      <w:pPr>
        <w:jc w:val="both"/>
      </w:pPr>
      <w:r>
        <w:t>Первый экземпляр акта о произведенном погребении, а также первые экземпляры описей личных вещей погребенных с сопроводительным письмом направляются в штабы объединений. Второй экземпляр этого акта с приложениями, пакеты с вещами погибших и умерших, как только позв</w:t>
      </w:r>
      <w:r>
        <w:t>о</w:t>
      </w:r>
      <w:r>
        <w:t xml:space="preserve">лит обстановка и, </w:t>
      </w:r>
      <w:proofErr w:type="gramStart"/>
      <w:r>
        <w:t>самое</w:t>
      </w:r>
      <w:proofErr w:type="gramEnd"/>
      <w:r>
        <w:t xml:space="preserve"> позднее, по окончании боевых действий передаются по каналам междун</w:t>
      </w:r>
      <w:r>
        <w:t>а</w:t>
      </w:r>
      <w:r>
        <w:t>родной связи компетентным органам государственной власти противной стороны.</w:t>
      </w:r>
    </w:p>
    <w:p w:rsidR="001E002C" w:rsidRDefault="001E002C">
      <w:pPr>
        <w:pStyle w:val="1"/>
      </w:pPr>
      <w:r>
        <w:br w:type="page"/>
      </w:r>
      <w:r>
        <w:lastRenderedPageBreak/>
        <w:t>VI. ИЗУЧЕНИЕ НОРМ МЕЖДУНАРОДНОГО</w:t>
      </w:r>
      <w:r>
        <w:br/>
        <w:t>ГУМАНИТАРНОГО ПРАВА</w:t>
      </w:r>
    </w:p>
    <w:p w:rsidR="001E002C" w:rsidRDefault="001E002C">
      <w:pPr>
        <w:pStyle w:val="2"/>
      </w:pPr>
      <w:r>
        <w:t>В ходе боевой подготовки</w:t>
      </w:r>
    </w:p>
    <w:p w:rsidR="001E002C" w:rsidRDefault="001E002C">
      <w:pPr>
        <w:jc w:val="both"/>
      </w:pPr>
      <w:r>
        <w:t xml:space="preserve">170. Соблюдение норм международного гуманитарного </w:t>
      </w:r>
      <w:proofErr w:type="gramStart"/>
      <w:r>
        <w:t>права</w:t>
      </w:r>
      <w:proofErr w:type="gramEnd"/>
      <w:r>
        <w:t xml:space="preserve"> возможно только при твердом зн</w:t>
      </w:r>
      <w:r>
        <w:t>а</w:t>
      </w:r>
      <w:r>
        <w:t>нии военнослужащими его норм и умении их применять при подготовке и в ходе боевых де</w:t>
      </w:r>
      <w:r>
        <w:t>й</w:t>
      </w:r>
      <w:r>
        <w:t>ствий.</w:t>
      </w:r>
    </w:p>
    <w:p w:rsidR="001E002C" w:rsidRDefault="001E002C">
      <w:pPr>
        <w:jc w:val="both"/>
      </w:pPr>
      <w:r>
        <w:t>171. Нормы международного гуманитарного права изучаются как в мирное, так и в военное время в ходе обучения и воспитания военнослужащих. Положения об изучении норм международного гуманитарного права излагаются в программах боевой (командирской) подготовки.</w:t>
      </w:r>
    </w:p>
    <w:p w:rsidR="001E002C" w:rsidRDefault="001E002C">
      <w:pPr>
        <w:jc w:val="both"/>
      </w:pPr>
      <w:r>
        <w:t>Организацию изучения норм международного гуманитарного права и непосредственное руково</w:t>
      </w:r>
      <w:r>
        <w:t>д</w:t>
      </w:r>
      <w:r>
        <w:t>ство этой работой в соединении (части, подразделении) осуществляют командиры (начальники) и их заместители по воспитательной работе при непосредственном участии помощников команд</w:t>
      </w:r>
      <w:r>
        <w:t>и</w:t>
      </w:r>
      <w:r>
        <w:t>ров по правовой работе.</w:t>
      </w:r>
    </w:p>
    <w:p w:rsidR="001E002C" w:rsidRDefault="001E002C">
      <w:pPr>
        <w:jc w:val="both"/>
      </w:pPr>
      <w:r>
        <w:t>172. Целью изучения норм международного гуманитарного права является подготовка военносл</w:t>
      </w:r>
      <w:r>
        <w:t>у</w:t>
      </w:r>
      <w:r>
        <w:t>жащих к выполнению своих функциональных обязанностей в сложной обстановке с учетом норм международного гуманитарного права.</w:t>
      </w:r>
    </w:p>
    <w:p w:rsidR="001E002C" w:rsidRDefault="001E002C">
      <w:pPr>
        <w:jc w:val="both"/>
      </w:pPr>
      <w:r>
        <w:t>В результате подготовки военнослужащие должны:</w:t>
      </w:r>
    </w:p>
    <w:p w:rsidR="001E002C" w:rsidRDefault="001E002C">
      <w:pPr>
        <w:jc w:val="both"/>
        <w:rPr>
          <w:i/>
          <w:iCs/>
        </w:rPr>
      </w:pPr>
      <w:r>
        <w:rPr>
          <w:i/>
          <w:iCs/>
        </w:rPr>
        <w:t>солдаты (матросы) –</w:t>
      </w:r>
    </w:p>
    <w:p w:rsidR="001E002C" w:rsidRDefault="001E002C">
      <w:pPr>
        <w:numPr>
          <w:ilvl w:val="0"/>
          <w:numId w:val="51"/>
        </w:numPr>
        <w:jc w:val="both"/>
      </w:pPr>
      <w:r>
        <w:t>знать Кодекс поведения военнослужащего Вооруженных Сил Российской Федерации – участника боевых действий и международные отличительные эмблемы, знаки и сигналы;</w:t>
      </w:r>
    </w:p>
    <w:p w:rsidR="001E002C" w:rsidRDefault="001E002C">
      <w:pPr>
        <w:numPr>
          <w:ilvl w:val="0"/>
          <w:numId w:val="51"/>
        </w:numPr>
        <w:jc w:val="both"/>
      </w:pPr>
      <w:r>
        <w:t>уметь выполнять приемы действий в бою, соблюдая при этом Кодекс поведения военн</w:t>
      </w:r>
      <w:r>
        <w:t>о</w:t>
      </w:r>
      <w:r>
        <w:t>служащего Вооруженных Сил Российской Федерации – участника боевых действий;</w:t>
      </w:r>
    </w:p>
    <w:p w:rsidR="001E002C" w:rsidRDefault="001E002C">
      <w:pPr>
        <w:jc w:val="both"/>
        <w:rPr>
          <w:i/>
          <w:iCs/>
        </w:rPr>
      </w:pPr>
      <w:r>
        <w:rPr>
          <w:i/>
          <w:iCs/>
        </w:rPr>
        <w:t>сержанты (старшины) –</w:t>
      </w:r>
    </w:p>
    <w:p w:rsidR="001E002C" w:rsidRDefault="001E002C">
      <w:pPr>
        <w:numPr>
          <w:ilvl w:val="0"/>
          <w:numId w:val="52"/>
        </w:numPr>
        <w:jc w:val="both"/>
      </w:pPr>
      <w:r>
        <w:t>знать основные нормы международного гуманитарного права в пределах своих должнос</w:t>
      </w:r>
      <w:r>
        <w:t>т</w:t>
      </w:r>
      <w:r>
        <w:t>ных об</w:t>
      </w:r>
      <w:r>
        <w:t>я</w:t>
      </w:r>
      <w:r>
        <w:t>занностей;</w:t>
      </w:r>
    </w:p>
    <w:p w:rsidR="001E002C" w:rsidRDefault="001E002C">
      <w:pPr>
        <w:numPr>
          <w:ilvl w:val="0"/>
          <w:numId w:val="52"/>
        </w:numPr>
        <w:jc w:val="both"/>
      </w:pPr>
      <w:r>
        <w:t>уметь учитывать нормы международного гуманитарного права при управлении подчине</w:t>
      </w:r>
      <w:r>
        <w:t>н</w:t>
      </w:r>
      <w:r>
        <w:t>ными и обучать их практическим действиям, обеспечивающим соблюдение указанных норм в боевой о</w:t>
      </w:r>
      <w:r>
        <w:t>б</w:t>
      </w:r>
      <w:r>
        <w:t>становке;</w:t>
      </w:r>
    </w:p>
    <w:p w:rsidR="001E002C" w:rsidRDefault="001E002C">
      <w:pPr>
        <w:jc w:val="both"/>
        <w:rPr>
          <w:i/>
          <w:iCs/>
        </w:rPr>
      </w:pPr>
      <w:r>
        <w:rPr>
          <w:i/>
          <w:iCs/>
        </w:rPr>
        <w:t>офицеры и прапорщики (мичманы) –</w:t>
      </w:r>
    </w:p>
    <w:p w:rsidR="001E002C" w:rsidRDefault="001E002C">
      <w:pPr>
        <w:numPr>
          <w:ilvl w:val="0"/>
          <w:numId w:val="53"/>
        </w:numPr>
        <w:jc w:val="both"/>
      </w:pPr>
      <w:r>
        <w:t>знать нормы международного гуманитарного права в пределах своих должностных обяза</w:t>
      </w:r>
      <w:r>
        <w:t>н</w:t>
      </w:r>
      <w:r>
        <w:t>ностей;</w:t>
      </w:r>
    </w:p>
    <w:p w:rsidR="001E002C" w:rsidRDefault="001E002C">
      <w:pPr>
        <w:numPr>
          <w:ilvl w:val="0"/>
          <w:numId w:val="53"/>
        </w:numPr>
        <w:jc w:val="both"/>
      </w:pPr>
      <w:r>
        <w:t>уметь руководствоваться нормами международного гуманитарного права при управлении подчиненными, обеспечивать контроль над соблюдением ими указанных норм, а также обучать их практическим действиям, обеспечивающим соблюдение указанных норм в бо</w:t>
      </w:r>
      <w:r>
        <w:t>е</w:t>
      </w:r>
      <w:r>
        <w:t>вой обстановке.</w:t>
      </w:r>
    </w:p>
    <w:p w:rsidR="001E002C" w:rsidRDefault="001E002C">
      <w:pPr>
        <w:jc w:val="both"/>
      </w:pPr>
      <w:r>
        <w:t>173. Основными формами практической подготовки органов управления (штабов), частей и по</w:t>
      </w:r>
      <w:r>
        <w:t>д</w:t>
      </w:r>
      <w:r>
        <w:t>разделений к выполнению поставленных задач с учетом норм международного гуманитарного права являются тактические (тактико-специальные, командно-штабные) учения, занятия, трен</w:t>
      </w:r>
      <w:r>
        <w:t>и</w:t>
      </w:r>
      <w:r>
        <w:t>ровки. В ходе их проведения обучение действиям по соблюдению норм международного гуман</w:t>
      </w:r>
      <w:r>
        <w:t>и</w:t>
      </w:r>
      <w:r>
        <w:t>тарного права проводится совместно с выполнением других приемов и способов подготовки и в</w:t>
      </w:r>
      <w:r>
        <w:t>е</w:t>
      </w:r>
      <w:r>
        <w:t>дения боевых действий.</w:t>
      </w:r>
    </w:p>
    <w:p w:rsidR="001E002C" w:rsidRDefault="001E002C">
      <w:pPr>
        <w:jc w:val="both"/>
      </w:pPr>
      <w:r>
        <w:t>174. При подготовке тактических (тактико-специальных) учений дополнительно ставятся цели:</w:t>
      </w:r>
    </w:p>
    <w:p w:rsidR="001E002C" w:rsidRDefault="001E002C">
      <w:pPr>
        <w:numPr>
          <w:ilvl w:val="0"/>
          <w:numId w:val="54"/>
        </w:numPr>
        <w:jc w:val="both"/>
      </w:pPr>
      <w:r>
        <w:t>повысить навыки командиров частей (подразделений) и органов управления (штабов) в в</w:t>
      </w:r>
      <w:r>
        <w:t>ы</w:t>
      </w:r>
      <w:r>
        <w:t>полн</w:t>
      </w:r>
      <w:r>
        <w:t>е</w:t>
      </w:r>
      <w:r>
        <w:t>нии норм международного гуманитарного права при организации боевых действий и в процессе управления частями и подразделениями в бою;</w:t>
      </w:r>
    </w:p>
    <w:p w:rsidR="001E002C" w:rsidRDefault="001E002C">
      <w:pPr>
        <w:numPr>
          <w:ilvl w:val="0"/>
          <w:numId w:val="54"/>
        </w:numPr>
        <w:jc w:val="both"/>
      </w:pPr>
      <w:r>
        <w:t>выработать у личного состава, наряду с высокими боевыми и морально-психологическими качес</w:t>
      </w:r>
      <w:r>
        <w:t>т</w:t>
      </w:r>
      <w:r>
        <w:t>вами, навыки в выполнении норм международного гуманитарного права;</w:t>
      </w:r>
    </w:p>
    <w:p w:rsidR="001E002C" w:rsidRDefault="001E002C">
      <w:pPr>
        <w:numPr>
          <w:ilvl w:val="0"/>
          <w:numId w:val="54"/>
        </w:numPr>
        <w:jc w:val="both"/>
      </w:pPr>
      <w:r>
        <w:t>проверить умение командиров, штабов и частей (подразделений) учитывать нормы межд</w:t>
      </w:r>
      <w:r>
        <w:t>у</w:t>
      </w:r>
      <w:r>
        <w:t>народного гуманитарного права при подготовке и ведении боевых действий.</w:t>
      </w:r>
    </w:p>
    <w:p w:rsidR="001E002C" w:rsidRDefault="001E002C">
      <w:pPr>
        <w:jc w:val="both"/>
      </w:pPr>
      <w:r>
        <w:t>При подготовке командно-штабных учений дополнительно ставятся цели:</w:t>
      </w:r>
    </w:p>
    <w:p w:rsidR="001E002C" w:rsidRDefault="001E002C">
      <w:pPr>
        <w:numPr>
          <w:ilvl w:val="0"/>
          <w:numId w:val="55"/>
        </w:numPr>
        <w:jc w:val="both"/>
      </w:pPr>
      <w:r>
        <w:lastRenderedPageBreak/>
        <w:t>выработать умение командиров и штабов учитывать нормы международного гуманитарн</w:t>
      </w:r>
      <w:r>
        <w:t>о</w:t>
      </w:r>
      <w:r>
        <w:t>го права при подготовке и ведении боевых действии, обеспечивать контроль над их собл</w:t>
      </w:r>
      <w:r>
        <w:t>ю</w:t>
      </w:r>
      <w:r>
        <w:t>дением подч</w:t>
      </w:r>
      <w:r>
        <w:t>и</w:t>
      </w:r>
      <w:r>
        <w:t>ненными войсками (силами);</w:t>
      </w:r>
    </w:p>
    <w:p w:rsidR="001E002C" w:rsidRDefault="001E002C">
      <w:pPr>
        <w:numPr>
          <w:ilvl w:val="0"/>
          <w:numId w:val="55"/>
        </w:numPr>
        <w:jc w:val="both"/>
      </w:pPr>
      <w:r>
        <w:t>проверить умение командиров и штабов учитывать нормы международного гуманитарного права при подготовке и ведении боевых действий.</w:t>
      </w:r>
    </w:p>
    <w:p w:rsidR="001E002C" w:rsidRDefault="001E002C">
      <w:pPr>
        <w:jc w:val="both"/>
      </w:pPr>
      <w:r>
        <w:t>175. На учениях должна создаваться сложная, динамичная обстановка, включающая ситуации, требующие принятия решений по применению норм международного гуманитарного права.</w:t>
      </w:r>
    </w:p>
    <w:p w:rsidR="001E002C" w:rsidRDefault="001E002C">
      <w:pPr>
        <w:jc w:val="both"/>
      </w:pPr>
      <w:r>
        <w:t>Сложность обстановки на учениях достигается путем создания условий, когда в полосе (районе, на участке) действий частей (подразделений) находятся лица и объекты (зоны), находящиеся под з</w:t>
      </w:r>
      <w:r>
        <w:t>а</w:t>
      </w:r>
      <w:r>
        <w:t>щитой международного гуманитарного права.</w:t>
      </w:r>
    </w:p>
    <w:p w:rsidR="001E002C" w:rsidRDefault="001E002C">
      <w:pPr>
        <w:jc w:val="both"/>
      </w:pPr>
      <w:r>
        <w:t>Динамичность обстановки на учениях достигается изменением характера объектов (целей).</w:t>
      </w:r>
    </w:p>
    <w:p w:rsidR="001E002C" w:rsidRDefault="001E002C">
      <w:pPr>
        <w:jc w:val="both"/>
      </w:pPr>
      <w:r>
        <w:t>При проведении штабных тренировок, групповых упражнений и тактических летучек вопросы применения норм международного гуманитарного права отрабатываются так же, как и на учениях.</w:t>
      </w:r>
    </w:p>
    <w:p w:rsidR="001E002C" w:rsidRDefault="001E002C">
      <w:pPr>
        <w:pStyle w:val="a3"/>
        <w:rPr>
          <w:szCs w:val="20"/>
        </w:rPr>
      </w:pPr>
      <w:r>
        <w:rPr>
          <w:szCs w:val="20"/>
        </w:rPr>
        <w:t xml:space="preserve">176. </w:t>
      </w:r>
      <w:proofErr w:type="gramStart"/>
      <w:r>
        <w:rPr>
          <w:szCs w:val="20"/>
        </w:rPr>
        <w:t>Обучение командиров подразделении и отдельных военнослужащих практическим приемам выполнения норм международного гуманитарного права проводится на тактико-строевых, такт</w:t>
      </w:r>
      <w:r>
        <w:rPr>
          <w:szCs w:val="20"/>
        </w:rPr>
        <w:t>и</w:t>
      </w:r>
      <w:r>
        <w:rPr>
          <w:szCs w:val="20"/>
        </w:rPr>
        <w:t>ческих (тактико-специальных) и специальных занятиях, на которых отрабатывается техника в</w:t>
      </w:r>
      <w:r>
        <w:rPr>
          <w:szCs w:val="20"/>
        </w:rPr>
        <w:t>ы</w:t>
      </w:r>
      <w:r>
        <w:rPr>
          <w:szCs w:val="20"/>
        </w:rPr>
        <w:t>полнения приемов и способов действий одиночного солдата (матроса) и подразделений, в том числе и по выполнению норм международного гуманитарного права.</w:t>
      </w:r>
      <w:proofErr w:type="gramEnd"/>
    </w:p>
    <w:p w:rsidR="001E002C" w:rsidRDefault="001E002C">
      <w:pPr>
        <w:jc w:val="both"/>
      </w:pPr>
      <w:r>
        <w:rPr>
          <w:szCs w:val="20"/>
        </w:rPr>
        <w:t>Наиболее характерными учебными вопросами на таких занятиях и учениях могут быть: опознав</w:t>
      </w:r>
      <w:r>
        <w:rPr>
          <w:szCs w:val="20"/>
        </w:rPr>
        <w:t>а</w:t>
      </w:r>
      <w:r>
        <w:rPr>
          <w:szCs w:val="20"/>
        </w:rPr>
        <w:t>ние лиц и объектов (зон), находящихся под защитой международного гуманитарного права, обр</w:t>
      </w:r>
      <w:r>
        <w:rPr>
          <w:szCs w:val="20"/>
        </w:rPr>
        <w:t>а</w:t>
      </w:r>
      <w:r>
        <w:rPr>
          <w:szCs w:val="20"/>
        </w:rPr>
        <w:t>щение с ранеными и больными, лицами, потерпевшими кораблекрушение, военнопленными, гражданским населением, медицинским и духовным персоналом противника.</w:t>
      </w:r>
    </w:p>
    <w:p w:rsidR="001E002C" w:rsidRDefault="001E002C">
      <w:pPr>
        <w:jc w:val="both"/>
      </w:pPr>
      <w:r>
        <w:rPr>
          <w:szCs w:val="20"/>
        </w:rPr>
        <w:t>177. При разборе и оценке учений (тренировок, занятий) анализируются действия обучаемых к</w:t>
      </w:r>
      <w:r>
        <w:rPr>
          <w:szCs w:val="20"/>
        </w:rPr>
        <w:t>о</w:t>
      </w:r>
      <w:r>
        <w:rPr>
          <w:szCs w:val="20"/>
        </w:rPr>
        <w:t>мандиров, штабов и частей (подразделений) по применению норм международного гуманитарного права.</w:t>
      </w:r>
    </w:p>
    <w:p w:rsidR="001E002C" w:rsidRDefault="001E002C">
      <w:pPr>
        <w:jc w:val="both"/>
      </w:pPr>
      <w:r>
        <w:rPr>
          <w:szCs w:val="20"/>
        </w:rPr>
        <w:t xml:space="preserve">При этом особое внимание обращается на недопустимость </w:t>
      </w:r>
      <w:proofErr w:type="gramStart"/>
      <w:r>
        <w:rPr>
          <w:szCs w:val="20"/>
        </w:rPr>
        <w:t>применения запрещенных способов средств ведения боевых действий</w:t>
      </w:r>
      <w:proofErr w:type="gramEnd"/>
      <w:r>
        <w:rPr>
          <w:szCs w:val="20"/>
        </w:rPr>
        <w:t xml:space="preserve"> и ответственность военнослужащих за нарушение норм межд</w:t>
      </w:r>
      <w:r>
        <w:rPr>
          <w:szCs w:val="20"/>
        </w:rPr>
        <w:t>у</w:t>
      </w:r>
      <w:r>
        <w:rPr>
          <w:szCs w:val="20"/>
        </w:rPr>
        <w:t>народного гуманитарного права.</w:t>
      </w:r>
    </w:p>
    <w:p w:rsidR="001E002C" w:rsidRDefault="001E002C">
      <w:pPr>
        <w:jc w:val="both"/>
      </w:pPr>
      <w:r>
        <w:rPr>
          <w:szCs w:val="20"/>
        </w:rPr>
        <w:t>Действия обучаемых считаются правильными, если поставленная боевая задача выполнена без нарушений норм международного гуманитарного права.</w:t>
      </w:r>
    </w:p>
    <w:p w:rsidR="001E002C" w:rsidRDefault="001E002C">
      <w:pPr>
        <w:jc w:val="both"/>
      </w:pPr>
      <w:r>
        <w:rPr>
          <w:szCs w:val="20"/>
        </w:rPr>
        <w:t xml:space="preserve">178. </w:t>
      </w:r>
      <w:proofErr w:type="gramStart"/>
      <w:r>
        <w:rPr>
          <w:szCs w:val="20"/>
        </w:rPr>
        <w:t>Изучение норм международного гуманитарного права в системе общественно-государственной подготовки и правового обучения военнослужащих проводится в соответствии с типовыми учебными планами и программами и осуществляется в обязательной и факультативной формах.</w:t>
      </w:r>
      <w:proofErr w:type="gramEnd"/>
    </w:p>
    <w:p w:rsidR="001E002C" w:rsidRDefault="001E002C">
      <w:pPr>
        <w:jc w:val="both"/>
      </w:pPr>
      <w:r>
        <w:rPr>
          <w:szCs w:val="20"/>
        </w:rPr>
        <w:t>В соединениях (частях, подразделениях, органах военного управления и учреждениях) изучение норм международного гуманитарного права в обязательной форме обучения проводится:</w:t>
      </w:r>
    </w:p>
    <w:p w:rsidR="001E002C" w:rsidRDefault="001E002C">
      <w:pPr>
        <w:numPr>
          <w:ilvl w:val="0"/>
          <w:numId w:val="56"/>
        </w:numPr>
        <w:jc w:val="both"/>
      </w:pPr>
      <w:r>
        <w:rPr>
          <w:szCs w:val="20"/>
        </w:rPr>
        <w:t>с офицерами, прапорщиками (мичманами) – в системе командирской подготовки;</w:t>
      </w:r>
    </w:p>
    <w:p w:rsidR="001E002C" w:rsidRDefault="001E002C">
      <w:pPr>
        <w:numPr>
          <w:ilvl w:val="0"/>
          <w:numId w:val="56"/>
        </w:numPr>
        <w:jc w:val="both"/>
      </w:pPr>
      <w:r>
        <w:rPr>
          <w:szCs w:val="20"/>
        </w:rPr>
        <w:t>с военнослужащими, проходящими военную службу по контракту на должностях солдат, матросов, сержантов и старшин, – в системе общественно-государственной подготовки;</w:t>
      </w:r>
    </w:p>
    <w:p w:rsidR="001E002C" w:rsidRDefault="001E002C">
      <w:pPr>
        <w:numPr>
          <w:ilvl w:val="0"/>
          <w:numId w:val="56"/>
        </w:numPr>
        <w:jc w:val="both"/>
      </w:pPr>
      <w:r>
        <w:rPr>
          <w:szCs w:val="20"/>
        </w:rPr>
        <w:t>с военнослужащими, проходящими военную службу по призыву, – в системе общественно-государственной подготовки и в часы воспитательной работы.</w:t>
      </w:r>
    </w:p>
    <w:p w:rsidR="001E002C" w:rsidRDefault="001E002C">
      <w:pPr>
        <w:jc w:val="both"/>
      </w:pPr>
      <w:r>
        <w:rPr>
          <w:szCs w:val="20"/>
        </w:rPr>
        <w:t>Факультативное изучение норм международного гуманитарного права проводится:</w:t>
      </w:r>
    </w:p>
    <w:p w:rsidR="001E002C" w:rsidRDefault="001E002C">
      <w:pPr>
        <w:numPr>
          <w:ilvl w:val="0"/>
          <w:numId w:val="57"/>
        </w:numPr>
        <w:jc w:val="both"/>
      </w:pPr>
      <w:r>
        <w:rPr>
          <w:szCs w:val="20"/>
        </w:rPr>
        <w:t>с офицерами – на курсах переподготовки и повышения квалификации при военно-учебных заведениях Министерства обороны Российской федерации, в ходе плановых правовых ле</w:t>
      </w:r>
      <w:r>
        <w:rPr>
          <w:szCs w:val="20"/>
        </w:rPr>
        <w:t>к</w:t>
      </w:r>
      <w:r>
        <w:rPr>
          <w:szCs w:val="20"/>
        </w:rPr>
        <w:t>ций, бесед и информировании с привлечением должностных лиц юридической службы В</w:t>
      </w:r>
      <w:r>
        <w:rPr>
          <w:szCs w:val="20"/>
        </w:rPr>
        <w:t>о</w:t>
      </w:r>
      <w:r>
        <w:rPr>
          <w:szCs w:val="20"/>
        </w:rPr>
        <w:t>оруженных Сил Ро</w:t>
      </w:r>
      <w:r>
        <w:rPr>
          <w:szCs w:val="20"/>
        </w:rPr>
        <w:t>с</w:t>
      </w:r>
      <w:r>
        <w:rPr>
          <w:szCs w:val="20"/>
        </w:rPr>
        <w:t>сийской Федерации;</w:t>
      </w:r>
    </w:p>
    <w:p w:rsidR="001E002C" w:rsidRDefault="001E002C">
      <w:pPr>
        <w:pStyle w:val="a3"/>
        <w:numPr>
          <w:ilvl w:val="0"/>
          <w:numId w:val="57"/>
        </w:numPr>
      </w:pPr>
      <w:r>
        <w:t>с военнослужащими, проходящими военную службу по контракту на должностях солдат, матросов, сержантов и старшин, – в рамках лекториев правовых знаний при Домах офиц</w:t>
      </w:r>
      <w:r>
        <w:t>е</w:t>
      </w:r>
      <w:r>
        <w:t>ров и клубах, единых дней правовых знаний и других мероприятии правового характера.</w:t>
      </w:r>
    </w:p>
    <w:p w:rsidR="001E002C" w:rsidRDefault="001E002C">
      <w:pPr>
        <w:jc w:val="both"/>
      </w:pPr>
      <w:r>
        <w:t>179. В целях обеспечения изучения норм международного гуманитарного права устанавливаются правовые минимумы для всех категорий военнослужащих, которые наряду с нормативными пр</w:t>
      </w:r>
      <w:r>
        <w:t>а</w:t>
      </w:r>
      <w:r>
        <w:t>вовыми актами Российской Федерации содержат международные нормативные правовые акты, составляющие основу международного гуманитарного права.</w:t>
      </w:r>
    </w:p>
    <w:p w:rsidR="001E002C" w:rsidRDefault="001E002C">
      <w:pPr>
        <w:jc w:val="both"/>
      </w:pPr>
      <w:r>
        <w:lastRenderedPageBreak/>
        <w:t>180. Вопросы, относящиеся к международному гуманитарному праву, выносятся на контрольные занятия по общественно-государственной подготовке.</w:t>
      </w:r>
    </w:p>
    <w:p w:rsidR="001E002C" w:rsidRDefault="001E002C">
      <w:pPr>
        <w:jc w:val="both"/>
      </w:pPr>
      <w:r>
        <w:t>Офицеры, прапорщики (мичманы) один раз в два года и перед назначением на высшие должности сдают зачеты по правовому минимуму.</w:t>
      </w:r>
    </w:p>
    <w:p w:rsidR="001E002C" w:rsidRDefault="001E002C">
      <w:pPr>
        <w:jc w:val="both"/>
      </w:pPr>
      <w:r>
        <w:t>С военнослужащими, проходящими военную службу по контракту на должностях солдат, матр</w:t>
      </w:r>
      <w:r>
        <w:t>о</w:t>
      </w:r>
      <w:r>
        <w:t>сов, сержантов и старшин не реже одного раза в год проводится контрольное собеседование, в х</w:t>
      </w:r>
      <w:r>
        <w:t>о</w:t>
      </w:r>
      <w:r>
        <w:t>де которого выявляется уровень знаний ими норм международного гуманитарного права.</w:t>
      </w:r>
    </w:p>
    <w:p w:rsidR="001E002C" w:rsidRDefault="001E002C">
      <w:pPr>
        <w:pStyle w:val="2"/>
      </w:pPr>
      <w:r>
        <w:t>Изучение норм международного гуманитарного права</w:t>
      </w:r>
      <w:r>
        <w:br/>
        <w:t>в военно-учебных заведениях</w:t>
      </w:r>
    </w:p>
    <w:p w:rsidR="001E002C" w:rsidRDefault="001E002C">
      <w:pPr>
        <w:jc w:val="both"/>
      </w:pPr>
      <w:r>
        <w:t>181. Нормы международного гуманитарного права в военно-учебных заведениях при подготовке офицерских кадров изучаются на циклах (в группах) общих гуманитарных и социально-экономических, социально-гуманитарных, специальных и военно-профессиональных дисциплин в соответствии с квалификационными требованиями к выпускникам по соответствующим спец</w:t>
      </w:r>
      <w:r>
        <w:t>и</w:t>
      </w:r>
      <w:r>
        <w:t>альностям.</w:t>
      </w:r>
    </w:p>
    <w:p w:rsidR="001E002C" w:rsidRDefault="001E002C">
      <w:pPr>
        <w:jc w:val="both"/>
      </w:pPr>
      <w:r>
        <w:t>182. Требования к уровням обученности выпускников военно-учебных заведений по вопросам применения норм международного гуманитарного права в Вооруженных Силах Российской Фед</w:t>
      </w:r>
      <w:r>
        <w:t>е</w:t>
      </w:r>
      <w:r>
        <w:t>рации заключаются в следующем.</w:t>
      </w:r>
    </w:p>
    <w:p w:rsidR="001E002C" w:rsidRDefault="001E002C">
      <w:pPr>
        <w:jc w:val="both"/>
        <w:rPr>
          <w:b/>
          <w:bCs/>
        </w:rPr>
      </w:pPr>
      <w:r>
        <w:rPr>
          <w:b/>
          <w:bCs/>
        </w:rPr>
        <w:t>При подготовке офицеров с высшим профессиональным образованием:</w:t>
      </w:r>
    </w:p>
    <w:p w:rsidR="001E002C" w:rsidRDefault="001E002C">
      <w:pPr>
        <w:numPr>
          <w:ilvl w:val="0"/>
          <w:numId w:val="58"/>
        </w:numPr>
        <w:jc w:val="both"/>
      </w:pPr>
      <w:r>
        <w:t>знать и уметь применять нормы международного гуманитарного права при подготовке и в ходе ведения боевых действий объединений, соединений, воинских частей и подраздел</w:t>
      </w:r>
      <w:r>
        <w:t>е</w:t>
      </w:r>
      <w:r>
        <w:t>ний;</w:t>
      </w:r>
    </w:p>
    <w:p w:rsidR="001E002C" w:rsidRDefault="001E002C">
      <w:pPr>
        <w:jc w:val="both"/>
        <w:rPr>
          <w:b/>
          <w:bCs/>
        </w:rPr>
      </w:pPr>
      <w:r>
        <w:rPr>
          <w:b/>
          <w:bCs/>
        </w:rPr>
        <w:t>при подготовке офицеров с высшим (средним) военно-специальным образованием:</w:t>
      </w:r>
    </w:p>
    <w:p w:rsidR="001E002C" w:rsidRDefault="001E002C">
      <w:pPr>
        <w:numPr>
          <w:ilvl w:val="0"/>
          <w:numId w:val="58"/>
        </w:numPr>
        <w:jc w:val="both"/>
      </w:pPr>
      <w:r>
        <w:t>знать и уметь применять нормы международного гуманитарного права при подготовке и в ходе ведения боевых действий подразделений;</w:t>
      </w:r>
    </w:p>
    <w:p w:rsidR="001E002C" w:rsidRDefault="001E002C">
      <w:pPr>
        <w:numPr>
          <w:ilvl w:val="0"/>
          <w:numId w:val="58"/>
        </w:numPr>
        <w:jc w:val="both"/>
      </w:pPr>
      <w:r>
        <w:t>уметь обучать отдельных военнослужащих и подразделения в целом применению норм междун</w:t>
      </w:r>
      <w:r>
        <w:t>а</w:t>
      </w:r>
      <w:r>
        <w:t>родного гуманитарного права в боевой обстановке;</w:t>
      </w:r>
    </w:p>
    <w:p w:rsidR="001E002C" w:rsidRDefault="001E002C">
      <w:pPr>
        <w:pStyle w:val="a3"/>
        <w:rPr>
          <w:b/>
          <w:bCs/>
        </w:rPr>
      </w:pPr>
      <w:r>
        <w:rPr>
          <w:b/>
          <w:bCs/>
        </w:rPr>
        <w:t>при подготовке офицеров юридической службы:</w:t>
      </w:r>
    </w:p>
    <w:p w:rsidR="001E002C" w:rsidRDefault="001E002C">
      <w:pPr>
        <w:numPr>
          <w:ilvl w:val="0"/>
          <w:numId w:val="59"/>
        </w:numPr>
        <w:jc w:val="both"/>
      </w:pPr>
      <w:r>
        <w:t>знать и уметь применять нормы международного гуманитарного права;</w:t>
      </w:r>
    </w:p>
    <w:p w:rsidR="001E002C" w:rsidRDefault="001E002C">
      <w:pPr>
        <w:numPr>
          <w:ilvl w:val="0"/>
          <w:numId w:val="59"/>
        </w:numPr>
        <w:jc w:val="both"/>
      </w:pPr>
      <w:r>
        <w:t>уметь исполнять обязанности юридического советника командира по обеспечению собл</w:t>
      </w:r>
      <w:r>
        <w:t>ю</w:t>
      </w:r>
      <w:r>
        <w:t>дения норм международного гуманитарного права;</w:t>
      </w:r>
    </w:p>
    <w:p w:rsidR="001E002C" w:rsidRDefault="001E002C">
      <w:pPr>
        <w:jc w:val="both"/>
        <w:rPr>
          <w:b/>
          <w:bCs/>
        </w:rPr>
      </w:pPr>
      <w:r>
        <w:rPr>
          <w:b/>
          <w:bCs/>
        </w:rPr>
        <w:t>при подготовке офицеров медицинской службы:</w:t>
      </w:r>
    </w:p>
    <w:p w:rsidR="001E002C" w:rsidRDefault="001E002C">
      <w:pPr>
        <w:numPr>
          <w:ilvl w:val="0"/>
          <w:numId w:val="60"/>
        </w:numPr>
        <w:jc w:val="both"/>
      </w:pPr>
      <w:r>
        <w:t>знать нормы международного гуманитарного права, регламентирующие медицинскую де</w:t>
      </w:r>
      <w:r>
        <w:t>я</w:t>
      </w:r>
      <w:r>
        <w:t>тельность; особые права, обязанности и ответственность военно-медицинского персонала.</w:t>
      </w:r>
    </w:p>
    <w:p w:rsidR="001E002C" w:rsidRDefault="001E002C">
      <w:pPr>
        <w:jc w:val="both"/>
      </w:pPr>
      <w:r>
        <w:br w:type="page"/>
      </w: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jc w:val="both"/>
      </w:pPr>
    </w:p>
    <w:p w:rsidR="001E002C" w:rsidRDefault="001E002C">
      <w:pPr>
        <w:pStyle w:val="1"/>
      </w:pPr>
      <w:r>
        <w:t>ПРИЛОЖЕНИЯ</w:t>
      </w:r>
    </w:p>
    <w:p w:rsidR="001E002C" w:rsidRDefault="001E002C">
      <w:pPr>
        <w:jc w:val="right"/>
      </w:pPr>
      <w:r>
        <w:br w:type="page"/>
      </w:r>
      <w:bookmarkStart w:id="18" w:name="П1"/>
      <w:bookmarkEnd w:id="18"/>
      <w:r>
        <w:rPr>
          <w:szCs w:val="18"/>
        </w:rPr>
        <w:lastRenderedPageBreak/>
        <w:t>ПРИЛОЖЕНИЕ 1</w:t>
      </w:r>
    </w:p>
    <w:p w:rsidR="001E002C" w:rsidRDefault="001E002C">
      <w:pPr>
        <w:pStyle w:val="2"/>
      </w:pPr>
      <w:r>
        <w:t>Правила применения норм международного</w:t>
      </w:r>
      <w:r>
        <w:br/>
        <w:t>гуманитарного права, к</w:t>
      </w:r>
      <w:r>
        <w:t>а</w:t>
      </w:r>
      <w:r>
        <w:t>сающихся опознавания</w:t>
      </w:r>
    </w:p>
    <w:p w:rsidR="001E002C" w:rsidRPr="00E27F2F" w:rsidRDefault="00E27F2F" w:rsidP="00EE3432">
      <w:pPr>
        <w:jc w:val="center"/>
        <w:rPr>
          <w:b/>
        </w:rPr>
      </w:pPr>
      <w:r w:rsidRPr="00E27F2F">
        <w:rPr>
          <w:b/>
        </w:rPr>
        <w:t>а</w:t>
      </w:r>
      <w:r w:rsidR="001E002C" w:rsidRPr="00E27F2F">
        <w:rPr>
          <w:b/>
        </w:rPr>
        <w:t>. Общие положения</w:t>
      </w:r>
    </w:p>
    <w:p w:rsidR="001E002C" w:rsidRDefault="001E002C">
      <w:pPr>
        <w:jc w:val="both"/>
      </w:pPr>
      <w:bookmarkStart w:id="19" w:name="У1"/>
      <w:bookmarkEnd w:id="19"/>
      <w:r>
        <w:t>1. В целях содействия опознаванию лиц и объектов, имеющих право на защиту, предоставляемую международным гуманитарным правом, а также обозначению минных полей, установлены прав</w:t>
      </w:r>
      <w:r>
        <w:t>и</w:t>
      </w:r>
      <w:r>
        <w:t>ла, стандарты и порядок опознавания (обозначения) и оповещения.</w:t>
      </w:r>
    </w:p>
    <w:p w:rsidR="001E002C" w:rsidRDefault="001E002C">
      <w:pPr>
        <w:jc w:val="both"/>
      </w:pPr>
      <w:r>
        <w:t xml:space="preserve">Эти правила сами по себе не </w:t>
      </w:r>
      <w:proofErr w:type="gramStart"/>
      <w:r>
        <w:t>представляют права</w:t>
      </w:r>
      <w:proofErr w:type="gramEnd"/>
      <w:r>
        <w:t xml:space="preserve"> на защиту. Это право регулируется соответств</w:t>
      </w:r>
      <w:r>
        <w:t>у</w:t>
      </w:r>
      <w:r>
        <w:t>ющими статьями международных договоров.</w:t>
      </w:r>
    </w:p>
    <w:p w:rsidR="001E002C" w:rsidRDefault="001E002C">
      <w:pPr>
        <w:jc w:val="both"/>
      </w:pPr>
      <w:r>
        <w:t>К указанным лицам и объектам относятся:</w:t>
      </w:r>
    </w:p>
    <w:p w:rsidR="001E002C" w:rsidRDefault="001E002C">
      <w:pPr>
        <w:numPr>
          <w:ilvl w:val="0"/>
          <w:numId w:val="60"/>
        </w:numPr>
        <w:jc w:val="both"/>
      </w:pPr>
      <w:r>
        <w:t>медицинский и духовный персонал, медицинские формирования и санитарно-транспортные сре</w:t>
      </w:r>
      <w:r>
        <w:t>д</w:t>
      </w:r>
      <w:r>
        <w:t>ства;</w:t>
      </w:r>
    </w:p>
    <w:p w:rsidR="001E002C" w:rsidRDefault="001E002C">
      <w:pPr>
        <w:numPr>
          <w:ilvl w:val="0"/>
          <w:numId w:val="60"/>
        </w:numPr>
        <w:jc w:val="both"/>
      </w:pPr>
      <w:r>
        <w:t>парламентеры и сопровождающие их лица;</w:t>
      </w:r>
    </w:p>
    <w:p w:rsidR="001E002C" w:rsidRDefault="001E002C">
      <w:pPr>
        <w:numPr>
          <w:ilvl w:val="0"/>
          <w:numId w:val="60"/>
        </w:numPr>
        <w:jc w:val="both"/>
      </w:pPr>
      <w:r>
        <w:t>персонал гражданской обороны и ее объекты;</w:t>
      </w:r>
    </w:p>
    <w:p w:rsidR="001E002C" w:rsidRDefault="001E002C">
      <w:pPr>
        <w:numPr>
          <w:ilvl w:val="0"/>
          <w:numId w:val="60"/>
        </w:numPr>
        <w:jc w:val="both"/>
      </w:pPr>
      <w:r>
        <w:t>персонал, предназначенный для охраны культурных ценностей, и сами культурные ценн</w:t>
      </w:r>
      <w:r>
        <w:t>о</w:t>
      </w:r>
      <w:r>
        <w:t>сти;</w:t>
      </w:r>
    </w:p>
    <w:p w:rsidR="001E002C" w:rsidRDefault="001E002C">
      <w:pPr>
        <w:numPr>
          <w:ilvl w:val="0"/>
          <w:numId w:val="60"/>
        </w:numPr>
        <w:jc w:val="both"/>
      </w:pPr>
      <w:r>
        <w:t>особо опасные объекты;</w:t>
      </w:r>
    </w:p>
    <w:p w:rsidR="001E002C" w:rsidRDefault="001E002C">
      <w:pPr>
        <w:numPr>
          <w:ilvl w:val="0"/>
          <w:numId w:val="60"/>
        </w:numPr>
        <w:jc w:val="both"/>
      </w:pPr>
      <w:r>
        <w:t>санитарные и безопасные зоны и местности;</w:t>
      </w:r>
    </w:p>
    <w:p w:rsidR="001E002C" w:rsidRDefault="001E002C">
      <w:pPr>
        <w:numPr>
          <w:ilvl w:val="0"/>
          <w:numId w:val="60"/>
        </w:numPr>
        <w:jc w:val="both"/>
      </w:pPr>
      <w:r>
        <w:t>необороняемые местности и демилитаризованные зоны;</w:t>
      </w:r>
    </w:p>
    <w:p w:rsidR="001E002C" w:rsidRDefault="001E002C">
      <w:pPr>
        <w:numPr>
          <w:ilvl w:val="0"/>
          <w:numId w:val="60"/>
        </w:numPr>
        <w:jc w:val="both"/>
      </w:pPr>
      <w:r>
        <w:t>минные поля и районы.</w:t>
      </w:r>
    </w:p>
    <w:p w:rsidR="001E002C" w:rsidRDefault="001E002C">
      <w:pPr>
        <w:jc w:val="both"/>
      </w:pPr>
      <w:bookmarkStart w:id="20" w:name="У2"/>
      <w:bookmarkEnd w:id="20"/>
      <w:r>
        <w:t xml:space="preserve">2. Опознавание (обозначение) лиц и объектов, указанных в </w:t>
      </w:r>
      <w:hyperlink w:anchor="У1" w:history="1">
        <w:r>
          <w:rPr>
            <w:rStyle w:val="a8"/>
          </w:rPr>
          <w:t>пункте</w:t>
        </w:r>
        <w:r>
          <w:rPr>
            <w:rStyle w:val="a8"/>
          </w:rPr>
          <w:t xml:space="preserve"> </w:t>
        </w:r>
        <w:r>
          <w:rPr>
            <w:rStyle w:val="a8"/>
          </w:rPr>
          <w:t>1 настоящего приложения</w:t>
        </w:r>
      </w:hyperlink>
      <w:r>
        <w:t>, осуществляется путем использования:</w:t>
      </w:r>
    </w:p>
    <w:p w:rsidR="001E002C" w:rsidRDefault="001E002C">
      <w:pPr>
        <w:numPr>
          <w:ilvl w:val="0"/>
          <w:numId w:val="61"/>
        </w:numPr>
        <w:jc w:val="both"/>
      </w:pPr>
      <w:r>
        <w:t>личных документов: удостоверения личности и личного знака (опознавательного медаль</w:t>
      </w:r>
      <w:r>
        <w:t>о</w:t>
      </w:r>
      <w:r>
        <w:t>на);</w:t>
      </w:r>
    </w:p>
    <w:p w:rsidR="001E002C" w:rsidRDefault="001E002C">
      <w:pPr>
        <w:numPr>
          <w:ilvl w:val="0"/>
          <w:numId w:val="61"/>
        </w:numPr>
        <w:jc w:val="both"/>
      </w:pPr>
      <w:r>
        <w:t>международной отличительной эмблемы;</w:t>
      </w:r>
    </w:p>
    <w:p w:rsidR="001E002C" w:rsidRDefault="001E002C">
      <w:pPr>
        <w:numPr>
          <w:ilvl w:val="0"/>
          <w:numId w:val="61"/>
        </w:numPr>
        <w:jc w:val="both"/>
      </w:pPr>
      <w:r>
        <w:t>международного отличительного знака гражданской обороны;</w:t>
      </w:r>
    </w:p>
    <w:p w:rsidR="001E002C" w:rsidRDefault="001E002C">
      <w:pPr>
        <w:numPr>
          <w:ilvl w:val="0"/>
          <w:numId w:val="61"/>
        </w:numPr>
        <w:jc w:val="both"/>
      </w:pPr>
      <w:r>
        <w:t>международного отличительного знака культурных ценностей;</w:t>
      </w:r>
    </w:p>
    <w:p w:rsidR="001E002C" w:rsidRDefault="001E002C">
      <w:pPr>
        <w:numPr>
          <w:ilvl w:val="0"/>
          <w:numId w:val="61"/>
        </w:numPr>
        <w:jc w:val="both"/>
      </w:pPr>
      <w:r>
        <w:t>международного специального знака особо опасных объектов;</w:t>
      </w:r>
    </w:p>
    <w:p w:rsidR="001E002C" w:rsidRDefault="001E002C">
      <w:pPr>
        <w:numPr>
          <w:ilvl w:val="0"/>
          <w:numId w:val="61"/>
        </w:numPr>
        <w:jc w:val="both"/>
      </w:pPr>
      <w:r>
        <w:t>белого флага парламентера (флага перемирия, используемого для переговоров);</w:t>
      </w:r>
    </w:p>
    <w:p w:rsidR="001E002C" w:rsidRDefault="001E002C">
      <w:pPr>
        <w:numPr>
          <w:ilvl w:val="0"/>
          <w:numId w:val="61"/>
        </w:numPr>
        <w:jc w:val="both"/>
      </w:pPr>
      <w:r>
        <w:t>международного знака для обозначения наземных минных полей;</w:t>
      </w:r>
    </w:p>
    <w:p w:rsidR="001E002C" w:rsidRDefault="001E002C">
      <w:pPr>
        <w:numPr>
          <w:ilvl w:val="0"/>
          <w:numId w:val="61"/>
        </w:numPr>
        <w:jc w:val="both"/>
      </w:pPr>
      <w:r>
        <w:t>знак обозначения санитарных и безопасных зон (местностей);</w:t>
      </w:r>
    </w:p>
    <w:p w:rsidR="001E002C" w:rsidRDefault="001E002C">
      <w:pPr>
        <w:numPr>
          <w:ilvl w:val="0"/>
          <w:numId w:val="61"/>
        </w:numPr>
        <w:jc w:val="both"/>
      </w:pPr>
      <w:r>
        <w:t>других знаков;</w:t>
      </w:r>
    </w:p>
    <w:p w:rsidR="001E002C" w:rsidRDefault="001E002C">
      <w:pPr>
        <w:numPr>
          <w:ilvl w:val="0"/>
          <w:numId w:val="61"/>
        </w:numPr>
        <w:jc w:val="both"/>
      </w:pPr>
      <w:r>
        <w:t>отличительных сигналов.</w:t>
      </w:r>
    </w:p>
    <w:p w:rsidR="001E002C" w:rsidRDefault="001E002C">
      <w:pPr>
        <w:jc w:val="both"/>
      </w:pPr>
      <w:r>
        <w:t>Стороны, находящиеся в конфликте, могут договариваться о дополнительных и иных знаках, си</w:t>
      </w:r>
      <w:r>
        <w:t>г</w:t>
      </w:r>
      <w:r>
        <w:t>налах, средствах и способах, которые могут облегчить опознавание и в полной мере использовать технические достижения в этой области.</w:t>
      </w:r>
    </w:p>
    <w:p w:rsidR="001E002C" w:rsidRPr="00EE3432" w:rsidRDefault="00E27F2F" w:rsidP="00EE3432">
      <w:pPr>
        <w:jc w:val="center"/>
        <w:rPr>
          <w:b/>
        </w:rPr>
      </w:pPr>
      <w:proofErr w:type="gramStart"/>
      <w:r>
        <w:rPr>
          <w:b/>
        </w:rPr>
        <w:t>б</w:t>
      </w:r>
      <w:proofErr w:type="gramEnd"/>
      <w:r w:rsidR="001E002C" w:rsidRPr="00EE3432">
        <w:rPr>
          <w:b/>
        </w:rPr>
        <w:t>. Удостоверение личности. Международные отличительные эмблемы и знака</w:t>
      </w:r>
    </w:p>
    <w:p w:rsidR="001E002C" w:rsidRDefault="001E002C">
      <w:pPr>
        <w:jc w:val="both"/>
      </w:pPr>
      <w:bookmarkStart w:id="21" w:name="У3"/>
      <w:bookmarkEnd w:id="21"/>
      <w:r>
        <w:t xml:space="preserve">3. Удостоверение личности, подтверждающее право его владельца на защиту, предоставляемую международным гуманитарным правом, и </w:t>
      </w:r>
      <w:r>
        <w:rPr>
          <w:b/>
          <w:bCs/>
        </w:rPr>
        <w:t>личный знак (опознавательный медальон)</w:t>
      </w:r>
      <w:r>
        <w:t xml:space="preserve"> должны быть у каждого военнослужащего и другого лица, имеющего право на статус военнопленного, а также у военно-медицинского и военно-духовного персонала.</w:t>
      </w:r>
    </w:p>
    <w:p w:rsidR="001E002C" w:rsidRDefault="001E002C">
      <w:pPr>
        <w:jc w:val="both"/>
      </w:pPr>
      <w:r>
        <w:t>Удостоверение личности должны иметь также постоянный гражданский медицинский и духовный персонал, персонал гражданской обороны, персонал, предназначенный для охраны культурных ценностей, а также журналисты, находящиеся в служебных командировках в районах боевых де</w:t>
      </w:r>
      <w:r>
        <w:t>й</w:t>
      </w:r>
      <w:r>
        <w:t>ствий.</w:t>
      </w:r>
    </w:p>
    <w:p w:rsidR="001E002C" w:rsidRDefault="001E002C">
      <w:pPr>
        <w:pStyle w:val="a3"/>
      </w:pPr>
      <w:r>
        <w:t>Указанное удостоверение личности в соответствии с нормами международного гуманитарного права должно:</w:t>
      </w:r>
    </w:p>
    <w:p w:rsidR="001E002C" w:rsidRDefault="001E002C">
      <w:pPr>
        <w:numPr>
          <w:ilvl w:val="0"/>
          <w:numId w:val="62"/>
        </w:numPr>
        <w:jc w:val="both"/>
      </w:pPr>
      <w:r>
        <w:t>быть выписано на национальном или официальном языке;</w:t>
      </w:r>
    </w:p>
    <w:p w:rsidR="001E002C" w:rsidRDefault="001E002C">
      <w:pPr>
        <w:numPr>
          <w:ilvl w:val="0"/>
          <w:numId w:val="62"/>
        </w:numPr>
        <w:jc w:val="both"/>
      </w:pPr>
      <w:r>
        <w:t>указывать фамилию, имя или имена, дату рождения и личный номер владельца, если он имеется;</w:t>
      </w:r>
    </w:p>
    <w:p w:rsidR="001E002C" w:rsidRDefault="001E002C">
      <w:pPr>
        <w:numPr>
          <w:ilvl w:val="0"/>
          <w:numId w:val="62"/>
        </w:numPr>
        <w:jc w:val="both"/>
      </w:pPr>
      <w:r>
        <w:lastRenderedPageBreak/>
        <w:t>указывать в каком качестве владелец имеет право на защиту, предоставляемую междун</w:t>
      </w:r>
      <w:r>
        <w:t>а</w:t>
      </w:r>
      <w:r>
        <w:t>родным гуманитарным правом;</w:t>
      </w:r>
    </w:p>
    <w:p w:rsidR="001E002C" w:rsidRDefault="001E002C">
      <w:pPr>
        <w:numPr>
          <w:ilvl w:val="0"/>
          <w:numId w:val="62"/>
        </w:numPr>
        <w:jc w:val="both"/>
      </w:pPr>
      <w:r>
        <w:t>иметь фотографию владельца, а также его подпись или отпечаток его большого пальца;</w:t>
      </w:r>
    </w:p>
    <w:p w:rsidR="001E002C" w:rsidRDefault="001E002C">
      <w:pPr>
        <w:numPr>
          <w:ilvl w:val="0"/>
          <w:numId w:val="62"/>
        </w:numPr>
        <w:jc w:val="both"/>
      </w:pPr>
      <w:r>
        <w:t>иметь печать и подпись компетентного органа власти;</w:t>
      </w:r>
    </w:p>
    <w:p w:rsidR="001E002C" w:rsidRDefault="001E002C">
      <w:pPr>
        <w:numPr>
          <w:ilvl w:val="0"/>
          <w:numId w:val="62"/>
        </w:numPr>
        <w:jc w:val="both"/>
      </w:pPr>
      <w:r>
        <w:t xml:space="preserve">указывать дату выдачи и дату </w:t>
      </w:r>
      <w:proofErr w:type="gramStart"/>
      <w:r>
        <w:t>истечения срока действия удостоверения личности</w:t>
      </w:r>
      <w:proofErr w:type="gramEnd"/>
      <w:r>
        <w:t>.</w:t>
      </w:r>
    </w:p>
    <w:p w:rsidR="001E002C" w:rsidRDefault="001E002C">
      <w:pPr>
        <w:jc w:val="both"/>
      </w:pPr>
      <w:r>
        <w:t>Временному гражданскому медицинскому персоналу вместо удостоверения личности может в</w:t>
      </w:r>
      <w:r>
        <w:t>ы</w:t>
      </w:r>
      <w:r>
        <w:t>даваться справка, удостоверяющая право выполнять обязанности в составе временного медици</w:t>
      </w:r>
      <w:r>
        <w:t>н</w:t>
      </w:r>
      <w:r>
        <w:t>ского персонала и носить отличительную эмблему.</w:t>
      </w:r>
    </w:p>
    <w:p w:rsidR="001E002C" w:rsidRDefault="001E002C">
      <w:pPr>
        <w:jc w:val="both"/>
      </w:pPr>
      <w:bookmarkStart w:id="22" w:name="У4"/>
      <w:bookmarkEnd w:id="22"/>
      <w:r>
        <w:t xml:space="preserve">4. </w:t>
      </w:r>
      <w:r>
        <w:rPr>
          <w:b/>
          <w:bCs/>
        </w:rPr>
        <w:t>Международная отличительная эмблема</w:t>
      </w:r>
      <w:r>
        <w:t xml:space="preserve"> (рис. 1) предназначена для опознавания медици</w:t>
      </w:r>
      <w:r>
        <w:t>н</w:t>
      </w:r>
      <w:r>
        <w:t>ского и духовного персонала, медицинских формирований и санитарно-транспортных средств и наци</w:t>
      </w:r>
      <w:r>
        <w:t>о</w:t>
      </w:r>
      <w:r>
        <w:t>нальных организаций Красного Креста и Красного Полумесяца.</w:t>
      </w:r>
    </w:p>
    <w:p w:rsidR="001E002C" w:rsidRDefault="001E002C">
      <w:pPr>
        <w:jc w:val="center"/>
      </w:pPr>
      <w:r>
        <w:pict>
          <v:shape id="_x0000_i1027" type="#_x0000_t75" style="width:83.05pt;height:82.25pt">
            <v:imagedata r:id="rId12" o:title="" grayscale="t" bilevel="t"/>
          </v:shape>
        </w:pict>
      </w:r>
      <w:r>
        <w:tab/>
      </w:r>
      <w:proofErr w:type="gramStart"/>
      <w:r>
        <w:t>и</w:t>
      </w:r>
      <w:proofErr w:type="gramEnd"/>
      <w:r>
        <w:t>ли</w:t>
      </w:r>
      <w:r>
        <w:tab/>
      </w:r>
      <w:r>
        <w:pict>
          <v:shape id="_x0000_i1028" type="#_x0000_t75" style="width:79.75pt;height:78.55pt">
            <v:imagedata r:id="rId13" o:title="" grayscale="t" bilevel="t"/>
          </v:shape>
        </w:pict>
      </w:r>
    </w:p>
    <w:p w:rsidR="001E002C" w:rsidRDefault="001E002C">
      <w:pPr>
        <w:jc w:val="center"/>
      </w:pPr>
      <w:r>
        <w:t>Рис.1</w:t>
      </w:r>
    </w:p>
    <w:p w:rsidR="001E002C" w:rsidRDefault="001E002C">
      <w:pPr>
        <w:jc w:val="both"/>
      </w:pPr>
      <w:r>
        <w:t xml:space="preserve">Отличительная эмблема должна быть настолько большой, насколько это позволяет обстановка. Ее рекомендуемые размеры указаны в </w:t>
      </w:r>
      <w:hyperlink w:anchor="У12" w:history="1">
        <w:r>
          <w:rPr>
            <w:rStyle w:val="a8"/>
          </w:rPr>
          <w:t>стать</w:t>
        </w:r>
        <w:r>
          <w:rPr>
            <w:rStyle w:val="a8"/>
          </w:rPr>
          <w:t>е</w:t>
        </w:r>
        <w:r>
          <w:rPr>
            <w:rStyle w:val="a8"/>
          </w:rPr>
          <w:t xml:space="preserve"> 12 настоящего приложения</w:t>
        </w:r>
      </w:hyperlink>
      <w:r>
        <w:t>. В ночное время или при ограниченной видимости отличительная эмблема может освещаться или быть светящейся; она может быть сделана из материалов, позволяющих различать ее с помощью технических средств обнаружения.</w:t>
      </w:r>
    </w:p>
    <w:p w:rsidR="001E002C" w:rsidRDefault="001E002C">
      <w:pPr>
        <w:jc w:val="both"/>
      </w:pPr>
      <w:r>
        <w:t xml:space="preserve">Отличительная эмблема, когда </w:t>
      </w:r>
      <w:proofErr w:type="gramStart"/>
      <w:r>
        <w:t>это</w:t>
      </w:r>
      <w:proofErr w:type="gramEnd"/>
      <w:r>
        <w:t xml:space="preserve"> возможно, наносится на плоскую поверхность или на флаг, в</w:t>
      </w:r>
      <w:r>
        <w:t>и</w:t>
      </w:r>
      <w:r>
        <w:t>димый со всех возможных направлений и с возможно большего расстояния. Внешние поверхности госпитальных судов и небольшие суда, используемые медицинской службой, кроме того, окраш</w:t>
      </w:r>
      <w:r>
        <w:t>и</w:t>
      </w:r>
      <w:r>
        <w:t>ваются в белый цвет.</w:t>
      </w:r>
    </w:p>
    <w:p w:rsidR="001E002C" w:rsidRDefault="001E002C">
      <w:pPr>
        <w:jc w:val="both"/>
      </w:pPr>
      <w:r>
        <w:t>Компетентные органы власти могут, при условии соблюдения соответствующих положений ме</w:t>
      </w:r>
      <w:r>
        <w:t>ж</w:t>
      </w:r>
      <w:r>
        <w:t>дународных договоров, в любое время вводить правила, касающиеся размещения и освещения о</w:t>
      </w:r>
      <w:r>
        <w:t>т</w:t>
      </w:r>
      <w:r>
        <w:t>личительной эмблемы и возможности ее распознавания.</w:t>
      </w:r>
    </w:p>
    <w:p w:rsidR="001E002C" w:rsidRDefault="001E002C">
      <w:pPr>
        <w:jc w:val="both"/>
      </w:pPr>
      <w:r>
        <w:t>Военно-медицинский персонал, входящий в состав Вооруженных Сил Российской Федерации и выполняющий свои обязанности и районе боевых действий, носит одежду с использованием отл</w:t>
      </w:r>
      <w:r>
        <w:t>и</w:t>
      </w:r>
      <w:r>
        <w:t>чительной эмблемы в порядке, установленном Министром обороны Российской Федерации.</w:t>
      </w:r>
    </w:p>
    <w:p w:rsidR="001E002C" w:rsidRDefault="001E002C">
      <w:pPr>
        <w:jc w:val="both"/>
      </w:pPr>
      <w:r>
        <w:t xml:space="preserve">Удостоверение личности постоянного гражданского медицинского и духовного персонала, кроме данных, указанных в </w:t>
      </w:r>
      <w:hyperlink w:anchor="У3" w:history="1">
        <w:r>
          <w:rPr>
            <w:rStyle w:val="a8"/>
          </w:rPr>
          <w:t>статье 3 нас</w:t>
        </w:r>
        <w:r>
          <w:rPr>
            <w:rStyle w:val="a8"/>
          </w:rPr>
          <w:t>т</w:t>
        </w:r>
        <w:r>
          <w:rPr>
            <w:rStyle w:val="a8"/>
          </w:rPr>
          <w:t>оящего приложения</w:t>
        </w:r>
      </w:hyperlink>
      <w:r>
        <w:t>, должно иметь отличительную эмблему.</w:t>
      </w:r>
    </w:p>
    <w:p w:rsidR="001E002C" w:rsidRDefault="001E002C">
      <w:pPr>
        <w:pStyle w:val="a3"/>
      </w:pPr>
      <w:r>
        <w:t xml:space="preserve">5. </w:t>
      </w:r>
      <w:r>
        <w:rPr>
          <w:b/>
          <w:bCs/>
        </w:rPr>
        <w:t>Международный отличительный знак гражданской обороны</w:t>
      </w:r>
      <w:r>
        <w:t xml:space="preserve"> (рис. 2) предназначен для оп</w:t>
      </w:r>
      <w:r>
        <w:t>о</w:t>
      </w:r>
      <w:r>
        <w:t>знавания персонала и объектов гражданской обороны. Международным отличительным знаком гражданской обороны является голубой равносторонний треугольник на оранжевом фоне.</w:t>
      </w:r>
    </w:p>
    <w:bookmarkStart w:id="23" w:name="_MON_1094041006"/>
    <w:bookmarkEnd w:id="23"/>
    <w:p w:rsidR="001E002C" w:rsidRDefault="001E002C">
      <w:pPr>
        <w:jc w:val="center"/>
      </w:pPr>
      <w:r>
        <w:object w:dxaOrig="1407" w:dyaOrig="1374">
          <v:shape id="_x0000_i1029" type="#_x0000_t75" style="width:70.35pt;height:68.75pt" o:ole="">
            <v:imagedata r:id="rId14" o:title=""/>
          </v:shape>
          <o:OLEObject Type="Embed" ProgID="Word.Picture.8" ShapeID="_x0000_i1029" DrawAspect="Content" ObjectID="_1621924260" r:id="rId15"/>
        </w:object>
      </w:r>
    </w:p>
    <w:p w:rsidR="001E002C" w:rsidRDefault="001E002C">
      <w:pPr>
        <w:jc w:val="center"/>
      </w:pPr>
      <w:r>
        <w:rPr>
          <w:szCs w:val="16"/>
        </w:rPr>
        <w:t>Рис. 2</w:t>
      </w:r>
    </w:p>
    <w:p w:rsidR="001E002C" w:rsidRDefault="001E002C">
      <w:pPr>
        <w:jc w:val="both"/>
      </w:pPr>
      <w:r>
        <w:t xml:space="preserve">Удостоверение личности персонала гражданской обороны, кроме данных, указанных в </w:t>
      </w:r>
      <w:hyperlink w:anchor="У3" w:history="1">
        <w:r>
          <w:rPr>
            <w:rStyle w:val="a8"/>
          </w:rPr>
          <w:t>статье 3 настоящего прилож</w:t>
        </w:r>
        <w:r>
          <w:rPr>
            <w:rStyle w:val="a8"/>
          </w:rPr>
          <w:t>е</w:t>
        </w:r>
        <w:r>
          <w:rPr>
            <w:rStyle w:val="a8"/>
          </w:rPr>
          <w:t>ния</w:t>
        </w:r>
      </w:hyperlink>
      <w:r>
        <w:t>, должно иметь отличительный знак гражданской обороны. Если персон</w:t>
      </w:r>
      <w:r>
        <w:t>а</w:t>
      </w:r>
      <w:r>
        <w:t>лу гражданской обороны разрешено ношение легкого личного оружия, в удостоверении личности делается соответствующая отметка.</w:t>
      </w:r>
    </w:p>
    <w:p w:rsidR="001E002C" w:rsidRDefault="001E002C">
      <w:pPr>
        <w:jc w:val="both"/>
      </w:pPr>
      <w:r>
        <w:t>Рекомендации по размещению отличительного знака гражданской обороны и его освещению ан</w:t>
      </w:r>
      <w:r>
        <w:t>а</w:t>
      </w:r>
      <w:r>
        <w:t xml:space="preserve">логичны соответствующим рекомендациям, изложенным в </w:t>
      </w:r>
      <w:hyperlink w:anchor="У4" w:history="1">
        <w:r>
          <w:rPr>
            <w:rStyle w:val="a8"/>
          </w:rPr>
          <w:t>стат</w:t>
        </w:r>
        <w:r>
          <w:rPr>
            <w:rStyle w:val="a8"/>
          </w:rPr>
          <w:t>ь</w:t>
        </w:r>
        <w:r>
          <w:rPr>
            <w:rStyle w:val="a8"/>
          </w:rPr>
          <w:t>е 4</w:t>
        </w:r>
      </w:hyperlink>
      <w:r>
        <w:t xml:space="preserve">, а рекомендуемые размеры приведены в </w:t>
      </w:r>
      <w:hyperlink w:anchor="У12" w:history="1">
        <w:r>
          <w:rPr>
            <w:rStyle w:val="a8"/>
          </w:rPr>
          <w:t>статье 12</w:t>
        </w:r>
        <w:r>
          <w:rPr>
            <w:rStyle w:val="a8"/>
          </w:rPr>
          <w:t xml:space="preserve"> </w:t>
        </w:r>
        <w:r>
          <w:rPr>
            <w:rStyle w:val="a8"/>
          </w:rPr>
          <w:t>настоящего приложения</w:t>
        </w:r>
      </w:hyperlink>
      <w:r>
        <w:t>.</w:t>
      </w:r>
    </w:p>
    <w:p w:rsidR="001E002C" w:rsidRDefault="001E002C">
      <w:pPr>
        <w:pStyle w:val="a3"/>
      </w:pPr>
      <w:r>
        <w:t>Опознавание медицинского и духовного персонала, медицинских формирований и санитарно-транспортных сре</w:t>
      </w:r>
      <w:proofErr w:type="gramStart"/>
      <w:r>
        <w:t>дств гр</w:t>
      </w:r>
      <w:proofErr w:type="gramEnd"/>
      <w:r>
        <w:t>ажданской обороны осуществляется так же, как гражданского медици</w:t>
      </w:r>
      <w:r>
        <w:t>н</w:t>
      </w:r>
      <w:r>
        <w:t>ского и духовного персонала, его формирований и санитарно-транспортных средств.</w:t>
      </w:r>
    </w:p>
    <w:p w:rsidR="001E002C" w:rsidRDefault="001E002C">
      <w:pPr>
        <w:jc w:val="both"/>
      </w:pPr>
      <w:r>
        <w:lastRenderedPageBreak/>
        <w:t>6. Международный отличительный знак культурных ценностей представляет собой щит, заос</w:t>
      </w:r>
      <w:r>
        <w:t>т</w:t>
      </w:r>
      <w:r>
        <w:t>ренный снизу, разделенный на четыре части синего и белого цвета, отличительный знак употре</w:t>
      </w:r>
      <w:r>
        <w:t>б</w:t>
      </w:r>
      <w:r>
        <w:t>ляется однократно или троекратно (рис. 3).</w:t>
      </w:r>
    </w:p>
    <w:p w:rsidR="001E002C" w:rsidRDefault="001E002C">
      <w:pPr>
        <w:jc w:val="center"/>
      </w:pPr>
      <w:r>
        <w:pict>
          <v:shape id="_x0000_i1030" type="#_x0000_t75" style="width:58.5pt;height:79.75pt">
            <v:imagedata r:id="rId16" o:title="" grayscale="t" bilevel="t"/>
          </v:shape>
        </w:pict>
      </w:r>
      <w:r>
        <w:tab/>
      </w:r>
      <w:proofErr w:type="gramStart"/>
      <w:r>
        <w:t>и</w:t>
      </w:r>
      <w:proofErr w:type="gramEnd"/>
      <w:r>
        <w:t>ли</w:t>
      </w:r>
      <w:r>
        <w:tab/>
      </w:r>
      <w:r>
        <w:pict>
          <v:shape id="_x0000_i1031" type="#_x0000_t75" style="width:67.9pt;height:78.55pt">
            <v:imagedata r:id="rId17" o:title="" grayscale="t" bilevel="t"/>
          </v:shape>
        </w:pict>
      </w:r>
    </w:p>
    <w:p w:rsidR="001E002C" w:rsidRDefault="001E002C">
      <w:pPr>
        <w:jc w:val="center"/>
      </w:pPr>
      <w:r>
        <w:t>Рис. 3</w:t>
      </w:r>
    </w:p>
    <w:p w:rsidR="001E002C" w:rsidRDefault="001E002C">
      <w:pPr>
        <w:jc w:val="both"/>
      </w:pPr>
      <w:r>
        <w:t>Отличительный знак употребляется троекратно для опознавания только недвижимых культурных ценностей, находящихся под специальной защитой, а также используемых для перевозки культу</w:t>
      </w:r>
      <w:r>
        <w:t>р</w:t>
      </w:r>
      <w:r>
        <w:t>ных ценностей транспортов, пользующихся специальной защитой и находящихся под междун</w:t>
      </w:r>
      <w:r>
        <w:t>а</w:t>
      </w:r>
      <w:r>
        <w:t>родным контролем.</w:t>
      </w:r>
    </w:p>
    <w:p w:rsidR="001E002C" w:rsidRDefault="001E002C">
      <w:pPr>
        <w:jc w:val="both"/>
      </w:pPr>
      <w:r>
        <w:t>Отличительный знак употребляется однократно для опознавания культурных ценностей, не нах</w:t>
      </w:r>
      <w:r>
        <w:t>о</w:t>
      </w:r>
      <w:r>
        <w:t>дящихся под специальной защитой. Кроме того, этот знак используется для опознавания персон</w:t>
      </w:r>
      <w:r>
        <w:t>а</w:t>
      </w:r>
      <w:r>
        <w:t>ла, предназначенного для охраны культурных ценностей, и изображается в их удостоверениях личности.</w:t>
      </w:r>
    </w:p>
    <w:p w:rsidR="001E002C" w:rsidRDefault="001E002C">
      <w:pPr>
        <w:jc w:val="both"/>
      </w:pPr>
      <w:r>
        <w:t>Отличительный знак располагается на интервалах, позволяющих ясно определить границы центра сосредоточения культурных ценностей, находящегося под специальной защитой, и у входа в об</w:t>
      </w:r>
      <w:r>
        <w:t>ъ</w:t>
      </w:r>
      <w:r>
        <w:t>екты – иные недвижимые культурные ценности.</w:t>
      </w:r>
    </w:p>
    <w:p w:rsidR="001E002C" w:rsidRDefault="001E002C">
      <w:pPr>
        <w:jc w:val="both"/>
      </w:pPr>
      <w:r>
        <w:t>Рекомендации по размещению отличительного знака и его освещению аналогичны соответству</w:t>
      </w:r>
      <w:r>
        <w:t>ю</w:t>
      </w:r>
      <w:r>
        <w:t xml:space="preserve">щим рекомендациям, изложенным в </w:t>
      </w:r>
      <w:hyperlink w:anchor="У4" w:history="1">
        <w:r>
          <w:rPr>
            <w:rStyle w:val="a8"/>
          </w:rPr>
          <w:t>ст</w:t>
        </w:r>
        <w:r>
          <w:rPr>
            <w:rStyle w:val="a8"/>
          </w:rPr>
          <w:t>а</w:t>
        </w:r>
        <w:r>
          <w:rPr>
            <w:rStyle w:val="a8"/>
          </w:rPr>
          <w:t>тье 4</w:t>
        </w:r>
      </w:hyperlink>
      <w:r>
        <w:t xml:space="preserve">, а рекомендуемые размеры приведены в </w:t>
      </w:r>
      <w:hyperlink w:anchor="У12" w:history="1">
        <w:r>
          <w:rPr>
            <w:rStyle w:val="a8"/>
          </w:rPr>
          <w:t>статье 12 настоящего прило</w:t>
        </w:r>
        <w:r>
          <w:rPr>
            <w:rStyle w:val="a8"/>
          </w:rPr>
          <w:t>ж</w:t>
        </w:r>
        <w:r>
          <w:rPr>
            <w:rStyle w:val="a8"/>
          </w:rPr>
          <w:t>ения</w:t>
        </w:r>
      </w:hyperlink>
      <w:r>
        <w:t>.</w:t>
      </w:r>
    </w:p>
    <w:p w:rsidR="001E002C" w:rsidRDefault="001E002C">
      <w:pPr>
        <w:pStyle w:val="a3"/>
      </w:pPr>
      <w:r>
        <w:t>7. Международный специальный знак особо опасных объектов (рис. 4) предназначен для опозн</w:t>
      </w:r>
      <w:r>
        <w:t>а</w:t>
      </w:r>
      <w:r>
        <w:t xml:space="preserve">вания объектов, указанных в </w:t>
      </w:r>
      <w:hyperlink w:anchor="У1" w:history="1">
        <w:r>
          <w:rPr>
            <w:rStyle w:val="a8"/>
          </w:rPr>
          <w:t>статье 1 наст</w:t>
        </w:r>
        <w:r>
          <w:rPr>
            <w:rStyle w:val="a8"/>
          </w:rPr>
          <w:t>о</w:t>
        </w:r>
        <w:r>
          <w:rPr>
            <w:rStyle w:val="a8"/>
          </w:rPr>
          <w:t>ящего Наставления</w:t>
        </w:r>
      </w:hyperlink>
      <w:r>
        <w:t>. Специальным знаком является группа из трех кругов ярко-оранжевого цвета, расположенных на одной и той же оси, причем ра</w:t>
      </w:r>
      <w:r>
        <w:t>с</w:t>
      </w:r>
      <w:r>
        <w:t>стояние между каждым кругом должно составлять один радиус.</w:t>
      </w:r>
    </w:p>
    <w:p w:rsidR="001E002C" w:rsidRDefault="001E002C">
      <w:pPr>
        <w:jc w:val="center"/>
      </w:pPr>
      <w:r>
        <w:pict>
          <v:shape id="_x0000_i1032" type="#_x0000_t75" style="width:126.4pt;height:33.55pt">
            <v:imagedata r:id="rId18" o:title="" blacklevel="-5898f" grayscale="t" bilevel="t"/>
          </v:shape>
        </w:pict>
      </w:r>
    </w:p>
    <w:p w:rsidR="001E002C" w:rsidRDefault="001E002C">
      <w:pPr>
        <w:jc w:val="center"/>
      </w:pPr>
      <w:r>
        <w:rPr>
          <w:szCs w:val="16"/>
        </w:rPr>
        <w:t>Рис. 4</w:t>
      </w:r>
    </w:p>
    <w:p w:rsidR="001E002C" w:rsidRDefault="001E002C">
      <w:pPr>
        <w:jc w:val="both"/>
      </w:pPr>
      <w:r>
        <w:t>Рекомендации по размещению отличительного знака и его освещению аналогичны соответству</w:t>
      </w:r>
      <w:r>
        <w:t>ю</w:t>
      </w:r>
      <w:r>
        <w:t xml:space="preserve">щим рекомендациям, изложенным в </w:t>
      </w:r>
      <w:hyperlink w:anchor="У4" w:history="1">
        <w:r>
          <w:rPr>
            <w:rStyle w:val="a8"/>
          </w:rPr>
          <w:t>стат</w:t>
        </w:r>
        <w:r>
          <w:rPr>
            <w:rStyle w:val="a8"/>
          </w:rPr>
          <w:t>ь</w:t>
        </w:r>
        <w:r>
          <w:rPr>
            <w:rStyle w:val="a8"/>
          </w:rPr>
          <w:t>е 4</w:t>
        </w:r>
      </w:hyperlink>
      <w:r>
        <w:t xml:space="preserve">, а рекомендуемые размеры приведены в </w:t>
      </w:r>
      <w:hyperlink w:anchor="У12" w:history="1">
        <w:r>
          <w:rPr>
            <w:rStyle w:val="a8"/>
          </w:rPr>
          <w:t>статье 12 настоящего при</w:t>
        </w:r>
        <w:r>
          <w:rPr>
            <w:rStyle w:val="a8"/>
          </w:rPr>
          <w:t>л</w:t>
        </w:r>
        <w:r>
          <w:rPr>
            <w:rStyle w:val="a8"/>
          </w:rPr>
          <w:t>ожения.</w:t>
        </w:r>
      </w:hyperlink>
    </w:p>
    <w:p w:rsidR="001E002C" w:rsidRDefault="001E002C">
      <w:pPr>
        <w:pStyle w:val="a3"/>
      </w:pPr>
      <w:r>
        <w:t xml:space="preserve">8. </w:t>
      </w:r>
      <w:r>
        <w:rPr>
          <w:b/>
          <w:bCs/>
        </w:rPr>
        <w:t>Отличительным знаком парламентера</w:t>
      </w:r>
      <w:r>
        <w:t xml:space="preserve"> и сопровождающих его лиц является белый флаг. Б</w:t>
      </w:r>
      <w:r>
        <w:t>е</w:t>
      </w:r>
      <w:r>
        <w:t>лый флаг свидетельствует о намерении поднявших его лиц вступить в переговоры с противоп</w:t>
      </w:r>
      <w:r>
        <w:t>о</w:t>
      </w:r>
      <w:r>
        <w:t>ложной стороной.</w:t>
      </w:r>
    </w:p>
    <w:p w:rsidR="001E002C" w:rsidRDefault="001E002C">
      <w:pPr>
        <w:pStyle w:val="a3"/>
      </w:pPr>
      <w:r>
        <w:t xml:space="preserve">9. </w:t>
      </w:r>
      <w:r>
        <w:rPr>
          <w:b/>
          <w:bCs/>
        </w:rPr>
        <w:t>Международный знак обозначения минных полей и районов</w:t>
      </w:r>
      <w:r>
        <w:t xml:space="preserve"> (рис. 5) предназначен для обе</w:t>
      </w:r>
      <w:r>
        <w:t>с</w:t>
      </w:r>
      <w:r>
        <w:t>печения видимости и узнаваемости гражданским населением районов, в которых имеются назе</w:t>
      </w:r>
      <w:r>
        <w:t>м</w:t>
      </w:r>
      <w:r>
        <w:t xml:space="preserve">ные мины. </w:t>
      </w:r>
    </w:p>
    <w:p w:rsidR="001E002C" w:rsidRDefault="001E002C">
      <w:pPr>
        <w:jc w:val="center"/>
      </w:pPr>
      <w:r>
        <w:pict>
          <v:shape id="_x0000_i1033" type="#_x0000_t75" style="width:168.95pt;height:80.2pt">
            <v:imagedata r:id="rId19" o:title="" gain="142470f"/>
          </v:shape>
        </w:pict>
      </w:r>
      <w:r>
        <w:tab/>
      </w:r>
      <w:r>
        <w:tab/>
      </w:r>
      <w:r>
        <w:pict>
          <v:shape id="_x0000_i1034" type="#_x0000_t75" style="width:112.1pt;height:108pt">
            <v:imagedata r:id="rId20" o:title="" gain="234057f" blacklevel="-5898f"/>
          </v:shape>
        </w:pict>
      </w:r>
    </w:p>
    <w:p w:rsidR="001E002C" w:rsidRDefault="001E002C">
      <w:pPr>
        <w:jc w:val="center"/>
      </w:pPr>
      <w:r>
        <w:rPr>
          <w:szCs w:val="16"/>
        </w:rPr>
        <w:t>Рис. 5</w:t>
      </w:r>
    </w:p>
    <w:p w:rsidR="001E002C" w:rsidRDefault="001E002C">
      <w:pPr>
        <w:jc w:val="both"/>
      </w:pPr>
      <w:r>
        <w:t>Символ, приведенный на рис. 5, может быть заменен альтернативным символом, легко узнава</w:t>
      </w:r>
      <w:r>
        <w:t>е</w:t>
      </w:r>
      <w:r>
        <w:t xml:space="preserve">мым в районе, где будут установлены знаки. Знак может быть квадратной или треугольной формы. При этом размеры знака треугольной формы должны быть не менее 28х20 см, а квадратной – не менее </w:t>
      </w:r>
      <w:smartTag w:uri="urn:schemas-microsoft-com:office:smarttags" w:element="metricconverter">
        <w:smartTagPr>
          <w:attr w:name="ProductID" w:val="15 см"/>
        </w:smartTagPr>
        <w:r>
          <w:t>15 см</w:t>
        </w:r>
      </w:smartTag>
      <w:r>
        <w:t>. Окантовка знака – оранжевая, символ располагается на красном фоне. Окантовка и фон знака исполняются светоотражающей краской.</w:t>
      </w:r>
    </w:p>
    <w:p w:rsidR="001E002C" w:rsidRDefault="001E002C">
      <w:pPr>
        <w:jc w:val="both"/>
      </w:pPr>
      <w:r>
        <w:lastRenderedPageBreak/>
        <w:t>Слово «мины» на знаке должно излагаться на одном из шести официальных языков (английский, арабский, испанский, китайский, русский и французский) и на языке, распространенном в данном районе.</w:t>
      </w:r>
    </w:p>
    <w:p w:rsidR="001E002C" w:rsidRDefault="001E002C">
      <w:pPr>
        <w:jc w:val="both"/>
      </w:pPr>
      <w:r>
        <w:t>Знаки устанавливаются вокруг минного поля (района) на расстоянии, достаточном для его обн</w:t>
      </w:r>
      <w:r>
        <w:t>а</w:t>
      </w:r>
      <w:r>
        <w:t>ружения гражданским лицом с любой точки.</w:t>
      </w:r>
    </w:p>
    <w:p w:rsidR="001E002C" w:rsidRDefault="001E002C">
      <w:pPr>
        <w:jc w:val="both"/>
      </w:pPr>
      <w:r>
        <w:t xml:space="preserve">10. </w:t>
      </w:r>
      <w:r>
        <w:rPr>
          <w:b/>
          <w:bCs/>
        </w:rPr>
        <w:t>Знак обозначения санитарных и безопасных зон (местностей)</w:t>
      </w:r>
      <w:r>
        <w:t xml:space="preserve"> представляет собой изобр</w:t>
      </w:r>
      <w:r>
        <w:t>а</w:t>
      </w:r>
      <w:r>
        <w:t>жение косых красных полос на белом поле (рис. 6), размещаемых по периметру зоны (местности). При этом зоны, предназначенные исключительно для размещения медицинских формирований и пе</w:t>
      </w:r>
      <w:r>
        <w:t>р</w:t>
      </w:r>
      <w:r>
        <w:t>сонала, раненых и больных, могут быть обозначены международной отличительной эмблемой (</w:t>
      </w:r>
      <w:hyperlink w:anchor="У4" w:history="1">
        <w:r>
          <w:rPr>
            <w:rStyle w:val="a8"/>
          </w:rPr>
          <w:t xml:space="preserve">статья 4 настоящего </w:t>
        </w:r>
        <w:r>
          <w:rPr>
            <w:rStyle w:val="a8"/>
          </w:rPr>
          <w:t>п</w:t>
        </w:r>
        <w:r>
          <w:rPr>
            <w:rStyle w:val="a8"/>
          </w:rPr>
          <w:t>риложения</w:t>
        </w:r>
      </w:hyperlink>
      <w:r>
        <w:t>).</w:t>
      </w:r>
    </w:p>
    <w:p w:rsidR="001E002C" w:rsidRDefault="001E002C">
      <w:pPr>
        <w:jc w:val="center"/>
      </w:pPr>
      <w:r>
        <w:pict>
          <v:shape id="_x0000_i1035" type="#_x0000_t75" style="width:69.55pt;height:83.05pt">
            <v:imagedata r:id="rId21" o:title="" grayscale="t" bilevel="t"/>
          </v:shape>
        </w:pict>
      </w:r>
    </w:p>
    <w:p w:rsidR="001E002C" w:rsidRDefault="001E002C">
      <w:pPr>
        <w:jc w:val="center"/>
      </w:pPr>
      <w:r>
        <w:rPr>
          <w:szCs w:val="16"/>
        </w:rPr>
        <w:t>Рис. 6</w:t>
      </w:r>
    </w:p>
    <w:p w:rsidR="001E002C" w:rsidRDefault="001E002C">
      <w:pPr>
        <w:jc w:val="both"/>
      </w:pPr>
      <w:r>
        <w:t xml:space="preserve">11. </w:t>
      </w:r>
      <w:r>
        <w:rPr>
          <w:b/>
          <w:bCs/>
        </w:rPr>
        <w:t>Другие знаки</w:t>
      </w:r>
      <w:r>
        <w:t xml:space="preserve"> могут применяться по соглашению между сторонами, находящимися в ко</w:t>
      </w:r>
      <w:r>
        <w:t>н</w:t>
      </w:r>
      <w:r>
        <w:t>фликте.</w:t>
      </w:r>
    </w:p>
    <w:p w:rsidR="001E002C" w:rsidRDefault="001E002C">
      <w:pPr>
        <w:jc w:val="both"/>
      </w:pPr>
      <w:r>
        <w:t>В частности, такими знаками обозначаются необороняемые местности и демилитаризованные з</w:t>
      </w:r>
      <w:r>
        <w:t>о</w:t>
      </w:r>
      <w:r>
        <w:t>ны. Обозначение указанными знаками осуществляется стороной, под контролем которой находи</w:t>
      </w:r>
      <w:r>
        <w:t>т</w:t>
      </w:r>
      <w:r>
        <w:t>ся такая зона. Знаки устанавливаются насколько это возможно там, где они ясно видны, главным образом по периметру необороняемой местности или демилитаризованной зоны, на их границах и на дорогах.</w:t>
      </w:r>
    </w:p>
    <w:p w:rsidR="001E002C" w:rsidRDefault="001E002C">
      <w:pPr>
        <w:pStyle w:val="a3"/>
      </w:pPr>
      <w:bookmarkStart w:id="24" w:name="У12"/>
      <w:bookmarkEnd w:id="24"/>
      <w:r>
        <w:t>12. Для гарантированного опознавания лиц и объектов, находящихся под защитой международн</w:t>
      </w:r>
      <w:r>
        <w:t>о</w:t>
      </w:r>
      <w:r>
        <w:t>го гуманитарного права, международные отличительные эмблемы (знаки) должны иметь соотве</w:t>
      </w:r>
      <w:r>
        <w:t>т</w:t>
      </w:r>
      <w:r>
        <w:t>ствующие размер и форму.</w:t>
      </w:r>
    </w:p>
    <w:p w:rsidR="001E002C" w:rsidRDefault="001E002C">
      <w:pPr>
        <w:jc w:val="both"/>
      </w:pPr>
      <w:r>
        <w:t>Рекомендуемые размеры отличительных эмблем (знаков) объектов опознавания и защиты, расп</w:t>
      </w:r>
      <w:r>
        <w:t>о</w:t>
      </w:r>
      <w:r>
        <w:t xml:space="preserve">ложенных на щите (полотнище) белого цвета, </w:t>
      </w:r>
      <w:proofErr w:type="gramStart"/>
      <w:r>
        <w:t>см</w:t>
      </w:r>
      <w:proofErr w:type="gramEnd"/>
      <w:r>
        <w:t>:</w:t>
      </w:r>
    </w:p>
    <w:p w:rsidR="00E27F2F" w:rsidRDefault="00E27F2F">
      <w:pPr>
        <w:jc w:val="both"/>
      </w:pPr>
    </w:p>
    <w:tbl>
      <w:tblPr>
        <w:tblW w:w="0" w:type="auto"/>
        <w:tblLook w:val="0000" w:firstRow="0" w:lastRow="0" w:firstColumn="0" w:lastColumn="0" w:noHBand="0" w:noVBand="0"/>
      </w:tblPr>
      <w:tblGrid>
        <w:gridCol w:w="8628"/>
        <w:gridCol w:w="1787"/>
      </w:tblGrid>
      <w:tr w:rsidR="001E002C">
        <w:tblPrEx>
          <w:tblCellMar>
            <w:top w:w="0" w:type="dxa"/>
            <w:bottom w:w="0" w:type="dxa"/>
          </w:tblCellMar>
        </w:tblPrEx>
        <w:tc>
          <w:tcPr>
            <w:tcW w:w="8628" w:type="dxa"/>
          </w:tcPr>
          <w:p w:rsidR="001E002C" w:rsidRDefault="001E002C">
            <w:pPr>
              <w:pStyle w:val="a3"/>
            </w:pPr>
            <w:r>
              <w:t>Районы расположения медицинских частей (подразделений), местности (рай</w:t>
            </w:r>
            <w:r>
              <w:t>о</w:t>
            </w:r>
            <w:r>
              <w:t>ны), н</w:t>
            </w:r>
            <w:r>
              <w:t>а</w:t>
            </w:r>
            <w:r>
              <w:t>ходящиеся под защитой международного гуманитарного права</w:t>
            </w:r>
          </w:p>
        </w:tc>
        <w:tc>
          <w:tcPr>
            <w:tcW w:w="1787" w:type="dxa"/>
          </w:tcPr>
          <w:p w:rsidR="001E002C" w:rsidRDefault="001E002C">
            <w:pPr>
              <w:pStyle w:val="a3"/>
            </w:pPr>
            <w:r>
              <w:t>1000 х 1000</w:t>
            </w:r>
          </w:p>
        </w:tc>
      </w:tr>
      <w:tr w:rsidR="001E002C">
        <w:tblPrEx>
          <w:tblCellMar>
            <w:top w:w="0" w:type="dxa"/>
            <w:bottom w:w="0" w:type="dxa"/>
          </w:tblCellMar>
        </w:tblPrEx>
        <w:tc>
          <w:tcPr>
            <w:tcW w:w="8628" w:type="dxa"/>
          </w:tcPr>
          <w:p w:rsidR="001E002C" w:rsidRDefault="001E002C">
            <w:pPr>
              <w:pStyle w:val="a3"/>
            </w:pPr>
            <w:r>
              <w:t>Отдельные объекты, находящиеся под защитой международного гуманитарного права</w:t>
            </w:r>
          </w:p>
        </w:tc>
        <w:tc>
          <w:tcPr>
            <w:tcW w:w="1787" w:type="dxa"/>
          </w:tcPr>
          <w:p w:rsidR="001E002C" w:rsidRDefault="001E002C">
            <w:pPr>
              <w:pStyle w:val="a3"/>
            </w:pPr>
            <w:r>
              <w:t>500 х 500</w:t>
            </w:r>
          </w:p>
        </w:tc>
      </w:tr>
      <w:tr w:rsidR="001E002C">
        <w:tblPrEx>
          <w:tblCellMar>
            <w:top w:w="0" w:type="dxa"/>
            <w:bottom w:w="0" w:type="dxa"/>
          </w:tblCellMar>
        </w:tblPrEx>
        <w:tc>
          <w:tcPr>
            <w:tcW w:w="8628" w:type="dxa"/>
          </w:tcPr>
          <w:p w:rsidR="001E002C" w:rsidRDefault="001E002C">
            <w:pPr>
              <w:pStyle w:val="a3"/>
            </w:pPr>
            <w:r>
              <w:t>Флаг для обозначения медицинских формирований</w:t>
            </w:r>
          </w:p>
        </w:tc>
        <w:tc>
          <w:tcPr>
            <w:tcW w:w="1787" w:type="dxa"/>
          </w:tcPr>
          <w:p w:rsidR="001E002C" w:rsidRDefault="001E002C">
            <w:pPr>
              <w:pStyle w:val="a3"/>
            </w:pPr>
            <w:r>
              <w:t>100х160</w:t>
            </w:r>
          </w:p>
        </w:tc>
      </w:tr>
      <w:tr w:rsidR="001E002C">
        <w:tblPrEx>
          <w:tblCellMar>
            <w:top w:w="0" w:type="dxa"/>
            <w:bottom w:w="0" w:type="dxa"/>
          </w:tblCellMar>
        </w:tblPrEx>
        <w:tc>
          <w:tcPr>
            <w:tcW w:w="8628" w:type="dxa"/>
          </w:tcPr>
          <w:p w:rsidR="001E002C" w:rsidRDefault="001E002C">
            <w:pPr>
              <w:pStyle w:val="a3"/>
            </w:pPr>
            <w:r>
              <w:t xml:space="preserve">Транспортные средства: </w:t>
            </w:r>
          </w:p>
        </w:tc>
        <w:tc>
          <w:tcPr>
            <w:tcW w:w="1787" w:type="dxa"/>
          </w:tcPr>
          <w:p w:rsidR="001E002C" w:rsidRDefault="001E002C">
            <w:pPr>
              <w:pStyle w:val="a3"/>
            </w:pPr>
          </w:p>
        </w:tc>
      </w:tr>
      <w:tr w:rsidR="001E002C">
        <w:tblPrEx>
          <w:tblCellMar>
            <w:top w:w="0" w:type="dxa"/>
            <w:bottom w:w="0" w:type="dxa"/>
          </w:tblCellMar>
        </w:tblPrEx>
        <w:tc>
          <w:tcPr>
            <w:tcW w:w="8628" w:type="dxa"/>
          </w:tcPr>
          <w:p w:rsidR="001E002C" w:rsidRDefault="001E002C">
            <w:pPr>
              <w:pStyle w:val="a3"/>
              <w:numPr>
                <w:ilvl w:val="0"/>
                <w:numId w:val="63"/>
              </w:numPr>
            </w:pPr>
            <w:r>
              <w:t>в верхней полусфере</w:t>
            </w:r>
          </w:p>
        </w:tc>
        <w:tc>
          <w:tcPr>
            <w:tcW w:w="1787" w:type="dxa"/>
          </w:tcPr>
          <w:p w:rsidR="001E002C" w:rsidRDefault="001E002C">
            <w:pPr>
              <w:pStyle w:val="a3"/>
            </w:pPr>
            <w:r>
              <w:t>120 х 120</w:t>
            </w:r>
          </w:p>
        </w:tc>
      </w:tr>
      <w:tr w:rsidR="001E002C">
        <w:tblPrEx>
          <w:tblCellMar>
            <w:top w:w="0" w:type="dxa"/>
            <w:bottom w:w="0" w:type="dxa"/>
          </w:tblCellMar>
        </w:tblPrEx>
        <w:tc>
          <w:tcPr>
            <w:tcW w:w="8628" w:type="dxa"/>
          </w:tcPr>
          <w:p w:rsidR="001E002C" w:rsidRDefault="001E002C">
            <w:pPr>
              <w:pStyle w:val="a3"/>
              <w:numPr>
                <w:ilvl w:val="0"/>
                <w:numId w:val="63"/>
              </w:numPr>
            </w:pPr>
            <w:r>
              <w:t>в боковых, задней и передней полусферах</w:t>
            </w:r>
          </w:p>
        </w:tc>
        <w:tc>
          <w:tcPr>
            <w:tcW w:w="1787" w:type="dxa"/>
          </w:tcPr>
          <w:p w:rsidR="001E002C" w:rsidRDefault="001E002C">
            <w:pPr>
              <w:pStyle w:val="a3"/>
            </w:pPr>
            <w:r>
              <w:t>60 х 60</w:t>
            </w:r>
          </w:p>
        </w:tc>
      </w:tr>
      <w:tr w:rsidR="001E002C">
        <w:tblPrEx>
          <w:tblCellMar>
            <w:top w:w="0" w:type="dxa"/>
            <w:bottom w:w="0" w:type="dxa"/>
          </w:tblCellMar>
        </w:tblPrEx>
        <w:tc>
          <w:tcPr>
            <w:tcW w:w="8628" w:type="dxa"/>
          </w:tcPr>
          <w:p w:rsidR="001E002C" w:rsidRDefault="001E002C">
            <w:pPr>
              <w:pStyle w:val="a3"/>
            </w:pPr>
            <w:r>
              <w:t>Личный состав:</w:t>
            </w:r>
          </w:p>
        </w:tc>
        <w:tc>
          <w:tcPr>
            <w:tcW w:w="1787" w:type="dxa"/>
          </w:tcPr>
          <w:p w:rsidR="001E002C" w:rsidRDefault="001E002C">
            <w:pPr>
              <w:pStyle w:val="a3"/>
            </w:pPr>
          </w:p>
        </w:tc>
      </w:tr>
      <w:tr w:rsidR="001E002C">
        <w:tblPrEx>
          <w:tblCellMar>
            <w:top w:w="0" w:type="dxa"/>
            <w:bottom w:w="0" w:type="dxa"/>
          </w:tblCellMar>
        </w:tblPrEx>
        <w:tc>
          <w:tcPr>
            <w:tcW w:w="8628" w:type="dxa"/>
          </w:tcPr>
          <w:p w:rsidR="001E002C" w:rsidRDefault="001E002C">
            <w:pPr>
              <w:pStyle w:val="a3"/>
              <w:numPr>
                <w:ilvl w:val="0"/>
                <w:numId w:val="63"/>
              </w:numPr>
            </w:pPr>
            <w:r>
              <w:t>накидки</w:t>
            </w:r>
          </w:p>
        </w:tc>
        <w:tc>
          <w:tcPr>
            <w:tcW w:w="1787" w:type="dxa"/>
          </w:tcPr>
          <w:p w:rsidR="001E002C" w:rsidRDefault="001E002C">
            <w:pPr>
              <w:pStyle w:val="a3"/>
            </w:pPr>
            <w:r>
              <w:t>40 х 40</w:t>
            </w:r>
          </w:p>
        </w:tc>
      </w:tr>
      <w:tr w:rsidR="001E002C">
        <w:tblPrEx>
          <w:tblCellMar>
            <w:top w:w="0" w:type="dxa"/>
            <w:bottom w:w="0" w:type="dxa"/>
          </w:tblCellMar>
        </w:tblPrEx>
        <w:tc>
          <w:tcPr>
            <w:tcW w:w="8628" w:type="dxa"/>
          </w:tcPr>
          <w:p w:rsidR="001E002C" w:rsidRDefault="001E002C">
            <w:pPr>
              <w:pStyle w:val="a3"/>
              <w:numPr>
                <w:ilvl w:val="0"/>
                <w:numId w:val="63"/>
              </w:numPr>
            </w:pPr>
            <w:r>
              <w:t>головной убор</w:t>
            </w:r>
          </w:p>
        </w:tc>
        <w:tc>
          <w:tcPr>
            <w:tcW w:w="1787" w:type="dxa"/>
          </w:tcPr>
          <w:p w:rsidR="001E002C" w:rsidRDefault="001E002C">
            <w:pPr>
              <w:pStyle w:val="a3"/>
            </w:pPr>
            <w:r>
              <w:t>-</w:t>
            </w:r>
          </w:p>
        </w:tc>
      </w:tr>
      <w:tr w:rsidR="001E002C">
        <w:tblPrEx>
          <w:tblCellMar>
            <w:top w:w="0" w:type="dxa"/>
            <w:bottom w:w="0" w:type="dxa"/>
          </w:tblCellMar>
        </w:tblPrEx>
        <w:tc>
          <w:tcPr>
            <w:tcW w:w="8628" w:type="dxa"/>
          </w:tcPr>
          <w:p w:rsidR="001E002C" w:rsidRDefault="001E002C">
            <w:pPr>
              <w:pStyle w:val="a3"/>
              <w:numPr>
                <w:ilvl w:val="0"/>
                <w:numId w:val="63"/>
              </w:numPr>
            </w:pPr>
            <w:r>
              <w:t>повязка</w:t>
            </w:r>
          </w:p>
        </w:tc>
        <w:tc>
          <w:tcPr>
            <w:tcW w:w="1787" w:type="dxa"/>
          </w:tcPr>
          <w:p w:rsidR="001E002C" w:rsidRDefault="001E002C">
            <w:pPr>
              <w:pStyle w:val="a3"/>
            </w:pPr>
            <w:r>
              <w:t>40 х 40</w:t>
            </w:r>
          </w:p>
        </w:tc>
      </w:tr>
    </w:tbl>
    <w:p w:rsidR="001E002C" w:rsidRDefault="001E002C">
      <w:r>
        <w:br w:type="page"/>
      </w:r>
    </w:p>
    <w:p w:rsidR="001E002C" w:rsidRDefault="001E002C">
      <w:pPr>
        <w:pStyle w:val="2"/>
      </w:pPr>
      <w:r>
        <w:t>Схема построения эмблемы Красного Креста</w:t>
      </w:r>
    </w:p>
    <w:tbl>
      <w:tblPr>
        <w:tblW w:w="0" w:type="auto"/>
        <w:tblLook w:val="0000" w:firstRow="0" w:lastRow="0" w:firstColumn="0" w:lastColumn="0" w:noHBand="0" w:noVBand="0"/>
      </w:tblPr>
      <w:tblGrid>
        <w:gridCol w:w="5207"/>
        <w:gridCol w:w="5208"/>
      </w:tblGrid>
      <w:tr w:rsidR="001E002C">
        <w:tblPrEx>
          <w:tblCellMar>
            <w:top w:w="0" w:type="dxa"/>
            <w:bottom w:w="0" w:type="dxa"/>
          </w:tblCellMar>
        </w:tblPrEx>
        <w:tc>
          <w:tcPr>
            <w:tcW w:w="5207" w:type="dxa"/>
            <w:vAlign w:val="center"/>
          </w:tcPr>
          <w:p w:rsidR="001E002C" w:rsidRDefault="001E002C">
            <w:pPr>
              <w:rPr>
                <w:szCs w:val="18"/>
              </w:rPr>
            </w:pPr>
            <w:r>
              <w:pict>
                <v:shape id="_x0000_i1036" type="#_x0000_t75" style="width:166.5pt;height:148.9pt;mso-wrap-edited:f" wrapcoords="-97 0 -97 21491 21600 21491 21600 0 -97 0" o:allowoverlap="f">
                  <v:imagedata r:id="rId22" o:title="" grayscale="t" bilevel="t"/>
                </v:shape>
              </w:pict>
            </w:r>
          </w:p>
        </w:tc>
        <w:tc>
          <w:tcPr>
            <w:tcW w:w="5208" w:type="dxa"/>
            <w:vAlign w:val="center"/>
          </w:tcPr>
          <w:p w:rsidR="001E002C" w:rsidRDefault="001E002C">
            <w:pPr>
              <w:rPr>
                <w:szCs w:val="18"/>
              </w:rPr>
            </w:pPr>
            <w:r>
              <w:rPr>
                <w:szCs w:val="18"/>
              </w:rPr>
              <w:t>А=В+0,17</w:t>
            </w:r>
            <w:proofErr w:type="gramStart"/>
            <w:r>
              <w:rPr>
                <w:szCs w:val="18"/>
              </w:rPr>
              <w:t>В</w:t>
            </w:r>
            <w:proofErr w:type="gramEnd"/>
          </w:p>
          <w:p w:rsidR="001E002C" w:rsidRDefault="001E002C">
            <w:pPr>
              <w:rPr>
                <w:szCs w:val="18"/>
              </w:rPr>
            </w:pPr>
            <w:r>
              <w:rPr>
                <w:szCs w:val="18"/>
              </w:rPr>
              <w:t>С=В+2А</w:t>
            </w:r>
          </w:p>
        </w:tc>
      </w:tr>
    </w:tbl>
    <w:p w:rsidR="001E002C" w:rsidRDefault="001E002C">
      <w:pPr>
        <w:pStyle w:val="2"/>
      </w:pPr>
      <w:r>
        <w:t>Схема построения эмблемы Красного Полумесяца</w:t>
      </w:r>
    </w:p>
    <w:tbl>
      <w:tblPr>
        <w:tblW w:w="0" w:type="auto"/>
        <w:tblLook w:val="0000" w:firstRow="0" w:lastRow="0" w:firstColumn="0" w:lastColumn="0" w:noHBand="0" w:noVBand="0"/>
      </w:tblPr>
      <w:tblGrid>
        <w:gridCol w:w="5207"/>
        <w:gridCol w:w="5208"/>
      </w:tblGrid>
      <w:tr w:rsidR="001E002C">
        <w:tblPrEx>
          <w:tblCellMar>
            <w:top w:w="0" w:type="dxa"/>
            <w:bottom w:w="0" w:type="dxa"/>
          </w:tblCellMar>
        </w:tblPrEx>
        <w:tc>
          <w:tcPr>
            <w:tcW w:w="5207" w:type="dxa"/>
          </w:tcPr>
          <w:p w:rsidR="001E002C" w:rsidRDefault="001E002C">
            <w:pPr>
              <w:jc w:val="both"/>
            </w:pPr>
            <w:r>
              <w:pict>
                <v:shape id="_x0000_i1037" type="#_x0000_t75" style="width:151.35pt;height:123.15pt">
                  <v:imagedata r:id="rId23" o:title="" grayscale="t" bilevel="t"/>
                </v:shape>
              </w:pict>
            </w:r>
          </w:p>
        </w:tc>
        <w:tc>
          <w:tcPr>
            <w:tcW w:w="5208" w:type="dxa"/>
            <w:vAlign w:val="center"/>
          </w:tcPr>
          <w:p w:rsidR="001E002C" w:rsidRDefault="001E002C">
            <w:r>
              <w:rPr>
                <w:lang w:val="en-US"/>
              </w:rPr>
              <w:t>d</w:t>
            </w:r>
            <w:r>
              <w:t>=2 единицы</w:t>
            </w:r>
          </w:p>
          <w:p w:rsidR="001E002C" w:rsidRDefault="001E002C">
            <w:r>
              <w:rPr>
                <w:lang w:val="en-US"/>
              </w:rPr>
              <w:t>R</w:t>
            </w:r>
            <w:r>
              <w:t>1=6 единиц</w:t>
            </w:r>
          </w:p>
          <w:p w:rsidR="001E002C" w:rsidRDefault="001E002C">
            <w:r>
              <w:rPr>
                <w:lang w:val="en-US"/>
              </w:rPr>
              <w:t>R</w:t>
            </w:r>
            <w:r>
              <w:t>2=5 единиц</w:t>
            </w:r>
          </w:p>
        </w:tc>
      </w:tr>
    </w:tbl>
    <w:p w:rsidR="001E002C" w:rsidRDefault="001E002C">
      <w:pPr>
        <w:jc w:val="both"/>
      </w:pPr>
    </w:p>
    <w:p w:rsidR="001E002C" w:rsidRPr="00EE3432" w:rsidRDefault="001E002C" w:rsidP="00EE3432">
      <w:pPr>
        <w:jc w:val="center"/>
        <w:rPr>
          <w:i/>
        </w:rPr>
      </w:pPr>
      <w:r w:rsidRPr="00EE3432">
        <w:rPr>
          <w:i/>
        </w:rPr>
        <w:t>В. Отличительные сигналы</w:t>
      </w:r>
    </w:p>
    <w:p w:rsidR="001E002C" w:rsidRDefault="001E002C">
      <w:pPr>
        <w:jc w:val="both"/>
      </w:pPr>
      <w:r>
        <w:t>13</w:t>
      </w:r>
      <w:proofErr w:type="gramStart"/>
      <w:r>
        <w:t xml:space="preserve"> Д</w:t>
      </w:r>
      <w:proofErr w:type="gramEnd"/>
      <w:r>
        <w:t>ля опознавания медицинских формирований и санитарно-транспортных средств, кроме зн</w:t>
      </w:r>
      <w:r>
        <w:t>а</w:t>
      </w:r>
      <w:r>
        <w:t xml:space="preserve">ков, указанных в </w:t>
      </w:r>
      <w:hyperlink w:anchor="У2" w:history="1">
        <w:r>
          <w:rPr>
            <w:rStyle w:val="a8"/>
          </w:rPr>
          <w:t>статье 2 насто</w:t>
        </w:r>
        <w:r>
          <w:rPr>
            <w:rStyle w:val="a8"/>
          </w:rPr>
          <w:t>я</w:t>
        </w:r>
        <w:r>
          <w:rPr>
            <w:rStyle w:val="a8"/>
          </w:rPr>
          <w:t>щего приложения</w:t>
        </w:r>
      </w:hyperlink>
      <w:r>
        <w:t>, могут использоваться отличительные световой сигнал, радиосигнал, а также электронное опознавание.</w:t>
      </w:r>
    </w:p>
    <w:p w:rsidR="001E002C" w:rsidRDefault="001E002C">
      <w:pPr>
        <w:jc w:val="both"/>
      </w:pPr>
      <w:r>
        <w:t xml:space="preserve">14 </w:t>
      </w:r>
      <w:r>
        <w:rPr>
          <w:b/>
          <w:bCs/>
        </w:rPr>
        <w:t>Световой сигнал</w:t>
      </w:r>
      <w:r>
        <w:t xml:space="preserve"> (проблесковый огонь) подается в виде вспышек голубого цвета (частота от 60 до 100 вспышек в минуту) и используется для опознавания санитарных воздушных судов. Н</w:t>
      </w:r>
      <w:r>
        <w:t>и</w:t>
      </w:r>
      <w:r>
        <w:t>какое другое воздушное судно не должно использовать этот сигнал.</w:t>
      </w:r>
    </w:p>
    <w:p w:rsidR="001E002C" w:rsidRDefault="001E002C">
      <w:pPr>
        <w:jc w:val="both"/>
      </w:pPr>
      <w:r>
        <w:t>При отсутствии специального соглашения, заключенного между сторонами, находящимися в ко</w:t>
      </w:r>
      <w:r>
        <w:t>н</w:t>
      </w:r>
      <w:r>
        <w:t>фликте, которое бы резервировало использование вспышек голубого цвета для опознавания наземных санитарно-транспортных средств и госпитальных судов, использование таких сигналов другими наземными транспортными средствами, судами и плавучими средствами не запрещается.</w:t>
      </w:r>
    </w:p>
    <w:p w:rsidR="001E002C" w:rsidRDefault="001E002C">
      <w:pPr>
        <w:jc w:val="both"/>
      </w:pPr>
      <w:r>
        <w:t xml:space="preserve">15. </w:t>
      </w:r>
      <w:r>
        <w:rPr>
          <w:b/>
          <w:bCs/>
        </w:rPr>
        <w:t xml:space="preserve">Радиосигнал </w:t>
      </w:r>
      <w:r>
        <w:t>представляет собой радиосообщение, которому предшествует отличительный сигнал приоритета (срочности), и передаваемое на частотах и в порядке, установленных Регламе</w:t>
      </w:r>
      <w:r>
        <w:t>н</w:t>
      </w:r>
      <w:r>
        <w:t>том Радиосвязи Международного союза электросвязи (</w:t>
      </w:r>
      <w:hyperlink w:anchor="У17" w:history="1">
        <w:r>
          <w:rPr>
            <w:rStyle w:val="a8"/>
          </w:rPr>
          <w:t>статья 17 наст</w:t>
        </w:r>
        <w:r>
          <w:rPr>
            <w:rStyle w:val="a8"/>
          </w:rPr>
          <w:t>о</w:t>
        </w:r>
        <w:r>
          <w:rPr>
            <w:rStyle w:val="a8"/>
          </w:rPr>
          <w:t>ящего приложения</w:t>
        </w:r>
      </w:hyperlink>
      <w:r>
        <w:t>).</w:t>
      </w:r>
    </w:p>
    <w:p w:rsidR="001E002C" w:rsidRDefault="001E002C">
      <w:pPr>
        <w:jc w:val="both"/>
      </w:pPr>
      <w:r>
        <w:t>Использование сигнала приоритета (срочности) разрешается исключительно медицинским форм</w:t>
      </w:r>
      <w:r>
        <w:t>и</w:t>
      </w:r>
      <w:r>
        <w:t>рованиям и санитарно-транспортным средствам.</w:t>
      </w:r>
    </w:p>
    <w:p w:rsidR="001E002C" w:rsidRDefault="001E002C">
      <w:pPr>
        <w:jc w:val="both"/>
      </w:pPr>
      <w:r>
        <w:t>Радиосообщение передается на английском языке и содержит следующие данные:</w:t>
      </w:r>
    </w:p>
    <w:p w:rsidR="001E002C" w:rsidRDefault="001E002C">
      <w:pPr>
        <w:numPr>
          <w:ilvl w:val="0"/>
          <w:numId w:val="63"/>
        </w:numPr>
        <w:jc w:val="both"/>
      </w:pPr>
      <w:r>
        <w:t>сигнал вызова санитарно-транспортного средства;</w:t>
      </w:r>
    </w:p>
    <w:p w:rsidR="001E002C" w:rsidRDefault="001E002C">
      <w:pPr>
        <w:numPr>
          <w:ilvl w:val="0"/>
          <w:numId w:val="63"/>
        </w:numPr>
        <w:jc w:val="both"/>
      </w:pPr>
      <w:r>
        <w:t>местонахождение санитарно-транспортного средства;</w:t>
      </w:r>
    </w:p>
    <w:p w:rsidR="001E002C" w:rsidRDefault="001E002C">
      <w:pPr>
        <w:numPr>
          <w:ilvl w:val="0"/>
          <w:numId w:val="63"/>
        </w:numPr>
        <w:jc w:val="both"/>
      </w:pPr>
      <w:r>
        <w:t>количество и вид санитарно-транспортных средств;</w:t>
      </w:r>
    </w:p>
    <w:p w:rsidR="001E002C" w:rsidRDefault="001E002C">
      <w:pPr>
        <w:numPr>
          <w:ilvl w:val="0"/>
          <w:numId w:val="63"/>
        </w:numPr>
        <w:jc w:val="both"/>
      </w:pPr>
      <w:r>
        <w:t>предполагаемый маршрут;</w:t>
      </w:r>
    </w:p>
    <w:p w:rsidR="001E002C" w:rsidRDefault="001E002C">
      <w:pPr>
        <w:numPr>
          <w:ilvl w:val="0"/>
          <w:numId w:val="63"/>
        </w:numPr>
        <w:jc w:val="both"/>
      </w:pPr>
      <w:r>
        <w:t>расчетное время пребывания в пути и время отправления и прибытия в зависимости от о</w:t>
      </w:r>
      <w:r>
        <w:t>б</w:t>
      </w:r>
      <w:r>
        <w:t>стано</w:t>
      </w:r>
      <w:r>
        <w:t>в</w:t>
      </w:r>
      <w:r>
        <w:t>ки;</w:t>
      </w:r>
    </w:p>
    <w:p w:rsidR="001E002C" w:rsidRDefault="001E002C">
      <w:pPr>
        <w:numPr>
          <w:ilvl w:val="0"/>
          <w:numId w:val="63"/>
        </w:numPr>
        <w:jc w:val="both"/>
      </w:pPr>
      <w:r>
        <w:t>любая другая информация, такая, как высота полета, находящиеся под наблюдением р</w:t>
      </w:r>
      <w:r>
        <w:t>а</w:t>
      </w:r>
      <w:r>
        <w:t>диочастоты, а также условные языки, режимы работы и коды систем вторичного радиол</w:t>
      </w:r>
      <w:r>
        <w:t>о</w:t>
      </w:r>
      <w:r>
        <w:t>кационного оп</w:t>
      </w:r>
      <w:r>
        <w:t>о</w:t>
      </w:r>
      <w:r>
        <w:t>знавания.</w:t>
      </w:r>
    </w:p>
    <w:p w:rsidR="001E002C" w:rsidRDefault="001E002C">
      <w:pPr>
        <w:jc w:val="both"/>
      </w:pPr>
      <w:r>
        <w:t xml:space="preserve">16. </w:t>
      </w:r>
      <w:r>
        <w:rPr>
          <w:b/>
          <w:bCs/>
        </w:rPr>
        <w:t>Электронное опознавание</w:t>
      </w:r>
      <w:r>
        <w:t xml:space="preserve"> обеспечивается применением Системы вторичного радиолокац</w:t>
      </w:r>
      <w:r>
        <w:t>и</w:t>
      </w:r>
      <w:r>
        <w:t xml:space="preserve">онного опознавания (вторичный обзорный радиолокатор), описание которой, а также процедуры </w:t>
      </w:r>
      <w:r>
        <w:lastRenderedPageBreak/>
        <w:t>введения ее в действие установлены международными договорами о Международной организации гражданской авиации. Указанная система может применяться для опознавания санитарного во</w:t>
      </w:r>
      <w:r>
        <w:t>з</w:t>
      </w:r>
      <w:r>
        <w:t>душного судна и слежения за его курсом.</w:t>
      </w:r>
    </w:p>
    <w:p w:rsidR="001E002C" w:rsidRDefault="001E002C">
      <w:pPr>
        <w:jc w:val="both"/>
      </w:pPr>
      <w:r>
        <w:t>Указанная система электронного опознавания по соглашению сторон, находящихся в конфликте, может использоваться также для опознавания наземных санитарно-транспортных средств и госп</w:t>
      </w:r>
      <w:r>
        <w:t>и</w:t>
      </w:r>
      <w:r>
        <w:t>тальных судов.</w:t>
      </w:r>
    </w:p>
    <w:p w:rsidR="001E002C" w:rsidRDefault="001E002C">
      <w:pPr>
        <w:jc w:val="both"/>
      </w:pPr>
      <w:bookmarkStart w:id="25" w:name="У17"/>
      <w:bookmarkEnd w:id="25"/>
      <w:r>
        <w:t xml:space="preserve">17. </w:t>
      </w:r>
      <w:r>
        <w:rPr>
          <w:b/>
          <w:bCs/>
        </w:rPr>
        <w:t xml:space="preserve">Регламент Радиосвязи (РР) Международного союза электросвязи </w:t>
      </w:r>
      <w:r>
        <w:rPr>
          <w:b/>
          <w:bCs/>
          <w:lang w:val="en-US"/>
        </w:rPr>
        <w:t>ISBN</w:t>
      </w:r>
      <w:r>
        <w:rPr>
          <w:b/>
          <w:bCs/>
        </w:rPr>
        <w:t xml:space="preserve"> 92-61-04144-2.</w:t>
      </w:r>
      <w:r>
        <w:t xml:space="preserve"> (Выдержки)</w:t>
      </w:r>
    </w:p>
    <w:p w:rsidR="001E002C" w:rsidRDefault="001E002C">
      <w:pPr>
        <w:tabs>
          <w:tab w:val="left" w:pos="6960"/>
        </w:tabs>
        <w:jc w:val="center"/>
      </w:pPr>
      <w:r>
        <w:t>Статья 40.(РР40)</w:t>
      </w:r>
    </w:p>
    <w:p w:rsidR="001E002C" w:rsidRDefault="001E002C">
      <w:pPr>
        <w:pStyle w:val="2"/>
      </w:pPr>
      <w:r>
        <w:t>Передача сигналов срочности и безопасности.</w:t>
      </w:r>
      <w:r>
        <w:br/>
        <w:t>Передачи, касающиеся санитарного транспо</w:t>
      </w:r>
      <w:r>
        <w:t>р</w:t>
      </w:r>
      <w:r>
        <w:t>та.</w:t>
      </w:r>
    </w:p>
    <w:p w:rsidR="001E002C" w:rsidRPr="00E27F2F" w:rsidRDefault="00EE3432" w:rsidP="00EE3432">
      <w:pPr>
        <w:jc w:val="center"/>
        <w:rPr>
          <w:b/>
          <w:sz w:val="16"/>
          <w:szCs w:val="16"/>
        </w:rPr>
      </w:pPr>
      <w:r>
        <w:rPr>
          <w:i/>
        </w:rPr>
        <w:br/>
      </w:r>
      <w:r w:rsidR="001E002C" w:rsidRPr="00E27F2F">
        <w:rPr>
          <w:b/>
        </w:rPr>
        <w:t>Раздел I. Сигнал и сообщение срочности</w:t>
      </w:r>
      <w:r w:rsidRPr="00E27F2F">
        <w:rPr>
          <w:b/>
        </w:rPr>
        <w:br/>
      </w:r>
    </w:p>
    <w:tbl>
      <w:tblPr>
        <w:tblW w:w="0" w:type="auto"/>
        <w:tblLook w:val="0000" w:firstRow="0" w:lastRow="0" w:firstColumn="0" w:lastColumn="0" w:noHBand="0" w:noVBand="0"/>
      </w:tblPr>
      <w:tblGrid>
        <w:gridCol w:w="1308"/>
        <w:gridCol w:w="9107"/>
      </w:tblGrid>
      <w:tr w:rsidR="001E002C">
        <w:tblPrEx>
          <w:tblCellMar>
            <w:top w:w="0" w:type="dxa"/>
            <w:bottom w:w="0" w:type="dxa"/>
          </w:tblCellMar>
        </w:tblPrEx>
        <w:tc>
          <w:tcPr>
            <w:tcW w:w="1308" w:type="dxa"/>
          </w:tcPr>
          <w:p w:rsidR="001E002C" w:rsidRDefault="001E002C">
            <w:pPr>
              <w:jc w:val="both"/>
            </w:pPr>
            <w:r>
              <w:t>3196</w:t>
            </w:r>
          </w:p>
        </w:tc>
        <w:tc>
          <w:tcPr>
            <w:tcW w:w="9107" w:type="dxa"/>
          </w:tcPr>
          <w:p w:rsidR="001E002C" w:rsidRDefault="001E002C">
            <w:pPr>
              <w:jc w:val="both"/>
            </w:pPr>
            <w:r>
              <w:t>Сигнал срочности в радиотелеграфии Морзе состоит из трехкратного повторения группы «XXX», передаваемой с ясно различимыми промежутками между буквами каждой группы и между последующими группами. Сигнал срочности следует перед</w:t>
            </w:r>
            <w:r>
              <w:t>а</w:t>
            </w:r>
            <w:r>
              <w:t>вать перед вызовом.</w:t>
            </w:r>
          </w:p>
        </w:tc>
      </w:tr>
      <w:tr w:rsidR="001E002C">
        <w:tblPrEx>
          <w:tblCellMar>
            <w:top w:w="0" w:type="dxa"/>
            <w:bottom w:w="0" w:type="dxa"/>
          </w:tblCellMar>
        </w:tblPrEx>
        <w:tc>
          <w:tcPr>
            <w:tcW w:w="1308" w:type="dxa"/>
          </w:tcPr>
          <w:p w:rsidR="001E002C" w:rsidRDefault="001E002C">
            <w:pPr>
              <w:jc w:val="both"/>
            </w:pPr>
            <w:r>
              <w:t>3197</w:t>
            </w:r>
          </w:p>
        </w:tc>
        <w:tc>
          <w:tcPr>
            <w:tcW w:w="9107" w:type="dxa"/>
          </w:tcPr>
          <w:p w:rsidR="001E002C" w:rsidRDefault="001E002C">
            <w:pPr>
              <w:jc w:val="both"/>
            </w:pPr>
            <w:r>
              <w:t>Сигнал срочности в радиотелефонии состоит из группы слов «</w:t>
            </w:r>
            <w:r>
              <w:rPr>
                <w:b/>
                <w:bCs/>
                <w:lang w:val="en-US"/>
              </w:rPr>
              <w:t>PAN</w:t>
            </w:r>
            <w:r>
              <w:rPr>
                <w:b/>
                <w:bCs/>
              </w:rPr>
              <w:t xml:space="preserve"> </w:t>
            </w:r>
            <w:r>
              <w:rPr>
                <w:b/>
                <w:bCs/>
                <w:lang w:val="en-US"/>
              </w:rPr>
              <w:t>PAN</w:t>
            </w:r>
            <w:r>
              <w:rPr>
                <w:b/>
                <w:bCs/>
              </w:rPr>
              <w:t xml:space="preserve"> </w:t>
            </w:r>
            <w:r>
              <w:rPr>
                <w:b/>
                <w:bCs/>
                <w:lang w:val="en-US"/>
              </w:rPr>
              <w:t>PAN</w:t>
            </w:r>
            <w:r>
              <w:t>»; ка</w:t>
            </w:r>
            <w:r>
              <w:t>ж</w:t>
            </w:r>
            <w:r>
              <w:t>дое слово группы произносится как французское слово «</w:t>
            </w:r>
            <w:proofErr w:type="spellStart"/>
            <w:r>
              <w:rPr>
                <w:lang w:val="en-US"/>
              </w:rPr>
              <w:t>panne</w:t>
            </w:r>
            <w:proofErr w:type="spellEnd"/>
            <w:r>
              <w:t>» («пан»). Сигнал сро</w:t>
            </w:r>
            <w:r>
              <w:t>ч</w:t>
            </w:r>
            <w:r>
              <w:t>ности следует передавать перед в</w:t>
            </w:r>
            <w:r>
              <w:t>ы</w:t>
            </w:r>
            <w:r>
              <w:t>зовом.</w:t>
            </w:r>
          </w:p>
        </w:tc>
      </w:tr>
      <w:tr w:rsidR="001E002C">
        <w:tblPrEx>
          <w:tblCellMar>
            <w:top w:w="0" w:type="dxa"/>
            <w:bottom w:w="0" w:type="dxa"/>
          </w:tblCellMar>
        </w:tblPrEx>
        <w:tc>
          <w:tcPr>
            <w:tcW w:w="1308" w:type="dxa"/>
          </w:tcPr>
          <w:p w:rsidR="001E002C" w:rsidRDefault="001E002C">
            <w:pPr>
              <w:jc w:val="both"/>
            </w:pPr>
            <w:r>
              <w:t>3198</w:t>
            </w:r>
          </w:p>
        </w:tc>
        <w:tc>
          <w:tcPr>
            <w:tcW w:w="9107" w:type="dxa"/>
          </w:tcPr>
          <w:p w:rsidR="001E002C" w:rsidRDefault="001E002C">
            <w:pPr>
              <w:jc w:val="both"/>
            </w:pPr>
            <w:r>
              <w:t>Сигнал срочности должен передаваться подвижной радиостанцией только с разреш</w:t>
            </w:r>
            <w:r>
              <w:t>е</w:t>
            </w:r>
            <w:r>
              <w:t>ния ее кома</w:t>
            </w:r>
            <w:r>
              <w:t>н</w:t>
            </w:r>
            <w:r>
              <w:t>дира (начальника).</w:t>
            </w:r>
          </w:p>
        </w:tc>
      </w:tr>
      <w:tr w:rsidR="001E002C">
        <w:tblPrEx>
          <w:tblCellMar>
            <w:top w:w="0" w:type="dxa"/>
            <w:bottom w:w="0" w:type="dxa"/>
          </w:tblCellMar>
        </w:tblPrEx>
        <w:tc>
          <w:tcPr>
            <w:tcW w:w="1308" w:type="dxa"/>
          </w:tcPr>
          <w:p w:rsidR="001E002C" w:rsidRDefault="001E002C">
            <w:pPr>
              <w:jc w:val="both"/>
            </w:pPr>
            <w:r>
              <w:t>3199</w:t>
            </w:r>
          </w:p>
        </w:tc>
        <w:tc>
          <w:tcPr>
            <w:tcW w:w="9107" w:type="dxa"/>
          </w:tcPr>
          <w:p w:rsidR="001E002C" w:rsidRDefault="001E002C">
            <w:pPr>
              <w:jc w:val="both"/>
            </w:pPr>
            <w:r>
              <w:t>Сигнал срочности должен передаваться радиостанцией стационарного узла связи, расположенной в определенном фиксированном пункте, только с разрешения соо</w:t>
            </w:r>
            <w:r>
              <w:t>т</w:t>
            </w:r>
            <w:r>
              <w:t>ветствующих начальн</w:t>
            </w:r>
            <w:r>
              <w:t>и</w:t>
            </w:r>
            <w:r>
              <w:t>ков.</w:t>
            </w:r>
          </w:p>
        </w:tc>
      </w:tr>
      <w:tr w:rsidR="001E002C">
        <w:tblPrEx>
          <w:tblCellMar>
            <w:top w:w="0" w:type="dxa"/>
            <w:bottom w:w="0" w:type="dxa"/>
          </w:tblCellMar>
        </w:tblPrEx>
        <w:tc>
          <w:tcPr>
            <w:tcW w:w="1308" w:type="dxa"/>
          </w:tcPr>
          <w:p w:rsidR="001E002C" w:rsidRDefault="001E002C">
            <w:pPr>
              <w:jc w:val="both"/>
            </w:pPr>
            <w:r>
              <w:t>3200</w:t>
            </w:r>
          </w:p>
        </w:tc>
        <w:tc>
          <w:tcPr>
            <w:tcW w:w="9107" w:type="dxa"/>
          </w:tcPr>
          <w:p w:rsidR="001E002C" w:rsidRDefault="001E002C">
            <w:pPr>
              <w:jc w:val="both"/>
            </w:pPr>
            <w:r>
              <w:t>Сигнал срочности указывает, что вызывающая станция имеет для передачи очень срочное сообщение, касающееся безопасности средства передвижения или безопа</w:t>
            </w:r>
            <w:r>
              <w:t>с</w:t>
            </w:r>
            <w:r>
              <w:t>ности какого-либо лица.</w:t>
            </w:r>
          </w:p>
        </w:tc>
      </w:tr>
      <w:tr w:rsidR="001E002C">
        <w:tblPrEx>
          <w:tblCellMar>
            <w:top w:w="0" w:type="dxa"/>
            <w:bottom w:w="0" w:type="dxa"/>
          </w:tblCellMar>
        </w:tblPrEx>
        <w:tc>
          <w:tcPr>
            <w:tcW w:w="1308" w:type="dxa"/>
          </w:tcPr>
          <w:p w:rsidR="001E002C" w:rsidRDefault="001E002C">
            <w:pPr>
              <w:jc w:val="both"/>
            </w:pPr>
            <w:r>
              <w:t>3201</w:t>
            </w:r>
          </w:p>
        </w:tc>
        <w:tc>
          <w:tcPr>
            <w:tcW w:w="9107" w:type="dxa"/>
          </w:tcPr>
          <w:p w:rsidR="001E002C" w:rsidRDefault="001E002C">
            <w:pPr>
              <w:jc w:val="both"/>
            </w:pPr>
            <w:proofErr w:type="gramStart"/>
            <w:r>
              <w:t>Сигнал срочности и следующее за ним сообщение должны передаваться на одной или нескольких международных частотах бедствия 500 кГц, 2182 кГц, 156,8 МГц, на д</w:t>
            </w:r>
            <w:r>
              <w:t>о</w:t>
            </w:r>
            <w:r>
              <w:t>полнительных частотах бедствия 4125 кГц и 6215 кГц; на воздушной аварийной ч</w:t>
            </w:r>
            <w:r>
              <w:t>а</w:t>
            </w:r>
            <w:r>
              <w:t>стоте 121,5 МГц; на частоте 243 МГц или на любой другой частоте, которая может использоваться в случае бедствия.</w:t>
            </w:r>
            <w:proofErr w:type="gramEnd"/>
          </w:p>
        </w:tc>
      </w:tr>
      <w:tr w:rsidR="001E002C">
        <w:tblPrEx>
          <w:tblCellMar>
            <w:top w:w="0" w:type="dxa"/>
            <w:bottom w:w="0" w:type="dxa"/>
          </w:tblCellMar>
        </w:tblPrEx>
        <w:tc>
          <w:tcPr>
            <w:tcW w:w="1308" w:type="dxa"/>
          </w:tcPr>
          <w:p w:rsidR="001E002C" w:rsidRDefault="001E002C">
            <w:pPr>
              <w:jc w:val="both"/>
            </w:pPr>
            <w:r>
              <w:t>3203</w:t>
            </w:r>
          </w:p>
        </w:tc>
        <w:tc>
          <w:tcPr>
            <w:tcW w:w="9107" w:type="dxa"/>
          </w:tcPr>
          <w:p w:rsidR="001E002C" w:rsidRDefault="001E002C">
            <w:pPr>
              <w:jc w:val="both"/>
            </w:pPr>
            <w:r>
              <w:t>Сигнал срочности должен иметь приоритет над всеми другими сообщениями, кроме сообщений о бедствии. Все станции, которые его слышат, должны принять меры, чтобы не причинять помех передаче сообщения, которое следует за сигналом срочн</w:t>
            </w:r>
            <w:r>
              <w:t>о</w:t>
            </w:r>
            <w:r>
              <w:t>сти.</w:t>
            </w:r>
          </w:p>
        </w:tc>
      </w:tr>
      <w:tr w:rsidR="001E002C">
        <w:tblPrEx>
          <w:tblCellMar>
            <w:top w:w="0" w:type="dxa"/>
            <w:bottom w:w="0" w:type="dxa"/>
          </w:tblCellMar>
        </w:tblPrEx>
        <w:tc>
          <w:tcPr>
            <w:tcW w:w="1308" w:type="dxa"/>
          </w:tcPr>
          <w:p w:rsidR="001E002C" w:rsidRDefault="001E002C">
            <w:pPr>
              <w:jc w:val="both"/>
            </w:pPr>
            <w:r>
              <w:t>3205</w:t>
            </w:r>
          </w:p>
        </w:tc>
        <w:tc>
          <w:tcPr>
            <w:tcW w:w="9107" w:type="dxa"/>
          </w:tcPr>
          <w:p w:rsidR="001E002C" w:rsidRDefault="001E002C">
            <w:pPr>
              <w:jc w:val="both"/>
            </w:pPr>
            <w:r>
              <w:t>Сообщения, которым предшествует сигнал срочности, должны, как общее правило, перед</w:t>
            </w:r>
            <w:r>
              <w:t>а</w:t>
            </w:r>
            <w:r>
              <w:t>ваться открытым текстом.</w:t>
            </w:r>
          </w:p>
        </w:tc>
      </w:tr>
      <w:tr w:rsidR="001E002C">
        <w:tblPrEx>
          <w:tblCellMar>
            <w:top w:w="0" w:type="dxa"/>
            <w:bottom w:w="0" w:type="dxa"/>
          </w:tblCellMar>
        </w:tblPrEx>
        <w:tc>
          <w:tcPr>
            <w:tcW w:w="1308" w:type="dxa"/>
          </w:tcPr>
          <w:p w:rsidR="001E002C" w:rsidRDefault="001E002C">
            <w:pPr>
              <w:jc w:val="both"/>
            </w:pPr>
            <w:r>
              <w:t>3206</w:t>
            </w:r>
          </w:p>
        </w:tc>
        <w:tc>
          <w:tcPr>
            <w:tcW w:w="9107" w:type="dxa"/>
          </w:tcPr>
          <w:p w:rsidR="001E002C" w:rsidRDefault="001E002C">
            <w:pPr>
              <w:jc w:val="both"/>
            </w:pPr>
            <w:r>
              <w:t>Подвижные радиостанции, которые услышат сигнал срочности, должны продолжать слушать его, по крайней мере, в течение трех минут. По истечении этого времени, е</w:t>
            </w:r>
            <w:r>
              <w:t>с</w:t>
            </w:r>
            <w:r>
              <w:t>ли они не услышали срочного сообщения, по возможности, уведомляют о приеме сигнала срочности радиостанцию стационарного узла связи. Затем может быть возо</w:t>
            </w:r>
            <w:r>
              <w:t>б</w:t>
            </w:r>
            <w:r>
              <w:t>новлена нормальная работа.</w:t>
            </w:r>
          </w:p>
        </w:tc>
      </w:tr>
      <w:tr w:rsidR="001E002C">
        <w:tblPrEx>
          <w:tblCellMar>
            <w:top w:w="0" w:type="dxa"/>
            <w:bottom w:w="0" w:type="dxa"/>
          </w:tblCellMar>
        </w:tblPrEx>
        <w:tc>
          <w:tcPr>
            <w:tcW w:w="1308" w:type="dxa"/>
          </w:tcPr>
          <w:p w:rsidR="001E002C" w:rsidRDefault="001E002C">
            <w:pPr>
              <w:jc w:val="both"/>
            </w:pPr>
            <w:r>
              <w:t>3207</w:t>
            </w:r>
          </w:p>
        </w:tc>
        <w:tc>
          <w:tcPr>
            <w:tcW w:w="9107" w:type="dxa"/>
          </w:tcPr>
          <w:p w:rsidR="001E002C" w:rsidRDefault="001E002C">
            <w:pPr>
              <w:jc w:val="both"/>
            </w:pPr>
            <w:r>
              <w:t>Подвижные радиостанции и радиостанции стационарного узла связи, осуществля</w:t>
            </w:r>
            <w:r>
              <w:t>ю</w:t>
            </w:r>
            <w:r>
              <w:t>щие связь на частотах, иных, чем частоты, используемые для передачи сигнала сро</w:t>
            </w:r>
            <w:r>
              <w:t>ч</w:t>
            </w:r>
            <w:r>
              <w:t>ности и следующего за ним вызова, могут продолжать свою нормальную работу без перерыва при условии, что это соо</w:t>
            </w:r>
            <w:r>
              <w:t>б</w:t>
            </w:r>
            <w:r>
              <w:t>щение срочности не адресовано «всем станциям» (</w:t>
            </w:r>
            <w:r>
              <w:rPr>
                <w:lang w:val="en-US"/>
              </w:rPr>
              <w:t>CQ</w:t>
            </w:r>
            <w:r>
              <w:t>) (трижды повторяемое «</w:t>
            </w:r>
            <w:r>
              <w:rPr>
                <w:lang w:val="en-US"/>
              </w:rPr>
              <w:t>CHARLIE</w:t>
            </w:r>
            <w:r>
              <w:t xml:space="preserve"> </w:t>
            </w:r>
            <w:r>
              <w:rPr>
                <w:lang w:val="en-US"/>
              </w:rPr>
              <w:t>QUEBEC</w:t>
            </w:r>
            <w:r>
              <w:t>», произносимое как французское словосочетание «</w:t>
            </w:r>
            <w:proofErr w:type="spellStart"/>
            <w:r>
              <w:t>чарли</w:t>
            </w:r>
            <w:proofErr w:type="spellEnd"/>
            <w:r>
              <w:t xml:space="preserve"> </w:t>
            </w:r>
            <w:proofErr w:type="gramStart"/>
            <w:r>
              <w:rPr>
                <w:lang w:val="en-US"/>
              </w:rPr>
              <w:t>r</w:t>
            </w:r>
            <w:proofErr w:type="spellStart"/>
            <w:proofErr w:type="gramEnd"/>
            <w:r>
              <w:t>вебек</w:t>
            </w:r>
            <w:proofErr w:type="spellEnd"/>
            <w:r>
              <w:t>»).</w:t>
            </w:r>
          </w:p>
        </w:tc>
      </w:tr>
    </w:tbl>
    <w:p w:rsidR="00EE3432" w:rsidRDefault="00EE3432" w:rsidP="00EE3432">
      <w:pPr>
        <w:jc w:val="center"/>
        <w:rPr>
          <w:i/>
        </w:rPr>
      </w:pPr>
    </w:p>
    <w:p w:rsidR="001E002C" w:rsidRPr="00E27F2F" w:rsidRDefault="001E002C" w:rsidP="00EE3432">
      <w:pPr>
        <w:jc w:val="center"/>
        <w:rPr>
          <w:b/>
        </w:rPr>
      </w:pPr>
      <w:r w:rsidRPr="00E27F2F">
        <w:rPr>
          <w:b/>
        </w:rPr>
        <w:lastRenderedPageBreak/>
        <w:t>Раздел II. Санитарный транспорт</w:t>
      </w:r>
      <w:r w:rsidR="00EE3432" w:rsidRPr="00E27F2F">
        <w:rPr>
          <w:b/>
        </w:rPr>
        <w:br/>
      </w:r>
    </w:p>
    <w:tbl>
      <w:tblPr>
        <w:tblW w:w="0" w:type="auto"/>
        <w:tblLook w:val="0000" w:firstRow="0" w:lastRow="0" w:firstColumn="0" w:lastColumn="0" w:noHBand="0" w:noVBand="0"/>
      </w:tblPr>
      <w:tblGrid>
        <w:gridCol w:w="1312"/>
        <w:gridCol w:w="9103"/>
      </w:tblGrid>
      <w:tr w:rsidR="001E002C">
        <w:tblPrEx>
          <w:tblCellMar>
            <w:top w:w="0" w:type="dxa"/>
            <w:bottom w:w="0" w:type="dxa"/>
          </w:tblCellMar>
        </w:tblPrEx>
        <w:tc>
          <w:tcPr>
            <w:tcW w:w="1312" w:type="dxa"/>
          </w:tcPr>
          <w:p w:rsidR="001E002C" w:rsidRDefault="001E002C">
            <w:pPr>
              <w:jc w:val="both"/>
            </w:pPr>
            <w:bookmarkStart w:id="26" w:name="П3210"/>
            <w:bookmarkEnd w:id="26"/>
            <w:r>
              <w:t>3210</w:t>
            </w:r>
          </w:p>
        </w:tc>
        <w:tc>
          <w:tcPr>
            <w:tcW w:w="9103" w:type="dxa"/>
          </w:tcPr>
          <w:p w:rsidR="001E002C" w:rsidRDefault="001E002C">
            <w:pPr>
              <w:jc w:val="both"/>
            </w:pPr>
            <w:r>
              <w:t>Для оповещения и опознавания санитарного транспорта, защищаемого в соответствии с Женевскими конвенциями, полная передача сигналов срочности, описанных в пп. 3196 и 3197, должна сопровождаться в радиотелеграфии Морзе дополнительной од</w:t>
            </w:r>
            <w:r>
              <w:t>и</w:t>
            </w:r>
            <w:r>
              <w:t>ночной группой «</w:t>
            </w:r>
            <w:r>
              <w:rPr>
                <w:lang w:val="en-US"/>
              </w:rPr>
              <w:t>YYY</w:t>
            </w:r>
            <w:r>
              <w:t>» и в ради</w:t>
            </w:r>
            <w:r>
              <w:t>о</w:t>
            </w:r>
            <w:r>
              <w:t>телефонии дополнительным словом «</w:t>
            </w:r>
            <w:r>
              <w:rPr>
                <w:lang w:val="en-US"/>
              </w:rPr>
              <w:t>MAY</w:t>
            </w:r>
            <w:r>
              <w:t>-</w:t>
            </w:r>
            <w:r>
              <w:rPr>
                <w:lang w:val="en-US"/>
              </w:rPr>
              <w:t>DEE</w:t>
            </w:r>
            <w:r>
              <w:t>-</w:t>
            </w:r>
            <w:r>
              <w:rPr>
                <w:lang w:val="en-US"/>
              </w:rPr>
              <w:t>CAL</w:t>
            </w:r>
            <w:r>
              <w:t>», произносимым как французское сл</w:t>
            </w:r>
            <w:r>
              <w:t>о</w:t>
            </w:r>
            <w:r>
              <w:t>во «</w:t>
            </w:r>
            <w:r>
              <w:rPr>
                <w:lang w:val="en-US"/>
              </w:rPr>
              <w:t>medical</w:t>
            </w:r>
            <w:r>
              <w:t>» («</w:t>
            </w:r>
            <w:proofErr w:type="spellStart"/>
            <w:r>
              <w:t>медикаль</w:t>
            </w:r>
            <w:proofErr w:type="spellEnd"/>
            <w:r>
              <w:t>»).</w:t>
            </w:r>
          </w:p>
        </w:tc>
      </w:tr>
      <w:tr w:rsidR="001E002C">
        <w:tblPrEx>
          <w:tblCellMar>
            <w:top w:w="0" w:type="dxa"/>
            <w:bottom w:w="0" w:type="dxa"/>
          </w:tblCellMar>
        </w:tblPrEx>
        <w:tc>
          <w:tcPr>
            <w:tcW w:w="1312" w:type="dxa"/>
          </w:tcPr>
          <w:p w:rsidR="001E002C" w:rsidRDefault="001E002C">
            <w:pPr>
              <w:jc w:val="both"/>
            </w:pPr>
            <w:r>
              <w:t>3211</w:t>
            </w:r>
          </w:p>
        </w:tc>
        <w:tc>
          <w:tcPr>
            <w:tcW w:w="9103" w:type="dxa"/>
          </w:tcPr>
          <w:p w:rsidR="001E002C" w:rsidRDefault="001E002C">
            <w:pPr>
              <w:jc w:val="both"/>
            </w:pPr>
            <w:r>
              <w:t xml:space="preserve">Частоты, указанные в </w:t>
            </w:r>
            <w:hyperlink w:anchor="П3210" w:history="1">
              <w:r>
                <w:rPr>
                  <w:rStyle w:val="a8"/>
                </w:rPr>
                <w:t>п. 3</w:t>
              </w:r>
              <w:r>
                <w:rPr>
                  <w:rStyle w:val="a8"/>
                </w:rPr>
                <w:t>2</w:t>
              </w:r>
              <w:r>
                <w:rPr>
                  <w:rStyle w:val="a8"/>
                </w:rPr>
                <w:t>01</w:t>
              </w:r>
            </w:hyperlink>
            <w:r>
              <w:t>, могут использоваться санитарным транспортом только для самоопознавания и установления связи. Затем, как можно скорее, связь должна быть переведена на с</w:t>
            </w:r>
            <w:r>
              <w:t>о</w:t>
            </w:r>
            <w:r>
              <w:t>ответствующую рабочую частоту.</w:t>
            </w:r>
          </w:p>
        </w:tc>
      </w:tr>
      <w:tr w:rsidR="001E002C">
        <w:tblPrEx>
          <w:tblCellMar>
            <w:top w:w="0" w:type="dxa"/>
            <w:bottom w:w="0" w:type="dxa"/>
          </w:tblCellMar>
        </w:tblPrEx>
        <w:tc>
          <w:tcPr>
            <w:tcW w:w="1312" w:type="dxa"/>
          </w:tcPr>
          <w:p w:rsidR="001E002C" w:rsidRDefault="001E002C">
            <w:pPr>
              <w:jc w:val="both"/>
            </w:pPr>
            <w:r>
              <w:t>3212–3218</w:t>
            </w:r>
          </w:p>
        </w:tc>
        <w:tc>
          <w:tcPr>
            <w:tcW w:w="9103" w:type="dxa"/>
          </w:tcPr>
          <w:p w:rsidR="001E002C" w:rsidRDefault="001E002C">
            <w:pPr>
              <w:jc w:val="both"/>
            </w:pPr>
            <w:r>
              <w:t xml:space="preserve">Использование сигналов, описанных в </w:t>
            </w:r>
            <w:hyperlink w:anchor="П3210" w:history="1">
              <w:r>
                <w:rPr>
                  <w:rStyle w:val="a8"/>
                </w:rPr>
                <w:t xml:space="preserve">п. </w:t>
              </w:r>
              <w:r>
                <w:rPr>
                  <w:rStyle w:val="a8"/>
                </w:rPr>
                <w:t>3</w:t>
              </w:r>
              <w:r>
                <w:rPr>
                  <w:rStyle w:val="a8"/>
                </w:rPr>
                <w:t>210</w:t>
              </w:r>
            </w:hyperlink>
            <w:r>
              <w:t>, указывает на то, что следующее за ним сообщение касается защищаемого санитарного транспорта.</w:t>
            </w:r>
          </w:p>
        </w:tc>
      </w:tr>
      <w:tr w:rsidR="001E002C">
        <w:tblPrEx>
          <w:tblCellMar>
            <w:top w:w="0" w:type="dxa"/>
            <w:bottom w:w="0" w:type="dxa"/>
          </w:tblCellMar>
        </w:tblPrEx>
        <w:tc>
          <w:tcPr>
            <w:tcW w:w="1312" w:type="dxa"/>
          </w:tcPr>
          <w:p w:rsidR="001E002C" w:rsidRDefault="001E002C">
            <w:pPr>
              <w:jc w:val="both"/>
            </w:pPr>
            <w:r>
              <w:t>3220</w:t>
            </w:r>
          </w:p>
        </w:tc>
        <w:tc>
          <w:tcPr>
            <w:tcW w:w="9103" w:type="dxa"/>
          </w:tcPr>
          <w:p w:rsidR="001E002C" w:rsidRDefault="001E002C">
            <w:pPr>
              <w:jc w:val="both"/>
            </w:pPr>
            <w:r>
              <w:t>Использование радиосвязи для оповещения и опознавания санитарного транспорта не является обязательным; однако, если она используется, то должны применяться п</w:t>
            </w:r>
            <w:r>
              <w:t>о</w:t>
            </w:r>
            <w:r>
              <w:t>ложения настоящего Регламента.</w:t>
            </w:r>
          </w:p>
        </w:tc>
      </w:tr>
    </w:tbl>
    <w:p w:rsidR="001E002C" w:rsidRDefault="001E002C">
      <w:pPr>
        <w:jc w:val="both"/>
      </w:pPr>
    </w:p>
    <w:p w:rsidR="001E002C" w:rsidRDefault="00E27F2F">
      <w:pPr>
        <w:jc w:val="both"/>
      </w:pPr>
      <w:r>
        <w:br w:type="page"/>
      </w:r>
    </w:p>
    <w:p w:rsidR="001E002C" w:rsidRDefault="001E002C">
      <w:pPr>
        <w:jc w:val="right"/>
      </w:pPr>
      <w:bookmarkStart w:id="27" w:name="П2"/>
      <w:bookmarkEnd w:id="27"/>
      <w:r>
        <w:t>ПРИЛОЖЕНИЕ 2</w:t>
      </w:r>
    </w:p>
    <w:p w:rsidR="001E002C" w:rsidRDefault="001E002C">
      <w:pPr>
        <w:pStyle w:val="2"/>
      </w:pPr>
      <w:r>
        <w:t>ПЕРЕЧЕНЬ</w:t>
      </w:r>
      <w:r>
        <w:br/>
        <w:t>основных международных договоров, относящихся и (или)</w:t>
      </w:r>
      <w:r>
        <w:br/>
        <w:t>касающихся международного гуманитарного права, участницей</w:t>
      </w:r>
      <w:r>
        <w:br/>
        <w:t>которых являе</w:t>
      </w:r>
      <w:r>
        <w:t>т</w:t>
      </w:r>
      <w:r>
        <w:t>ся Российская Федерация</w:t>
      </w:r>
    </w:p>
    <w:p w:rsidR="001E002C" w:rsidRPr="00E27F2F" w:rsidRDefault="001E002C" w:rsidP="00EE3432">
      <w:pPr>
        <w:jc w:val="center"/>
        <w:rPr>
          <w:b/>
        </w:rPr>
      </w:pPr>
      <w:r w:rsidRPr="00E27F2F">
        <w:rPr>
          <w:b/>
        </w:rPr>
        <w:t xml:space="preserve">(на 1 апреля </w:t>
      </w:r>
      <w:smartTag w:uri="urn:schemas-microsoft-com:office:smarttags" w:element="metricconverter">
        <w:smartTagPr>
          <w:attr w:name="ProductID" w:val="2001 г"/>
        </w:smartTagPr>
        <w:r w:rsidRPr="00E27F2F">
          <w:rPr>
            <w:b/>
          </w:rPr>
          <w:t>2001 г</w:t>
        </w:r>
      </w:smartTag>
      <w:r w:rsidRPr="00E27F2F">
        <w:rPr>
          <w:b/>
        </w:rPr>
        <w:t>.)</w:t>
      </w:r>
    </w:p>
    <w:p w:rsidR="00E27F2F" w:rsidRPr="00E27F2F" w:rsidRDefault="00E27F2F" w:rsidP="00EE3432">
      <w:pPr>
        <w:jc w:val="center"/>
        <w:rPr>
          <w:i/>
          <w:sz w:val="16"/>
          <w:szCs w:val="16"/>
        </w:rPr>
      </w:pPr>
    </w:p>
    <w:tbl>
      <w:tblPr>
        <w:tblW w:w="0" w:type="auto"/>
        <w:tblBorders>
          <w:top w:val="single" w:sz="4" w:space="0" w:color="auto"/>
          <w:insideH w:val="single" w:sz="4" w:space="0" w:color="auto"/>
          <w:insideV w:val="single" w:sz="4" w:space="0" w:color="auto"/>
        </w:tblBorders>
        <w:tblLook w:val="0000" w:firstRow="0" w:lastRow="0" w:firstColumn="0" w:lastColumn="0" w:noHBand="0" w:noVBand="0"/>
      </w:tblPr>
      <w:tblGrid>
        <w:gridCol w:w="8388"/>
        <w:gridCol w:w="2027"/>
      </w:tblGrid>
      <w:tr w:rsidR="001E002C">
        <w:tblPrEx>
          <w:tblCellMar>
            <w:top w:w="0" w:type="dxa"/>
            <w:bottom w:w="0" w:type="dxa"/>
          </w:tblCellMar>
        </w:tblPrEx>
        <w:trPr>
          <w:tblHeader/>
        </w:trPr>
        <w:tc>
          <w:tcPr>
            <w:tcW w:w="8388" w:type="dxa"/>
            <w:tcBorders>
              <w:bottom w:val="nil"/>
            </w:tcBorders>
            <w:vAlign w:val="center"/>
          </w:tcPr>
          <w:p w:rsidR="001E002C" w:rsidRDefault="001E002C">
            <w:pPr>
              <w:jc w:val="center"/>
            </w:pPr>
            <w:r>
              <w:t>Наименование договора</w:t>
            </w:r>
          </w:p>
        </w:tc>
        <w:tc>
          <w:tcPr>
            <w:tcW w:w="2027" w:type="dxa"/>
            <w:tcBorders>
              <w:bottom w:val="nil"/>
            </w:tcBorders>
            <w:vAlign w:val="center"/>
          </w:tcPr>
          <w:p w:rsidR="001E002C" w:rsidRDefault="001E002C">
            <w:pPr>
              <w:jc w:val="center"/>
            </w:pPr>
            <w:r>
              <w:t>Сокращенное обозначение</w:t>
            </w:r>
            <w:r>
              <w:br/>
              <w:t>м</w:t>
            </w:r>
            <w:r>
              <w:t>е</w:t>
            </w:r>
            <w:r>
              <w:t>ждународного договора</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Декларация об отмене употребления взрывчатых и зажигательных пуль (Санкт-Петербург, 29.11,1868 г.)</w:t>
            </w:r>
          </w:p>
        </w:tc>
        <w:tc>
          <w:tcPr>
            <w:tcW w:w="2027" w:type="dxa"/>
            <w:tcBorders>
              <w:top w:val="nil"/>
              <w:left w:val="single" w:sz="4" w:space="0" w:color="auto"/>
              <w:bottom w:val="nil"/>
            </w:tcBorders>
          </w:tcPr>
          <w:p w:rsidR="001E002C" w:rsidRDefault="001E002C">
            <w:pPr>
              <w:jc w:val="center"/>
            </w:pPr>
            <w:proofErr w:type="spellStart"/>
            <w:r>
              <w:t>СПбД</w:t>
            </w:r>
            <w:proofErr w:type="spellEnd"/>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Декларация о неупотреблении легкоразворачивающихся или сплющивающи</w:t>
            </w:r>
            <w:r>
              <w:t>х</w:t>
            </w:r>
            <w:r>
              <w:t>ся пуль (Га</w:t>
            </w:r>
            <w:r>
              <w:t>а</w:t>
            </w:r>
            <w:r>
              <w:t>га, 29.07.1899 г.)</w:t>
            </w:r>
          </w:p>
        </w:tc>
        <w:tc>
          <w:tcPr>
            <w:tcW w:w="2027" w:type="dxa"/>
            <w:tcBorders>
              <w:top w:val="nil"/>
              <w:left w:val="single" w:sz="4" w:space="0" w:color="auto"/>
              <w:bottom w:val="nil"/>
            </w:tcBorders>
          </w:tcPr>
          <w:p w:rsidR="001E002C" w:rsidRDefault="001E002C">
            <w:pPr>
              <w:jc w:val="center"/>
            </w:pPr>
            <w:r>
              <w:t>ГД</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 xml:space="preserve">Гаагские конвенции от 18 октября </w:t>
            </w:r>
            <w:smartTag w:uri="urn:schemas-microsoft-com:office:smarttags" w:element="metricconverter">
              <w:smartTagPr>
                <w:attr w:name="ProductID" w:val="1907 г"/>
              </w:smartTagPr>
              <w:r>
                <w:t>1907 г</w:t>
              </w:r>
            </w:smartTag>
            <w:r>
              <w:t>.:</w:t>
            </w:r>
          </w:p>
        </w:tc>
        <w:tc>
          <w:tcPr>
            <w:tcW w:w="2027" w:type="dxa"/>
            <w:tcBorders>
              <w:top w:val="nil"/>
              <w:left w:val="single" w:sz="4" w:space="0" w:color="auto"/>
              <w:bottom w:val="nil"/>
            </w:tcBorders>
          </w:tcPr>
          <w:p w:rsidR="001E002C" w:rsidRDefault="001E002C">
            <w:pPr>
              <w:jc w:val="center"/>
            </w:pP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Об открытии военных действий</w:t>
            </w:r>
          </w:p>
        </w:tc>
        <w:tc>
          <w:tcPr>
            <w:tcW w:w="2027" w:type="dxa"/>
            <w:tcBorders>
              <w:top w:val="nil"/>
              <w:left w:val="single" w:sz="4" w:space="0" w:color="auto"/>
              <w:bottom w:val="nil"/>
            </w:tcBorders>
          </w:tcPr>
          <w:p w:rsidR="001E002C" w:rsidRDefault="001E002C">
            <w:pPr>
              <w:jc w:val="center"/>
            </w:pPr>
            <w:r>
              <w:rPr>
                <w:lang w:val="en-US"/>
              </w:rPr>
              <w:t>III</w:t>
            </w:r>
            <w:r>
              <w:t xml:space="preserve"> ГК</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О законах и обычаях сухопутной войны с приложением. Положение о законах и обычаях сухопу</w:t>
            </w:r>
            <w:r>
              <w:t>т</w:t>
            </w:r>
            <w:r>
              <w:t>ной войны</w:t>
            </w:r>
          </w:p>
        </w:tc>
        <w:tc>
          <w:tcPr>
            <w:tcW w:w="2027" w:type="dxa"/>
            <w:tcBorders>
              <w:top w:val="nil"/>
              <w:left w:val="single" w:sz="4" w:space="0" w:color="auto"/>
              <w:bottom w:val="nil"/>
            </w:tcBorders>
          </w:tcPr>
          <w:p w:rsidR="001E002C" w:rsidRDefault="001E002C">
            <w:pPr>
              <w:jc w:val="center"/>
            </w:pPr>
            <w:r>
              <w:t>IV ГК (П)</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О положении неприятельских торговых судов при начале военных де</w:t>
            </w:r>
            <w:r>
              <w:t>й</w:t>
            </w:r>
            <w:r>
              <w:t>ствий</w:t>
            </w:r>
          </w:p>
        </w:tc>
        <w:tc>
          <w:tcPr>
            <w:tcW w:w="2027" w:type="dxa"/>
            <w:tcBorders>
              <w:top w:val="nil"/>
              <w:left w:val="single" w:sz="4" w:space="0" w:color="auto"/>
              <w:bottom w:val="nil"/>
            </w:tcBorders>
          </w:tcPr>
          <w:p w:rsidR="001E002C" w:rsidRDefault="001E002C">
            <w:pPr>
              <w:jc w:val="center"/>
            </w:pPr>
            <w:r>
              <w:t>VI ГК</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Об обращении торговых судов в суда военные</w:t>
            </w:r>
          </w:p>
        </w:tc>
        <w:tc>
          <w:tcPr>
            <w:tcW w:w="2027" w:type="dxa"/>
            <w:tcBorders>
              <w:top w:val="nil"/>
              <w:left w:val="single" w:sz="4" w:space="0" w:color="auto"/>
              <w:bottom w:val="nil"/>
            </w:tcBorders>
          </w:tcPr>
          <w:p w:rsidR="001E002C" w:rsidRDefault="001E002C">
            <w:pPr>
              <w:jc w:val="center"/>
            </w:pPr>
            <w:r>
              <w:t>VII ГК</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О бомбардировании морскими силами во время войны</w:t>
            </w:r>
          </w:p>
        </w:tc>
        <w:tc>
          <w:tcPr>
            <w:tcW w:w="2027" w:type="dxa"/>
            <w:tcBorders>
              <w:top w:val="nil"/>
              <w:left w:val="single" w:sz="4" w:space="0" w:color="auto"/>
              <w:bottom w:val="nil"/>
            </w:tcBorders>
          </w:tcPr>
          <w:p w:rsidR="001E002C" w:rsidRDefault="001E002C">
            <w:pPr>
              <w:jc w:val="center"/>
            </w:pPr>
            <w:r>
              <w:t>IX ГК</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О правах и обязанностях нейтральных держав и лиц в случае сухопу</w:t>
            </w:r>
            <w:r>
              <w:t>т</w:t>
            </w:r>
            <w:r>
              <w:t>ной во</w:t>
            </w:r>
            <w:r>
              <w:t>й</w:t>
            </w:r>
            <w:r>
              <w:t>ны</w:t>
            </w:r>
          </w:p>
        </w:tc>
        <w:tc>
          <w:tcPr>
            <w:tcW w:w="2027" w:type="dxa"/>
            <w:tcBorders>
              <w:top w:val="nil"/>
              <w:left w:val="single" w:sz="4" w:space="0" w:color="auto"/>
              <w:bottom w:val="nil"/>
            </w:tcBorders>
          </w:tcPr>
          <w:p w:rsidR="001E002C" w:rsidRDefault="001E002C">
            <w:pPr>
              <w:jc w:val="center"/>
            </w:pPr>
            <w:r>
              <w:t>V ГК</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О правах и обязанностях нейтральных держав в случае морской войны</w:t>
            </w:r>
          </w:p>
        </w:tc>
        <w:tc>
          <w:tcPr>
            <w:tcW w:w="2027" w:type="dxa"/>
            <w:tcBorders>
              <w:top w:val="nil"/>
              <w:left w:val="single" w:sz="4" w:space="0" w:color="auto"/>
              <w:bottom w:val="nil"/>
            </w:tcBorders>
          </w:tcPr>
          <w:p w:rsidR="001E002C" w:rsidRDefault="001E002C">
            <w:pPr>
              <w:jc w:val="center"/>
            </w:pPr>
            <w:r>
              <w:t>XIII ГК</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Протокол о запрещении применения на войне удушливых, ядовитых и других подобных газов и бактериологических средств (Женева, 17.06.1925 г.)</w:t>
            </w:r>
          </w:p>
        </w:tc>
        <w:tc>
          <w:tcPr>
            <w:tcW w:w="2027" w:type="dxa"/>
            <w:tcBorders>
              <w:top w:val="nil"/>
              <w:left w:val="single" w:sz="4" w:space="0" w:color="auto"/>
              <w:bottom w:val="nil"/>
            </w:tcBorders>
          </w:tcPr>
          <w:p w:rsidR="001E002C" w:rsidRDefault="001E002C">
            <w:pPr>
              <w:jc w:val="center"/>
            </w:pPr>
            <w:proofErr w:type="gramStart"/>
            <w:r>
              <w:t>Ж</w:t>
            </w:r>
            <w:proofErr w:type="gramEnd"/>
            <w:r>
              <w:t xml:space="preserve"> (ГБ)</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Правила действия подводных лодок по отношению к торговым судам в вое</w:t>
            </w:r>
            <w:r>
              <w:t>н</w:t>
            </w:r>
            <w:r>
              <w:t xml:space="preserve">ное время (Лондон, </w:t>
            </w:r>
            <w:smartTag w:uri="urn:schemas-microsoft-com:office:smarttags" w:element="metricconverter">
              <w:smartTagPr>
                <w:attr w:name="ProductID" w:val="1936 г"/>
              </w:smartTagPr>
              <w:r>
                <w:t>1936 г</w:t>
              </w:r>
            </w:smartTag>
            <w:r>
              <w:t>.)</w:t>
            </w:r>
          </w:p>
        </w:tc>
        <w:tc>
          <w:tcPr>
            <w:tcW w:w="2027" w:type="dxa"/>
            <w:tcBorders>
              <w:top w:val="nil"/>
              <w:left w:val="single" w:sz="4" w:space="0" w:color="auto"/>
              <w:bottom w:val="nil"/>
            </w:tcBorders>
          </w:tcPr>
          <w:p w:rsidR="001E002C" w:rsidRDefault="001E002C">
            <w:pPr>
              <w:jc w:val="center"/>
            </w:pPr>
            <w:r>
              <w:t>ПДПЛ</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Конвенция о международной гражданской авиации (Чикаго, 7.12.1944г.)</w:t>
            </w:r>
          </w:p>
        </w:tc>
        <w:tc>
          <w:tcPr>
            <w:tcW w:w="2027" w:type="dxa"/>
            <w:tcBorders>
              <w:top w:val="nil"/>
              <w:left w:val="single" w:sz="4" w:space="0" w:color="auto"/>
              <w:bottom w:val="nil"/>
            </w:tcBorders>
          </w:tcPr>
          <w:p w:rsidR="001E002C" w:rsidRDefault="001E002C">
            <w:pPr>
              <w:jc w:val="center"/>
            </w:pPr>
            <w:r>
              <w:t>КМГА</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 xml:space="preserve">Женевские конвенции о защите жертв войны от 12 августа </w:t>
            </w:r>
            <w:smartTag w:uri="urn:schemas-microsoft-com:office:smarttags" w:element="metricconverter">
              <w:smartTagPr>
                <w:attr w:name="ProductID" w:val="1949 г"/>
              </w:smartTagPr>
              <w:r>
                <w:t>1949 г</w:t>
              </w:r>
            </w:smartTag>
            <w:r>
              <w:t>.:</w:t>
            </w:r>
          </w:p>
        </w:tc>
        <w:tc>
          <w:tcPr>
            <w:tcW w:w="2027" w:type="dxa"/>
            <w:tcBorders>
              <w:top w:val="nil"/>
              <w:left w:val="single" w:sz="4" w:space="0" w:color="auto"/>
              <w:bottom w:val="nil"/>
            </w:tcBorders>
          </w:tcPr>
          <w:p w:rsidR="001E002C" w:rsidRDefault="001E002C">
            <w:pPr>
              <w:jc w:val="center"/>
            </w:pP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Об улучшении участи раненых и больных в действующих армиях</w:t>
            </w:r>
          </w:p>
        </w:tc>
        <w:tc>
          <w:tcPr>
            <w:tcW w:w="2027" w:type="dxa"/>
            <w:tcBorders>
              <w:top w:val="nil"/>
              <w:left w:val="single" w:sz="4" w:space="0" w:color="auto"/>
              <w:bottom w:val="nil"/>
            </w:tcBorders>
          </w:tcPr>
          <w:p w:rsidR="001E002C" w:rsidRDefault="001E002C">
            <w:pPr>
              <w:jc w:val="center"/>
            </w:pPr>
            <w:r>
              <w:rPr>
                <w:lang w:val="en-US"/>
              </w:rPr>
              <w:t>I</w:t>
            </w:r>
            <w:r>
              <w:t xml:space="preserve"> ЖК</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Об улучшении участи раненых, больных и лиц, потерпевших корабл</w:t>
            </w:r>
            <w:r>
              <w:t>е</w:t>
            </w:r>
            <w:r>
              <w:t>крушение, из состава воор</w:t>
            </w:r>
            <w:r>
              <w:t>у</w:t>
            </w:r>
            <w:r>
              <w:t>женных сил на море</w:t>
            </w:r>
          </w:p>
        </w:tc>
        <w:tc>
          <w:tcPr>
            <w:tcW w:w="2027" w:type="dxa"/>
            <w:tcBorders>
              <w:top w:val="nil"/>
              <w:left w:val="single" w:sz="4" w:space="0" w:color="auto"/>
              <w:bottom w:val="nil"/>
            </w:tcBorders>
          </w:tcPr>
          <w:p w:rsidR="001E002C" w:rsidRDefault="001E002C">
            <w:pPr>
              <w:jc w:val="center"/>
            </w:pPr>
            <w:r>
              <w:t>II ЖК</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Об обращении с военнопленными</w:t>
            </w:r>
          </w:p>
        </w:tc>
        <w:tc>
          <w:tcPr>
            <w:tcW w:w="2027" w:type="dxa"/>
            <w:tcBorders>
              <w:top w:val="nil"/>
              <w:left w:val="single" w:sz="4" w:space="0" w:color="auto"/>
              <w:bottom w:val="nil"/>
            </w:tcBorders>
          </w:tcPr>
          <w:p w:rsidR="001E002C" w:rsidRDefault="001E002C">
            <w:pPr>
              <w:jc w:val="center"/>
            </w:pPr>
            <w:r>
              <w:rPr>
                <w:lang w:val="en-US"/>
              </w:rPr>
              <w:t>III</w:t>
            </w:r>
            <w:r>
              <w:t xml:space="preserve"> ЖК</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О защите гражданского населения во время войны</w:t>
            </w:r>
          </w:p>
        </w:tc>
        <w:tc>
          <w:tcPr>
            <w:tcW w:w="2027" w:type="dxa"/>
            <w:tcBorders>
              <w:top w:val="nil"/>
              <w:left w:val="single" w:sz="4" w:space="0" w:color="auto"/>
              <w:bottom w:val="nil"/>
            </w:tcBorders>
          </w:tcPr>
          <w:p w:rsidR="001E002C" w:rsidRDefault="001E002C">
            <w:pPr>
              <w:jc w:val="center"/>
            </w:pPr>
            <w:r>
              <w:t>IV ЖК</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 xml:space="preserve">Дополнительный протокол к Женевским конвенциям от 12 августа </w:t>
            </w:r>
            <w:smartTag w:uri="urn:schemas-microsoft-com:office:smarttags" w:element="metricconverter">
              <w:smartTagPr>
                <w:attr w:name="ProductID" w:val="1949 г"/>
              </w:smartTagPr>
              <w:r>
                <w:t>1949 г</w:t>
              </w:r>
            </w:smartTag>
            <w:r>
              <w:t>., к</w:t>
            </w:r>
            <w:r>
              <w:t>а</w:t>
            </w:r>
            <w:r>
              <w:t>сающийся защиты жертв международных вооруженных конфликтов (Прот</w:t>
            </w:r>
            <w:r>
              <w:t>о</w:t>
            </w:r>
            <w:r>
              <w:t xml:space="preserve">кол I), от 8 июня </w:t>
            </w:r>
            <w:smartTag w:uri="urn:schemas-microsoft-com:office:smarttags" w:element="metricconverter">
              <w:smartTagPr>
                <w:attr w:name="ProductID" w:val="1977 г"/>
              </w:smartTagPr>
              <w:r>
                <w:t>1977 г</w:t>
              </w:r>
            </w:smartTag>
            <w:r>
              <w:t>.</w:t>
            </w:r>
          </w:p>
        </w:tc>
        <w:tc>
          <w:tcPr>
            <w:tcW w:w="2027" w:type="dxa"/>
            <w:tcBorders>
              <w:top w:val="nil"/>
              <w:left w:val="single" w:sz="4" w:space="0" w:color="auto"/>
              <w:bottom w:val="nil"/>
            </w:tcBorders>
          </w:tcPr>
          <w:p w:rsidR="001E002C" w:rsidRDefault="001E002C">
            <w:pPr>
              <w:jc w:val="center"/>
            </w:pPr>
            <w:r>
              <w:t xml:space="preserve">ДП </w:t>
            </w:r>
            <w:r>
              <w:rPr>
                <w:lang w:val="en-US"/>
              </w:rPr>
              <w:t>I</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 xml:space="preserve">Дополнительный протокол к Женевским конвенциям от 12 августа </w:t>
            </w:r>
            <w:smartTag w:uri="urn:schemas-microsoft-com:office:smarttags" w:element="metricconverter">
              <w:smartTagPr>
                <w:attr w:name="ProductID" w:val="1949 г"/>
              </w:smartTagPr>
              <w:r>
                <w:t>1949 г</w:t>
              </w:r>
            </w:smartTag>
            <w:r>
              <w:t>., к</w:t>
            </w:r>
            <w:r>
              <w:t>а</w:t>
            </w:r>
            <w:r>
              <w:t xml:space="preserve">сающийся защиты жертв военных конфликтов немеждународного характера (Протокол II), от 8 июня </w:t>
            </w:r>
            <w:smartTag w:uri="urn:schemas-microsoft-com:office:smarttags" w:element="metricconverter">
              <w:smartTagPr>
                <w:attr w:name="ProductID" w:val="1977 г"/>
              </w:smartTagPr>
              <w:r>
                <w:t>1977 г</w:t>
              </w:r>
            </w:smartTag>
            <w:r>
              <w:t>.</w:t>
            </w:r>
          </w:p>
        </w:tc>
        <w:tc>
          <w:tcPr>
            <w:tcW w:w="2027" w:type="dxa"/>
            <w:tcBorders>
              <w:top w:val="nil"/>
              <w:left w:val="single" w:sz="4" w:space="0" w:color="auto"/>
              <w:bottom w:val="nil"/>
            </w:tcBorders>
          </w:tcPr>
          <w:p w:rsidR="001E002C" w:rsidRDefault="001E002C">
            <w:pPr>
              <w:jc w:val="center"/>
            </w:pPr>
            <w:r>
              <w:t xml:space="preserve">ДП </w:t>
            </w:r>
            <w:r>
              <w:rPr>
                <w:lang w:val="en-US"/>
              </w:rPr>
              <w:t>II</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Конвенция о защите культурных ценностей в случае вооруженного конфликта (Гаага, 14.05.1954 г.)</w:t>
            </w:r>
          </w:p>
        </w:tc>
        <w:tc>
          <w:tcPr>
            <w:tcW w:w="2027" w:type="dxa"/>
            <w:tcBorders>
              <w:top w:val="nil"/>
              <w:left w:val="single" w:sz="4" w:space="0" w:color="auto"/>
              <w:bottom w:val="nil"/>
            </w:tcBorders>
          </w:tcPr>
          <w:p w:rsidR="001E002C" w:rsidRDefault="001E002C">
            <w:pPr>
              <w:jc w:val="center"/>
            </w:pPr>
            <w:r>
              <w:t>ГК (КЦ)</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Конвенция о запрещении разработки, производства и накопления запасов ба</w:t>
            </w:r>
            <w:r>
              <w:t>к</w:t>
            </w:r>
            <w:r>
              <w:t>териологич</w:t>
            </w:r>
            <w:r>
              <w:t>е</w:t>
            </w:r>
            <w:r>
              <w:t>ского (биологического) и токсинного оружия и об их уничтожении от 10/04.1972 г.</w:t>
            </w:r>
          </w:p>
        </w:tc>
        <w:tc>
          <w:tcPr>
            <w:tcW w:w="2027" w:type="dxa"/>
            <w:tcBorders>
              <w:top w:val="nil"/>
              <w:left w:val="single" w:sz="4" w:space="0" w:color="auto"/>
              <w:bottom w:val="nil"/>
            </w:tcBorders>
          </w:tcPr>
          <w:p w:rsidR="001E002C" w:rsidRDefault="001E002C">
            <w:pPr>
              <w:jc w:val="center"/>
            </w:pPr>
            <w:r>
              <w:t>КБТО</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Конвенция о запрещении военного или любого иного враждебного использ</w:t>
            </w:r>
            <w:r>
              <w:t>о</w:t>
            </w:r>
            <w:r>
              <w:t>вания средств возде</w:t>
            </w:r>
            <w:r>
              <w:t>й</w:t>
            </w:r>
            <w:r>
              <w:t>ствия на природную среду от 10.12.1976 г.</w:t>
            </w:r>
          </w:p>
        </w:tc>
        <w:tc>
          <w:tcPr>
            <w:tcW w:w="2027" w:type="dxa"/>
            <w:tcBorders>
              <w:top w:val="nil"/>
              <w:left w:val="single" w:sz="4" w:space="0" w:color="auto"/>
              <w:bottom w:val="nil"/>
            </w:tcBorders>
          </w:tcPr>
          <w:p w:rsidR="001E002C" w:rsidRDefault="001E002C">
            <w:pPr>
              <w:jc w:val="center"/>
            </w:pPr>
            <w:r>
              <w:t>ВОС</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Конвенция Организации Объединенных Наций по морскому праву от 10.12.1982 г.</w:t>
            </w:r>
          </w:p>
        </w:tc>
        <w:tc>
          <w:tcPr>
            <w:tcW w:w="2027" w:type="dxa"/>
            <w:tcBorders>
              <w:top w:val="nil"/>
              <w:left w:val="single" w:sz="4" w:space="0" w:color="auto"/>
              <w:bottom w:val="nil"/>
            </w:tcBorders>
          </w:tcPr>
          <w:p w:rsidR="001E002C" w:rsidRDefault="001E002C">
            <w:pPr>
              <w:jc w:val="center"/>
            </w:pPr>
            <w:r>
              <w:t>КМП</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lastRenderedPageBreak/>
              <w:t>Конвенция о запрещении или ограничении применения конкретных видов обычного оружия, которые могут считаться наносящими чрезмерные повр</w:t>
            </w:r>
            <w:r>
              <w:t>е</w:t>
            </w:r>
            <w:r>
              <w:t xml:space="preserve">ждения или имеющими неизбирательное действие, от 10 октября </w:t>
            </w:r>
            <w:smartTag w:uri="urn:schemas-microsoft-com:office:smarttags" w:element="metricconverter">
              <w:smartTagPr>
                <w:attr w:name="ProductID" w:val="1980 г"/>
              </w:smartTagPr>
              <w:r>
                <w:t>1980 г</w:t>
              </w:r>
            </w:smartTag>
            <w:r>
              <w:t>. и протоколы к ней:</w:t>
            </w:r>
          </w:p>
        </w:tc>
        <w:tc>
          <w:tcPr>
            <w:tcW w:w="2027" w:type="dxa"/>
            <w:tcBorders>
              <w:top w:val="nil"/>
              <w:left w:val="single" w:sz="4" w:space="0" w:color="auto"/>
              <w:bottom w:val="nil"/>
            </w:tcBorders>
          </w:tcPr>
          <w:p w:rsidR="001E002C" w:rsidRDefault="001E002C">
            <w:pPr>
              <w:jc w:val="center"/>
            </w:pP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Протокол о необнаруживаемых осколках (Протокол I)</w:t>
            </w:r>
          </w:p>
        </w:tc>
        <w:tc>
          <w:tcPr>
            <w:tcW w:w="2027" w:type="dxa"/>
            <w:tcBorders>
              <w:top w:val="nil"/>
              <w:left w:val="single" w:sz="4" w:space="0" w:color="auto"/>
              <w:bottom w:val="nil"/>
            </w:tcBorders>
          </w:tcPr>
          <w:p w:rsidR="001E002C" w:rsidRDefault="001E002C">
            <w:pPr>
              <w:jc w:val="center"/>
            </w:pPr>
            <w:r>
              <w:t xml:space="preserve">ЖК (ВОО), </w:t>
            </w:r>
            <w:proofErr w:type="gramStart"/>
            <w:r>
              <w:t>П</w:t>
            </w:r>
            <w:proofErr w:type="gramEnd"/>
            <w:r>
              <w:t xml:space="preserve"> I</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 xml:space="preserve">Протокол о запрещении или ограничении применения мин, мин-ловушек и других устройств (Протокол II) с поправками, внесенными 3 мая </w:t>
            </w:r>
            <w:smartTag w:uri="urn:schemas-microsoft-com:office:smarttags" w:element="metricconverter">
              <w:smartTagPr>
                <w:attr w:name="ProductID" w:val="1996 г"/>
              </w:smartTagPr>
              <w:r>
                <w:t>1996 г</w:t>
              </w:r>
            </w:smartTag>
            <w:r>
              <w:t>.</w:t>
            </w:r>
          </w:p>
        </w:tc>
        <w:tc>
          <w:tcPr>
            <w:tcW w:w="2027" w:type="dxa"/>
            <w:tcBorders>
              <w:top w:val="nil"/>
              <w:left w:val="single" w:sz="4" w:space="0" w:color="auto"/>
              <w:bottom w:val="nil"/>
            </w:tcBorders>
          </w:tcPr>
          <w:p w:rsidR="001E002C" w:rsidRDefault="001E002C">
            <w:pPr>
              <w:jc w:val="center"/>
            </w:pPr>
            <w:r>
              <w:t xml:space="preserve">ЖК (ВОО), </w:t>
            </w:r>
            <w:proofErr w:type="gramStart"/>
            <w:r>
              <w:t>П</w:t>
            </w:r>
            <w:proofErr w:type="gramEnd"/>
            <w:r>
              <w:t xml:space="preserve"> II</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Протокол о запрещении или ограничении применения зажигательного оружия (Протокол III)</w:t>
            </w:r>
          </w:p>
        </w:tc>
        <w:tc>
          <w:tcPr>
            <w:tcW w:w="2027" w:type="dxa"/>
            <w:tcBorders>
              <w:top w:val="nil"/>
              <w:left w:val="single" w:sz="4" w:space="0" w:color="auto"/>
              <w:bottom w:val="nil"/>
            </w:tcBorders>
          </w:tcPr>
          <w:p w:rsidR="001E002C" w:rsidRDefault="001E002C">
            <w:pPr>
              <w:jc w:val="center"/>
            </w:pPr>
            <w:r>
              <w:t xml:space="preserve">ЖК (ВОО), </w:t>
            </w:r>
            <w:proofErr w:type="gramStart"/>
            <w:r>
              <w:t>П</w:t>
            </w:r>
            <w:proofErr w:type="gramEnd"/>
            <w:r>
              <w:t xml:space="preserve"> III</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ind w:left="708"/>
              <w:jc w:val="both"/>
            </w:pPr>
            <w:r>
              <w:t>Протокол об ослепляющем лазерном оружии (Протокол IV) от 13.10.1995 г.</w:t>
            </w:r>
          </w:p>
        </w:tc>
        <w:tc>
          <w:tcPr>
            <w:tcW w:w="2027" w:type="dxa"/>
            <w:tcBorders>
              <w:top w:val="nil"/>
              <w:left w:val="single" w:sz="4" w:space="0" w:color="auto"/>
              <w:bottom w:val="nil"/>
            </w:tcBorders>
          </w:tcPr>
          <w:p w:rsidR="001E002C" w:rsidRDefault="001E002C">
            <w:pPr>
              <w:jc w:val="center"/>
            </w:pPr>
            <w:r>
              <w:t xml:space="preserve">ЖК (ВОО), </w:t>
            </w:r>
            <w:proofErr w:type="gramStart"/>
            <w:r>
              <w:t>П</w:t>
            </w:r>
            <w:proofErr w:type="gramEnd"/>
            <w:r>
              <w:t xml:space="preserve"> IV </w:t>
            </w:r>
          </w:p>
        </w:tc>
      </w:tr>
      <w:tr w:rsidR="001E002C">
        <w:tblPrEx>
          <w:tblCellMar>
            <w:top w:w="0" w:type="dxa"/>
            <w:bottom w:w="0" w:type="dxa"/>
          </w:tblCellMar>
        </w:tblPrEx>
        <w:tc>
          <w:tcPr>
            <w:tcW w:w="8388" w:type="dxa"/>
            <w:tcBorders>
              <w:top w:val="nil"/>
              <w:bottom w:val="nil"/>
              <w:right w:val="single" w:sz="4" w:space="0" w:color="auto"/>
            </w:tcBorders>
          </w:tcPr>
          <w:p w:rsidR="001E002C" w:rsidRDefault="001E002C">
            <w:pPr>
              <w:jc w:val="both"/>
            </w:pPr>
            <w:r>
              <w:t>Конвенция о запрещении разработки, производства, накопления и применения химического ор</w:t>
            </w:r>
            <w:r>
              <w:t>у</w:t>
            </w:r>
            <w:r>
              <w:t>жия и о его уничтожении от 13.01.1993 г.</w:t>
            </w:r>
          </w:p>
        </w:tc>
        <w:tc>
          <w:tcPr>
            <w:tcW w:w="2027" w:type="dxa"/>
            <w:tcBorders>
              <w:top w:val="nil"/>
              <w:left w:val="single" w:sz="4" w:space="0" w:color="auto"/>
              <w:bottom w:val="nil"/>
            </w:tcBorders>
          </w:tcPr>
          <w:p w:rsidR="001E002C" w:rsidRDefault="001E002C">
            <w:pPr>
              <w:jc w:val="center"/>
            </w:pPr>
            <w:r>
              <w:t>КХО</w:t>
            </w:r>
          </w:p>
        </w:tc>
      </w:tr>
    </w:tbl>
    <w:p w:rsidR="001E002C" w:rsidRDefault="001E002C">
      <w:pPr>
        <w:jc w:val="both"/>
        <w:rPr>
          <w:lang w:val="en-US"/>
        </w:rPr>
      </w:pPr>
    </w:p>
    <w:p w:rsidR="001E002C" w:rsidRDefault="001E002C">
      <w:pPr>
        <w:jc w:val="both"/>
        <w:rPr>
          <w:lang w:val="en-US"/>
        </w:rPr>
      </w:pPr>
      <w:r>
        <w:rPr>
          <w:lang w:val="en-US"/>
        </w:rPr>
        <w:br w:type="page"/>
      </w:r>
    </w:p>
    <w:p w:rsidR="001E002C" w:rsidRDefault="001E002C">
      <w:pPr>
        <w:jc w:val="right"/>
      </w:pPr>
      <w:bookmarkStart w:id="28" w:name="П3"/>
      <w:bookmarkEnd w:id="28"/>
      <w:r>
        <w:rPr>
          <w:szCs w:val="20"/>
        </w:rPr>
        <w:t>ПРИЛОЖЕНИЕ 3</w:t>
      </w:r>
    </w:p>
    <w:p w:rsidR="001E002C" w:rsidRDefault="001E002C">
      <w:pPr>
        <w:pStyle w:val="2"/>
      </w:pPr>
      <w:r>
        <w:t>ПЕРЕЧЕНЬ</w:t>
      </w:r>
      <w:r>
        <w:br/>
        <w:t>статей международных правовых актов,</w:t>
      </w:r>
      <w:r>
        <w:br/>
        <w:t>определяющих содержание настоящего Н</w:t>
      </w:r>
      <w:r>
        <w:t>а</w:t>
      </w:r>
      <w:r>
        <w:t>ставления</w:t>
      </w:r>
    </w:p>
    <w:tbl>
      <w:tblPr>
        <w:tblW w:w="0" w:type="auto"/>
        <w:tblBorders>
          <w:top w:val="single" w:sz="4" w:space="0" w:color="auto"/>
          <w:insideH w:val="single" w:sz="4" w:space="0" w:color="auto"/>
          <w:insideV w:val="single" w:sz="4" w:space="0" w:color="auto"/>
        </w:tblBorders>
        <w:tblLook w:val="0000" w:firstRow="0" w:lastRow="0" w:firstColumn="0" w:lastColumn="0" w:noHBand="0" w:noVBand="0"/>
      </w:tblPr>
      <w:tblGrid>
        <w:gridCol w:w="874"/>
        <w:gridCol w:w="4333"/>
        <w:gridCol w:w="901"/>
        <w:gridCol w:w="4307"/>
      </w:tblGrid>
      <w:tr w:rsidR="001E002C">
        <w:tblPrEx>
          <w:tblCellMar>
            <w:top w:w="0" w:type="dxa"/>
            <w:bottom w:w="0" w:type="dxa"/>
          </w:tblCellMar>
        </w:tblPrEx>
        <w:trPr>
          <w:tblHeader/>
        </w:trPr>
        <w:tc>
          <w:tcPr>
            <w:tcW w:w="874" w:type="dxa"/>
            <w:tcBorders>
              <w:bottom w:val="single" w:sz="4" w:space="0" w:color="auto"/>
            </w:tcBorders>
            <w:vAlign w:val="center"/>
          </w:tcPr>
          <w:p w:rsidR="001E002C" w:rsidRDefault="001E002C">
            <w:pPr>
              <w:jc w:val="center"/>
            </w:pPr>
            <w:r>
              <w:t>№ статей</w:t>
            </w:r>
          </w:p>
        </w:tc>
        <w:tc>
          <w:tcPr>
            <w:tcW w:w="4333" w:type="dxa"/>
            <w:tcBorders>
              <w:bottom w:val="single" w:sz="4" w:space="0" w:color="auto"/>
            </w:tcBorders>
            <w:vAlign w:val="center"/>
          </w:tcPr>
          <w:p w:rsidR="001E002C" w:rsidRDefault="001E002C">
            <w:pPr>
              <w:jc w:val="center"/>
            </w:pPr>
            <w:r>
              <w:t>Сокращенное обозначение междун</w:t>
            </w:r>
            <w:r>
              <w:t>а</w:t>
            </w:r>
            <w:r>
              <w:t>родного договора (иного соглашения) и номера его статей</w:t>
            </w:r>
            <w:r>
              <w:rPr>
                <w:rStyle w:val="a6"/>
              </w:rPr>
              <w:footnoteReference w:customMarkFollows="1" w:id="7"/>
              <w:t>*</w:t>
            </w:r>
          </w:p>
        </w:tc>
        <w:tc>
          <w:tcPr>
            <w:tcW w:w="901" w:type="dxa"/>
            <w:tcBorders>
              <w:bottom w:val="single" w:sz="4" w:space="0" w:color="auto"/>
            </w:tcBorders>
            <w:vAlign w:val="center"/>
          </w:tcPr>
          <w:p w:rsidR="001E002C" w:rsidRDefault="001E002C">
            <w:pPr>
              <w:jc w:val="center"/>
            </w:pPr>
            <w:r>
              <w:t>№ статей</w:t>
            </w:r>
          </w:p>
        </w:tc>
        <w:tc>
          <w:tcPr>
            <w:tcW w:w="4307" w:type="dxa"/>
            <w:tcBorders>
              <w:bottom w:val="single" w:sz="4" w:space="0" w:color="auto"/>
            </w:tcBorders>
            <w:vAlign w:val="center"/>
          </w:tcPr>
          <w:p w:rsidR="001E002C" w:rsidRDefault="001E002C">
            <w:pPr>
              <w:jc w:val="center"/>
            </w:pPr>
            <w:r>
              <w:t>Сокращенное обозначение междун</w:t>
            </w:r>
            <w:r>
              <w:t>а</w:t>
            </w:r>
            <w:r>
              <w:t>родного договора (иного соглашения) и номера его статей</w:t>
            </w:r>
          </w:p>
        </w:tc>
      </w:tr>
      <w:tr w:rsidR="001E002C">
        <w:tblPrEx>
          <w:tblCellMar>
            <w:top w:w="0" w:type="dxa"/>
            <w:bottom w:w="0" w:type="dxa"/>
          </w:tblCellMar>
        </w:tblPrEx>
        <w:tc>
          <w:tcPr>
            <w:tcW w:w="874" w:type="dxa"/>
            <w:tcBorders>
              <w:bottom w:val="nil"/>
            </w:tcBorders>
            <w:vAlign w:val="center"/>
          </w:tcPr>
          <w:p w:rsidR="001E002C" w:rsidRDefault="001E002C">
            <w:pPr>
              <w:jc w:val="center"/>
            </w:pPr>
          </w:p>
        </w:tc>
        <w:tc>
          <w:tcPr>
            <w:tcW w:w="4333" w:type="dxa"/>
            <w:tcBorders>
              <w:bottom w:val="nil"/>
            </w:tcBorders>
          </w:tcPr>
          <w:p w:rsidR="001E002C" w:rsidRDefault="001E002C">
            <w:pPr>
              <w:pStyle w:val="4"/>
            </w:pPr>
            <w:r>
              <w:t>Глава первая</w:t>
            </w:r>
          </w:p>
        </w:tc>
        <w:tc>
          <w:tcPr>
            <w:tcW w:w="901" w:type="dxa"/>
            <w:tcBorders>
              <w:bottom w:val="nil"/>
            </w:tcBorders>
            <w:vAlign w:val="center"/>
          </w:tcPr>
          <w:p w:rsidR="001E002C" w:rsidRDefault="001E002C">
            <w:pPr>
              <w:jc w:val="center"/>
            </w:pPr>
          </w:p>
        </w:tc>
        <w:tc>
          <w:tcPr>
            <w:tcW w:w="4307" w:type="dxa"/>
            <w:tcBorders>
              <w:bottom w:val="nil"/>
            </w:tcBorders>
          </w:tcPr>
          <w:p w:rsidR="001E002C" w:rsidRDefault="001E002C">
            <w:pPr>
              <w:pStyle w:val="4"/>
            </w:pPr>
            <w:r>
              <w:t>Глава вторая</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r>
              <w:rPr>
                <w:lang w:val="en-US"/>
              </w:rPr>
              <w:t>1</w:t>
            </w:r>
          </w:p>
        </w:tc>
        <w:tc>
          <w:tcPr>
            <w:tcW w:w="4333" w:type="dxa"/>
            <w:tcBorders>
              <w:top w:val="nil"/>
              <w:bottom w:val="nil"/>
            </w:tcBorders>
          </w:tcPr>
          <w:p w:rsidR="001E002C" w:rsidRDefault="001E002C">
            <w:pPr>
              <w:jc w:val="both"/>
              <w:rPr>
                <w:lang w:val="en-US"/>
              </w:rPr>
            </w:pPr>
            <w:r>
              <w:rPr>
                <w:lang w:val="en-US"/>
              </w:rPr>
              <w:t xml:space="preserve">I–IV </w:t>
            </w:r>
            <w:r>
              <w:t>ЖК</w:t>
            </w:r>
            <w:r>
              <w:rPr>
                <w:lang w:val="en-US"/>
              </w:rPr>
              <w:t xml:space="preserve">, 2; </w:t>
            </w:r>
            <w:r>
              <w:t>ДП</w:t>
            </w:r>
            <w:r>
              <w:rPr>
                <w:lang w:val="en-US"/>
              </w:rPr>
              <w:t xml:space="preserve"> I, I</w:t>
            </w:r>
          </w:p>
        </w:tc>
        <w:tc>
          <w:tcPr>
            <w:tcW w:w="901" w:type="dxa"/>
            <w:tcBorders>
              <w:top w:val="nil"/>
              <w:bottom w:val="nil"/>
            </w:tcBorders>
            <w:vAlign w:val="center"/>
          </w:tcPr>
          <w:p w:rsidR="001E002C" w:rsidRDefault="001E002C">
            <w:pPr>
              <w:jc w:val="center"/>
              <w:rPr>
                <w:lang w:val="en-US"/>
              </w:rPr>
            </w:pPr>
            <w:r>
              <w:rPr>
                <w:lang w:val="en-US"/>
              </w:rPr>
              <w:t>2</w:t>
            </w:r>
          </w:p>
        </w:tc>
        <w:tc>
          <w:tcPr>
            <w:tcW w:w="4307" w:type="dxa"/>
            <w:tcBorders>
              <w:top w:val="nil"/>
              <w:bottom w:val="nil"/>
            </w:tcBorders>
          </w:tcPr>
          <w:p w:rsidR="001E002C" w:rsidRDefault="001E002C">
            <w:pPr>
              <w:jc w:val="both"/>
              <w:rPr>
                <w:lang w:val="en-US"/>
              </w:rPr>
            </w:pPr>
            <w:r>
              <w:rPr>
                <w:lang w:val="en-US"/>
              </w:rPr>
              <w:t>I-IV</w:t>
            </w:r>
            <w:r>
              <w:t>ЖК</w:t>
            </w:r>
            <w:r>
              <w:rPr>
                <w:lang w:val="en-US"/>
              </w:rPr>
              <w:t xml:space="preserve">, 1; </w:t>
            </w:r>
            <w:r>
              <w:t>ДП</w:t>
            </w:r>
            <w:r>
              <w:rPr>
                <w:lang w:val="en-US"/>
              </w:rPr>
              <w:t xml:space="preserve"> 1, 1, 80, 83, 87</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rPr>
                <w:lang w:val="en-US"/>
              </w:rPr>
              <w:t xml:space="preserve">I-IV </w:t>
            </w:r>
            <w:r>
              <w:t>ЖК</w:t>
            </w:r>
            <w:r>
              <w:rPr>
                <w:lang w:val="en-US"/>
              </w:rPr>
              <w:t xml:space="preserve">, 3; </w:t>
            </w:r>
            <w:r>
              <w:t>ДП</w:t>
            </w:r>
            <w:r>
              <w:rPr>
                <w:lang w:val="en-US"/>
              </w:rPr>
              <w:t xml:space="preserve"> I, I</w:t>
            </w:r>
          </w:p>
        </w:tc>
        <w:tc>
          <w:tcPr>
            <w:tcW w:w="901" w:type="dxa"/>
            <w:tcBorders>
              <w:top w:val="nil"/>
              <w:bottom w:val="nil"/>
            </w:tcBorders>
            <w:vAlign w:val="center"/>
          </w:tcPr>
          <w:p w:rsidR="001E002C" w:rsidRDefault="001E002C">
            <w:pPr>
              <w:jc w:val="center"/>
            </w:pPr>
            <w:r>
              <w:t>3</w:t>
            </w:r>
          </w:p>
        </w:tc>
        <w:tc>
          <w:tcPr>
            <w:tcW w:w="4307" w:type="dxa"/>
            <w:tcBorders>
              <w:top w:val="nil"/>
              <w:bottom w:val="nil"/>
            </w:tcBorders>
          </w:tcPr>
          <w:p w:rsidR="001E002C" w:rsidRDefault="001E002C">
            <w:pPr>
              <w:jc w:val="both"/>
              <w:rPr>
                <w:lang w:val="en-US"/>
              </w:rPr>
            </w:pPr>
            <w:r>
              <w:rPr>
                <w:lang w:val="en-US"/>
              </w:rPr>
              <w:t xml:space="preserve">I-IV </w:t>
            </w:r>
            <w:r>
              <w:t>ЖК</w:t>
            </w:r>
            <w:r>
              <w:rPr>
                <w:lang w:val="en-US"/>
              </w:rPr>
              <w:t xml:space="preserve">, 2; </w:t>
            </w:r>
            <w:r>
              <w:t>ДП</w:t>
            </w:r>
            <w:r>
              <w:rPr>
                <w:lang w:val="en-US"/>
              </w:rPr>
              <w:t xml:space="preserve"> 1, 1-3;</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t>ДП</w:t>
            </w:r>
            <w:r>
              <w:rPr>
                <w:lang w:val="en-US"/>
              </w:rPr>
              <w:t xml:space="preserve"> I, 49</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pPr>
            <w:r>
              <w:t>ГК (КЦ), 18</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rPr>
                <w:lang w:val="en-US"/>
              </w:rPr>
              <w:t xml:space="preserve">IV </w:t>
            </w:r>
            <w:r>
              <w:t>ГК</w:t>
            </w:r>
            <w:r>
              <w:rPr>
                <w:lang w:val="en-US"/>
              </w:rPr>
              <w:t xml:space="preserve"> (</w:t>
            </w:r>
            <w:r>
              <w:t>П</w:t>
            </w:r>
            <w:r>
              <w:rPr>
                <w:lang w:val="en-US"/>
              </w:rPr>
              <w:t xml:space="preserve">), 1; </w:t>
            </w:r>
            <w:r>
              <w:t>ДП</w:t>
            </w:r>
            <w:r>
              <w:rPr>
                <w:lang w:val="en-US"/>
              </w:rPr>
              <w:t xml:space="preserve"> I, 43</w:t>
            </w:r>
          </w:p>
        </w:tc>
        <w:tc>
          <w:tcPr>
            <w:tcW w:w="901" w:type="dxa"/>
            <w:tcBorders>
              <w:top w:val="nil"/>
              <w:bottom w:val="nil"/>
            </w:tcBorders>
            <w:vAlign w:val="center"/>
          </w:tcPr>
          <w:p w:rsidR="001E002C" w:rsidRDefault="001E002C">
            <w:pPr>
              <w:jc w:val="center"/>
            </w:pPr>
            <w:r>
              <w:t>4</w:t>
            </w:r>
          </w:p>
        </w:tc>
        <w:tc>
          <w:tcPr>
            <w:tcW w:w="4307" w:type="dxa"/>
            <w:tcBorders>
              <w:top w:val="nil"/>
              <w:bottom w:val="nil"/>
            </w:tcBorders>
          </w:tcPr>
          <w:p w:rsidR="001E002C" w:rsidRDefault="001E002C">
            <w:pPr>
              <w:jc w:val="both"/>
            </w:pPr>
            <w:r>
              <w:t xml:space="preserve">IV ГК (П), 23; </w:t>
            </w:r>
            <w:r>
              <w:rPr>
                <w:lang w:val="en-US"/>
              </w:rPr>
              <w:t>I</w:t>
            </w:r>
            <w:r>
              <w:t>-</w:t>
            </w:r>
            <w:r>
              <w:rPr>
                <w:lang w:val="en-US"/>
              </w:rPr>
              <w:t>IV</w:t>
            </w:r>
            <w:r>
              <w:t xml:space="preserve"> ЖК, 3; ДП 1, 35, 41, </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rPr>
                <w:lang w:val="en-US"/>
              </w:rPr>
            </w:pPr>
            <w:r>
              <w:rPr>
                <w:lang w:val="en-US"/>
              </w:rPr>
              <w:t xml:space="preserve">IV </w:t>
            </w:r>
            <w:r>
              <w:t>ГК</w:t>
            </w:r>
            <w:r>
              <w:rPr>
                <w:lang w:val="en-US"/>
              </w:rPr>
              <w:t xml:space="preserve"> (</w:t>
            </w:r>
            <w:r>
              <w:t>П</w:t>
            </w:r>
            <w:r>
              <w:rPr>
                <w:lang w:val="en-US"/>
              </w:rPr>
              <w:t xml:space="preserve">), 1; </w:t>
            </w:r>
            <w:r>
              <w:t>ДП</w:t>
            </w:r>
            <w:r>
              <w:rPr>
                <w:lang w:val="en-US"/>
              </w:rPr>
              <w:t xml:space="preserve"> I, 43, 44</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rPr>
                <w:lang w:val="en-US"/>
              </w:rPr>
            </w:pPr>
            <w:r>
              <w:rPr>
                <w:lang w:val="en-US"/>
              </w:rPr>
              <w:t xml:space="preserve">51, 75; </w:t>
            </w:r>
            <w:r>
              <w:t>ДП</w:t>
            </w:r>
            <w:r>
              <w:rPr>
                <w:lang w:val="en-US"/>
              </w:rPr>
              <w:t xml:space="preserve"> II 4</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rPr>
                <w:lang w:val="en-US"/>
              </w:rPr>
              <w:t xml:space="preserve">I </w:t>
            </w:r>
            <w:r>
              <w:t>ЖК</w:t>
            </w:r>
            <w:r>
              <w:rPr>
                <w:lang w:val="en-US"/>
              </w:rPr>
              <w:t xml:space="preserve">, 22, 24-25; II </w:t>
            </w:r>
            <w:r>
              <w:t>ЖК</w:t>
            </w:r>
            <w:r>
              <w:rPr>
                <w:lang w:val="en-US"/>
              </w:rPr>
              <w:t xml:space="preserve">, 36, 37; </w:t>
            </w:r>
            <w:r>
              <w:t>ДП</w:t>
            </w:r>
            <w:r>
              <w:rPr>
                <w:lang w:val="en-US"/>
              </w:rPr>
              <w:t xml:space="preserve"> I, 8</w:t>
            </w:r>
          </w:p>
        </w:tc>
        <w:tc>
          <w:tcPr>
            <w:tcW w:w="901" w:type="dxa"/>
            <w:tcBorders>
              <w:top w:val="nil"/>
              <w:bottom w:val="nil"/>
            </w:tcBorders>
            <w:vAlign w:val="center"/>
          </w:tcPr>
          <w:p w:rsidR="001E002C" w:rsidRDefault="001E002C">
            <w:pPr>
              <w:jc w:val="center"/>
            </w:pPr>
            <w:r>
              <w:t>5</w:t>
            </w:r>
          </w:p>
        </w:tc>
        <w:tc>
          <w:tcPr>
            <w:tcW w:w="4307" w:type="dxa"/>
            <w:tcBorders>
              <w:top w:val="nil"/>
              <w:bottom w:val="nil"/>
            </w:tcBorders>
          </w:tcPr>
          <w:p w:rsidR="001E002C" w:rsidRDefault="001E002C">
            <w:pPr>
              <w:jc w:val="both"/>
              <w:rPr>
                <w:lang w:val="en-US"/>
              </w:rPr>
            </w:pPr>
            <w:r>
              <w:rPr>
                <w:lang w:val="en-US"/>
              </w:rPr>
              <w:t xml:space="preserve">IV </w:t>
            </w:r>
            <w:r>
              <w:t>ГК</w:t>
            </w:r>
            <w:r>
              <w:rPr>
                <w:lang w:val="en-US"/>
              </w:rPr>
              <w:t xml:space="preserve"> (</w:t>
            </w:r>
            <w:r>
              <w:t>П</w:t>
            </w:r>
            <w:r>
              <w:rPr>
                <w:lang w:val="en-US"/>
              </w:rPr>
              <w:t xml:space="preserve">), 4-34; I-IV </w:t>
            </w:r>
            <w:r>
              <w:t>ЖК</w:t>
            </w:r>
            <w:r>
              <w:rPr>
                <w:lang w:val="en-US"/>
              </w:rPr>
              <w:t>, 3;</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rPr>
                <w:lang w:val="en-US"/>
              </w:rPr>
              <w:t xml:space="preserve">I </w:t>
            </w:r>
            <w:r>
              <w:t>ЖК</w:t>
            </w:r>
            <w:r>
              <w:rPr>
                <w:lang w:val="en-US"/>
              </w:rPr>
              <w:t xml:space="preserve">, 24; </w:t>
            </w:r>
            <w:r>
              <w:t>П</w:t>
            </w:r>
            <w:r>
              <w:rPr>
                <w:lang w:val="en-US"/>
              </w:rPr>
              <w:t xml:space="preserve"> </w:t>
            </w:r>
            <w:r>
              <w:t>ЖК</w:t>
            </w:r>
            <w:r>
              <w:rPr>
                <w:lang w:val="en-US"/>
              </w:rPr>
              <w:t xml:space="preserve">, 36, 37; </w:t>
            </w:r>
            <w:r>
              <w:t>ДП</w:t>
            </w:r>
            <w:r>
              <w:rPr>
                <w:lang w:val="en-US"/>
              </w:rPr>
              <w:t xml:space="preserve"> I, 8, 15</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pPr>
            <w:r>
              <w:t>ДП I; ДП II; ГК (КЦ)</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pPr>
            <w:r>
              <w:rPr>
                <w:lang w:val="en-US"/>
              </w:rPr>
              <w:t>IV</w:t>
            </w:r>
            <w:r>
              <w:t xml:space="preserve"> ГК (П), 32</w:t>
            </w:r>
          </w:p>
        </w:tc>
        <w:tc>
          <w:tcPr>
            <w:tcW w:w="901" w:type="dxa"/>
            <w:tcBorders>
              <w:top w:val="nil"/>
              <w:bottom w:val="nil"/>
            </w:tcBorders>
            <w:vAlign w:val="center"/>
          </w:tcPr>
          <w:p w:rsidR="001E002C" w:rsidRDefault="001E002C">
            <w:pPr>
              <w:jc w:val="center"/>
            </w:pPr>
          </w:p>
        </w:tc>
        <w:tc>
          <w:tcPr>
            <w:tcW w:w="4307" w:type="dxa"/>
            <w:tcBorders>
              <w:top w:val="nil"/>
              <w:bottom w:val="nil"/>
            </w:tcBorders>
          </w:tcPr>
          <w:p w:rsidR="001E002C" w:rsidRDefault="001E002C">
            <w:pPr>
              <w:jc w:val="both"/>
            </w:pPr>
            <w:r>
              <w:t xml:space="preserve"> и другие догов</w:t>
            </w:r>
            <w:r>
              <w:t>о</w:t>
            </w:r>
            <w:r>
              <w:t>ры (прил. 1)</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rPr>
                <w:lang w:val="en-US"/>
              </w:rPr>
            </w:pPr>
            <w:r>
              <w:t>ДП</w:t>
            </w:r>
            <w:r>
              <w:rPr>
                <w:lang w:val="en-US"/>
              </w:rPr>
              <w:t xml:space="preserve"> I, 61, 62, 65</w:t>
            </w:r>
          </w:p>
        </w:tc>
        <w:tc>
          <w:tcPr>
            <w:tcW w:w="901" w:type="dxa"/>
            <w:tcBorders>
              <w:top w:val="nil"/>
              <w:bottom w:val="nil"/>
            </w:tcBorders>
            <w:vAlign w:val="center"/>
          </w:tcPr>
          <w:p w:rsidR="001E002C" w:rsidRDefault="001E002C">
            <w:pPr>
              <w:jc w:val="center"/>
            </w:pPr>
            <w:r>
              <w:t>6</w:t>
            </w:r>
          </w:p>
        </w:tc>
        <w:tc>
          <w:tcPr>
            <w:tcW w:w="4307" w:type="dxa"/>
            <w:tcBorders>
              <w:top w:val="nil"/>
              <w:bottom w:val="nil"/>
            </w:tcBorders>
          </w:tcPr>
          <w:p w:rsidR="001E002C" w:rsidRDefault="001E002C">
            <w:pPr>
              <w:jc w:val="both"/>
            </w:pPr>
            <w:r>
              <w:t>СПб</w:t>
            </w:r>
            <w:proofErr w:type="gramStart"/>
            <w:r>
              <w:t>.Д</w:t>
            </w:r>
            <w:proofErr w:type="gramEnd"/>
            <w:r>
              <w:t>; IV ГК (П), 22; ДП 1, 35</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pPr>
            <w:r>
              <w:t>ГК (КЦ), 8, 15</w:t>
            </w:r>
          </w:p>
        </w:tc>
        <w:tc>
          <w:tcPr>
            <w:tcW w:w="901" w:type="dxa"/>
            <w:tcBorders>
              <w:top w:val="nil"/>
              <w:bottom w:val="nil"/>
            </w:tcBorders>
            <w:vAlign w:val="center"/>
          </w:tcPr>
          <w:p w:rsidR="001E002C" w:rsidRDefault="001E002C">
            <w:pPr>
              <w:jc w:val="center"/>
            </w:pPr>
            <w:r>
              <w:t>7</w:t>
            </w:r>
          </w:p>
        </w:tc>
        <w:tc>
          <w:tcPr>
            <w:tcW w:w="4307" w:type="dxa"/>
            <w:tcBorders>
              <w:top w:val="nil"/>
              <w:bottom w:val="nil"/>
            </w:tcBorders>
          </w:tcPr>
          <w:p w:rsidR="001E002C" w:rsidRDefault="001E002C">
            <w:pPr>
              <w:jc w:val="both"/>
            </w:pPr>
            <w:r>
              <w:t>СПб</w:t>
            </w:r>
            <w:proofErr w:type="gramStart"/>
            <w:r>
              <w:t>.Д</w:t>
            </w:r>
            <w:proofErr w:type="gramEnd"/>
            <w:r>
              <w:t xml:space="preserve">; IV ГК (П), 22, 23, 25, 27, 28, 32, </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rPr>
                <w:lang w:val="en-US"/>
              </w:rPr>
            </w:pPr>
            <w:r>
              <w:t>ДП</w:t>
            </w:r>
            <w:r>
              <w:rPr>
                <w:lang w:val="en-US"/>
              </w:rPr>
              <w:t xml:space="preserve"> I, 79</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rPr>
                <w:lang w:val="en-US"/>
              </w:rPr>
            </w:pPr>
            <w:r>
              <w:rPr>
                <w:lang w:val="en-US"/>
              </w:rPr>
              <w:t xml:space="preserve">47; I-IV </w:t>
            </w:r>
            <w:r>
              <w:t>ЖК</w:t>
            </w:r>
            <w:r>
              <w:rPr>
                <w:lang w:val="en-US"/>
              </w:rPr>
              <w:t xml:space="preserve">, 3; I </w:t>
            </w:r>
            <w:r>
              <w:t>ЖК</w:t>
            </w:r>
            <w:r>
              <w:rPr>
                <w:lang w:val="en-US"/>
              </w:rPr>
              <w:t xml:space="preserve">, 24; II </w:t>
            </w:r>
            <w:r>
              <w:t>ЖК</w:t>
            </w:r>
            <w:r>
              <w:rPr>
                <w:lang w:val="en-US"/>
              </w:rPr>
              <w:t xml:space="preserve">, 36, 37; </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rPr>
                <w:lang w:val="en-US"/>
              </w:rPr>
              <w:t xml:space="preserve">IV </w:t>
            </w:r>
            <w:r>
              <w:t>ГК</w:t>
            </w:r>
            <w:r>
              <w:rPr>
                <w:lang w:val="en-US"/>
              </w:rPr>
              <w:t xml:space="preserve"> (</w:t>
            </w:r>
            <w:r>
              <w:t>П</w:t>
            </w:r>
            <w:r>
              <w:rPr>
                <w:lang w:val="en-US"/>
              </w:rPr>
              <w:t xml:space="preserve">), 29; </w:t>
            </w:r>
            <w:r>
              <w:t>ДП</w:t>
            </w:r>
            <w:r>
              <w:rPr>
                <w:lang w:val="en-US"/>
              </w:rPr>
              <w:t xml:space="preserve"> I, 46, 47</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pPr>
            <w:r>
              <w:t xml:space="preserve">IV ЖК, 33, 34; ДП 1, 8, 12, 37, 38, 40, </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pPr>
            <w:r>
              <w:rPr>
                <w:lang w:val="en-US"/>
              </w:rPr>
              <w:t>IV</w:t>
            </w:r>
            <w:r>
              <w:t xml:space="preserve"> ГК (П), 4, 13; 1-11 ЖК, 12,</w:t>
            </w:r>
          </w:p>
        </w:tc>
        <w:tc>
          <w:tcPr>
            <w:tcW w:w="901" w:type="dxa"/>
            <w:tcBorders>
              <w:top w:val="nil"/>
              <w:bottom w:val="nil"/>
            </w:tcBorders>
            <w:vAlign w:val="center"/>
          </w:tcPr>
          <w:p w:rsidR="001E002C" w:rsidRDefault="001E002C">
            <w:pPr>
              <w:jc w:val="center"/>
            </w:pPr>
          </w:p>
        </w:tc>
        <w:tc>
          <w:tcPr>
            <w:tcW w:w="4307" w:type="dxa"/>
            <w:tcBorders>
              <w:top w:val="nil"/>
              <w:bottom w:val="nil"/>
            </w:tcBorders>
          </w:tcPr>
          <w:p w:rsidR="001E002C" w:rsidRDefault="001E002C">
            <w:pPr>
              <w:jc w:val="both"/>
            </w:pPr>
            <w:r>
              <w:t>42, 51, 54, 57, 75, 85; ДП II, 4;</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rPr>
                <w:lang w:val="en-US"/>
              </w:rPr>
            </w:pPr>
            <w:r>
              <w:rPr>
                <w:lang w:val="en-US"/>
              </w:rPr>
              <w:t xml:space="preserve">13; IV </w:t>
            </w:r>
            <w:r>
              <w:t>ЖК</w:t>
            </w:r>
            <w:r>
              <w:rPr>
                <w:lang w:val="en-US"/>
              </w:rPr>
              <w:t xml:space="preserve">, 16; </w:t>
            </w:r>
            <w:r>
              <w:t>ДП</w:t>
            </w:r>
            <w:r>
              <w:rPr>
                <w:lang w:val="en-US"/>
              </w:rPr>
              <w:t xml:space="preserve"> I, 8, 32, 33,</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pPr>
            <w:r>
              <w:t>ГК (КЦ), 4</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rPr>
                <w:lang w:val="en-US"/>
              </w:rPr>
            </w:pPr>
            <w:r>
              <w:rPr>
                <w:lang w:val="en-US"/>
              </w:rPr>
              <w:t>44, 45, 50</w:t>
            </w:r>
          </w:p>
        </w:tc>
        <w:tc>
          <w:tcPr>
            <w:tcW w:w="901" w:type="dxa"/>
            <w:tcBorders>
              <w:top w:val="nil"/>
              <w:bottom w:val="nil"/>
            </w:tcBorders>
            <w:vAlign w:val="center"/>
          </w:tcPr>
          <w:p w:rsidR="001E002C" w:rsidRDefault="001E002C">
            <w:pPr>
              <w:jc w:val="center"/>
            </w:pPr>
            <w:r>
              <w:t>8</w:t>
            </w:r>
          </w:p>
        </w:tc>
        <w:tc>
          <w:tcPr>
            <w:tcW w:w="4307" w:type="dxa"/>
            <w:tcBorders>
              <w:top w:val="nil"/>
              <w:bottom w:val="nil"/>
            </w:tcBorders>
          </w:tcPr>
          <w:p w:rsidR="001E002C" w:rsidRDefault="001E002C">
            <w:pPr>
              <w:jc w:val="both"/>
            </w:pPr>
            <w:r>
              <w:t>IV ГК (П), 23; III ЖК, 23; IV ЖК,</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pPr>
            <w:r>
              <w:t>1–11 ЖК, 12, 13; IV ЖК, 16; ДП 1, 8</w:t>
            </w:r>
          </w:p>
        </w:tc>
        <w:tc>
          <w:tcPr>
            <w:tcW w:w="901" w:type="dxa"/>
            <w:tcBorders>
              <w:top w:val="nil"/>
              <w:bottom w:val="nil"/>
            </w:tcBorders>
            <w:vAlign w:val="center"/>
          </w:tcPr>
          <w:p w:rsidR="001E002C" w:rsidRDefault="001E002C">
            <w:pPr>
              <w:jc w:val="center"/>
            </w:pPr>
          </w:p>
        </w:tc>
        <w:tc>
          <w:tcPr>
            <w:tcW w:w="4307" w:type="dxa"/>
            <w:tcBorders>
              <w:top w:val="nil"/>
              <w:bottom w:val="nil"/>
            </w:tcBorders>
          </w:tcPr>
          <w:p w:rsidR="001E002C" w:rsidRDefault="001E002C">
            <w:pPr>
              <w:jc w:val="both"/>
              <w:rPr>
                <w:lang w:val="en-US"/>
              </w:rPr>
            </w:pPr>
            <w:r>
              <w:rPr>
                <w:lang w:val="en-US"/>
              </w:rPr>
              <w:t xml:space="preserve">28; </w:t>
            </w:r>
            <w:r>
              <w:t>ДП</w:t>
            </w:r>
            <w:r>
              <w:rPr>
                <w:lang w:val="en-US"/>
              </w:rPr>
              <w:t xml:space="preserve"> I, 12, 37-39, 51</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rPr>
                <w:lang w:val="en-US"/>
              </w:rPr>
              <w:t xml:space="preserve">II </w:t>
            </w:r>
            <w:r>
              <w:t>ЖК</w:t>
            </w:r>
            <w:r>
              <w:rPr>
                <w:lang w:val="en-US"/>
              </w:rPr>
              <w:t xml:space="preserve">, 12, 13; </w:t>
            </w:r>
            <w:r>
              <w:t>ДП</w:t>
            </w:r>
            <w:r>
              <w:rPr>
                <w:lang w:val="en-US"/>
              </w:rPr>
              <w:t xml:space="preserve"> I, 8</w:t>
            </w:r>
          </w:p>
        </w:tc>
        <w:tc>
          <w:tcPr>
            <w:tcW w:w="901" w:type="dxa"/>
            <w:tcBorders>
              <w:top w:val="nil"/>
              <w:bottom w:val="nil"/>
            </w:tcBorders>
            <w:vAlign w:val="center"/>
          </w:tcPr>
          <w:p w:rsidR="001E002C" w:rsidRDefault="001E002C">
            <w:pPr>
              <w:jc w:val="center"/>
              <w:rPr>
                <w:lang w:val="en-US"/>
              </w:rPr>
            </w:pPr>
            <w:r>
              <w:rPr>
                <w:lang w:val="en-US"/>
              </w:rPr>
              <w:t>9</w:t>
            </w:r>
          </w:p>
        </w:tc>
        <w:tc>
          <w:tcPr>
            <w:tcW w:w="4307" w:type="dxa"/>
            <w:tcBorders>
              <w:top w:val="nil"/>
              <w:bottom w:val="nil"/>
            </w:tcBorders>
          </w:tcPr>
          <w:p w:rsidR="001E002C" w:rsidRDefault="001E002C">
            <w:pPr>
              <w:jc w:val="both"/>
              <w:rPr>
                <w:lang w:val="en-US"/>
              </w:rPr>
            </w:pPr>
            <w:r>
              <w:t>СПб</w:t>
            </w:r>
            <w:proofErr w:type="gramStart"/>
            <w:r>
              <w:rPr>
                <w:lang w:val="en-US"/>
              </w:rPr>
              <w:t>.</w:t>
            </w:r>
            <w:r>
              <w:t>Д</w:t>
            </w:r>
            <w:proofErr w:type="gramEnd"/>
            <w:r>
              <w:rPr>
                <w:lang w:val="en-US"/>
              </w:rPr>
              <w:t xml:space="preserve">; IV </w:t>
            </w:r>
            <w:r>
              <w:t>ГК</w:t>
            </w:r>
            <w:r>
              <w:rPr>
                <w:lang w:val="en-US"/>
              </w:rPr>
              <w:t xml:space="preserve"> (</w:t>
            </w:r>
            <w:r>
              <w:t>П</w:t>
            </w:r>
            <w:r>
              <w:rPr>
                <w:lang w:val="en-US"/>
              </w:rPr>
              <w:t xml:space="preserve">), 23; </w:t>
            </w:r>
            <w:r>
              <w:t>Ж</w:t>
            </w:r>
            <w:r>
              <w:rPr>
                <w:lang w:val="en-US"/>
              </w:rPr>
              <w:t xml:space="preserve"> (</w:t>
            </w:r>
            <w:r>
              <w:t>ГБ</w:t>
            </w:r>
            <w:r>
              <w:rPr>
                <w:lang w:val="en-US"/>
              </w:rPr>
              <w:t>);</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rPr>
                <w:lang w:val="en-US"/>
              </w:rPr>
              <w:t xml:space="preserve">IV </w:t>
            </w:r>
            <w:r>
              <w:t>ГК</w:t>
            </w:r>
            <w:r>
              <w:rPr>
                <w:lang w:val="en-US"/>
              </w:rPr>
              <w:t xml:space="preserve"> (</w:t>
            </w:r>
            <w:r>
              <w:t>П</w:t>
            </w:r>
            <w:r>
              <w:rPr>
                <w:lang w:val="en-US"/>
              </w:rPr>
              <w:t xml:space="preserve">), 4, 13; I-II </w:t>
            </w:r>
            <w:r>
              <w:t>ЖК</w:t>
            </w:r>
            <w:r>
              <w:rPr>
                <w:lang w:val="en-US"/>
              </w:rPr>
              <w:t>, 12,</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pPr>
            <w:r>
              <w:t>ВОС; ЖК (ВОО), П.1-П.</w:t>
            </w:r>
            <w:r>
              <w:rPr>
                <w:lang w:val="en-US"/>
              </w:rPr>
              <w:t>IV</w:t>
            </w:r>
            <w:r>
              <w:t>;</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rPr>
                <w:lang w:val="en-US"/>
              </w:rPr>
            </w:pPr>
            <w:r>
              <w:rPr>
                <w:lang w:val="en-US"/>
              </w:rPr>
              <w:t xml:space="preserve">13; IV </w:t>
            </w:r>
            <w:r>
              <w:t>ЖК</w:t>
            </w:r>
            <w:r>
              <w:rPr>
                <w:lang w:val="en-US"/>
              </w:rPr>
              <w:t xml:space="preserve">, 16; </w:t>
            </w:r>
            <w:r>
              <w:t>ДП</w:t>
            </w:r>
            <w:r>
              <w:rPr>
                <w:lang w:val="en-US"/>
              </w:rPr>
              <w:t xml:space="preserve"> I, 8, 32, 33,</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rPr>
                <w:lang w:val="en-US"/>
              </w:rPr>
            </w:pPr>
            <w:r>
              <w:t>КБТО</w:t>
            </w:r>
            <w:r>
              <w:rPr>
                <w:lang w:val="en-US"/>
              </w:rPr>
              <w:t xml:space="preserve">; </w:t>
            </w:r>
            <w:r>
              <w:t>КХО</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pPr>
            <w:r>
              <w:t>44, 45, 50, 62; ГК (КЦ), 15</w:t>
            </w:r>
          </w:p>
        </w:tc>
        <w:tc>
          <w:tcPr>
            <w:tcW w:w="901" w:type="dxa"/>
            <w:tcBorders>
              <w:top w:val="nil"/>
              <w:bottom w:val="nil"/>
            </w:tcBorders>
            <w:vAlign w:val="center"/>
          </w:tcPr>
          <w:p w:rsidR="001E002C" w:rsidRDefault="001E002C">
            <w:pPr>
              <w:jc w:val="center"/>
              <w:rPr>
                <w:lang w:val="en-US"/>
              </w:rPr>
            </w:pPr>
            <w:r>
              <w:rPr>
                <w:lang w:val="en-US"/>
              </w:rPr>
              <w:t>10</w:t>
            </w:r>
          </w:p>
        </w:tc>
        <w:tc>
          <w:tcPr>
            <w:tcW w:w="4307" w:type="dxa"/>
            <w:tcBorders>
              <w:top w:val="nil"/>
              <w:bottom w:val="nil"/>
            </w:tcBorders>
          </w:tcPr>
          <w:p w:rsidR="001E002C" w:rsidRDefault="001E002C">
            <w:pPr>
              <w:jc w:val="both"/>
              <w:rPr>
                <w:lang w:val="en-US"/>
              </w:rPr>
            </w:pPr>
            <w:r>
              <w:rPr>
                <w:lang w:val="en-US"/>
              </w:rPr>
              <w:t xml:space="preserve">I </w:t>
            </w:r>
            <w:r>
              <w:t>ЖК</w:t>
            </w:r>
            <w:r>
              <w:rPr>
                <w:lang w:val="en-US"/>
              </w:rPr>
              <w:t xml:space="preserve">, 26, 47, 49; II </w:t>
            </w:r>
            <w:r>
              <w:t>ЖК</w:t>
            </w:r>
            <w:r>
              <w:rPr>
                <w:lang w:val="en-US"/>
              </w:rPr>
              <w:t xml:space="preserve">, 48; III </w:t>
            </w:r>
            <w:r>
              <w:t>ЖК</w:t>
            </w:r>
            <w:r>
              <w:rPr>
                <w:lang w:val="en-US"/>
              </w:rPr>
              <w:t xml:space="preserve">, 127; </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pPr>
            <w:r>
              <w:t xml:space="preserve">ДП </w:t>
            </w:r>
            <w:r>
              <w:rPr>
                <w:lang w:val="en-US"/>
              </w:rPr>
              <w:t>I</w:t>
            </w:r>
            <w:r>
              <w:t>, 50</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pPr>
            <w:r>
              <w:rPr>
                <w:lang w:val="en-US"/>
              </w:rPr>
              <w:t>IV</w:t>
            </w:r>
            <w:r>
              <w:t xml:space="preserve"> ЖК, 144; ДП </w:t>
            </w:r>
            <w:r>
              <w:rPr>
                <w:lang w:val="en-US"/>
              </w:rPr>
              <w:t>I</w:t>
            </w:r>
            <w:r>
              <w:t>, 43, 81, 83, 86, 87; ГК</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pPr>
            <w:r>
              <w:rPr>
                <w:lang w:val="en-US"/>
              </w:rPr>
              <w:t>IV</w:t>
            </w:r>
            <w:r>
              <w:t xml:space="preserve"> ГК (П), 4, 13; </w:t>
            </w:r>
            <w:r>
              <w:rPr>
                <w:lang w:val="en-US"/>
              </w:rPr>
              <w:t>III</w:t>
            </w:r>
            <w:r>
              <w:t xml:space="preserve"> ЖК, 4, 12;</w:t>
            </w:r>
          </w:p>
        </w:tc>
        <w:tc>
          <w:tcPr>
            <w:tcW w:w="901" w:type="dxa"/>
            <w:tcBorders>
              <w:top w:val="nil"/>
              <w:bottom w:val="nil"/>
            </w:tcBorders>
            <w:vAlign w:val="center"/>
          </w:tcPr>
          <w:p w:rsidR="001E002C" w:rsidRDefault="001E002C">
            <w:pPr>
              <w:jc w:val="center"/>
            </w:pPr>
          </w:p>
        </w:tc>
        <w:tc>
          <w:tcPr>
            <w:tcW w:w="4307" w:type="dxa"/>
            <w:tcBorders>
              <w:top w:val="nil"/>
              <w:bottom w:val="nil"/>
            </w:tcBorders>
          </w:tcPr>
          <w:p w:rsidR="001E002C" w:rsidRDefault="001E002C">
            <w:pPr>
              <w:jc w:val="both"/>
            </w:pPr>
            <w:r>
              <w:t>(КЦ), 7</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rPr>
                <w:lang w:val="en-US"/>
              </w:rPr>
            </w:pPr>
            <w:r>
              <w:t>ДП</w:t>
            </w:r>
            <w:r>
              <w:rPr>
                <w:lang w:val="en-US"/>
              </w:rPr>
              <w:t xml:space="preserve"> I, 44, 45</w:t>
            </w:r>
          </w:p>
        </w:tc>
        <w:tc>
          <w:tcPr>
            <w:tcW w:w="901" w:type="dxa"/>
            <w:tcBorders>
              <w:top w:val="nil"/>
              <w:bottom w:val="nil"/>
            </w:tcBorders>
            <w:vAlign w:val="center"/>
          </w:tcPr>
          <w:p w:rsidR="001E002C" w:rsidRDefault="001E002C">
            <w:pPr>
              <w:jc w:val="center"/>
            </w:pPr>
            <w:r>
              <w:t>11</w:t>
            </w:r>
          </w:p>
        </w:tc>
        <w:tc>
          <w:tcPr>
            <w:tcW w:w="4307" w:type="dxa"/>
            <w:tcBorders>
              <w:top w:val="nil"/>
              <w:bottom w:val="nil"/>
            </w:tcBorders>
          </w:tcPr>
          <w:p w:rsidR="001E002C" w:rsidRDefault="001E002C">
            <w:pPr>
              <w:jc w:val="both"/>
              <w:rPr>
                <w:lang w:val="en-US"/>
              </w:rPr>
            </w:pPr>
            <w:r>
              <w:t>ДП</w:t>
            </w:r>
            <w:r>
              <w:rPr>
                <w:lang w:val="en-US"/>
              </w:rPr>
              <w:t xml:space="preserve"> I, 82</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rPr>
                <w:lang w:val="en-US"/>
              </w:rPr>
              <w:t xml:space="preserve">IX </w:t>
            </w:r>
            <w:r>
              <w:t>ГК</w:t>
            </w:r>
            <w:r>
              <w:rPr>
                <w:lang w:val="en-US"/>
              </w:rPr>
              <w:t xml:space="preserve">, 2; </w:t>
            </w:r>
            <w:r>
              <w:t>ДП</w:t>
            </w:r>
            <w:r>
              <w:rPr>
                <w:lang w:val="en-US"/>
              </w:rPr>
              <w:t xml:space="preserve"> I, 43, 52</w:t>
            </w:r>
          </w:p>
        </w:tc>
        <w:tc>
          <w:tcPr>
            <w:tcW w:w="901" w:type="dxa"/>
            <w:tcBorders>
              <w:top w:val="nil"/>
              <w:bottom w:val="nil"/>
            </w:tcBorders>
            <w:vAlign w:val="center"/>
          </w:tcPr>
          <w:p w:rsidR="001E002C" w:rsidRDefault="001E002C">
            <w:pPr>
              <w:jc w:val="center"/>
              <w:rPr>
                <w:lang w:val="en-US"/>
              </w:rPr>
            </w:pPr>
            <w:r>
              <w:rPr>
                <w:lang w:val="en-US"/>
              </w:rPr>
              <w:t>12</w:t>
            </w:r>
          </w:p>
        </w:tc>
        <w:tc>
          <w:tcPr>
            <w:tcW w:w="4307" w:type="dxa"/>
            <w:tcBorders>
              <w:top w:val="nil"/>
              <w:bottom w:val="nil"/>
            </w:tcBorders>
          </w:tcPr>
          <w:p w:rsidR="001E002C" w:rsidRDefault="001E002C">
            <w:pPr>
              <w:jc w:val="both"/>
              <w:rPr>
                <w:lang w:val="en-US"/>
              </w:rPr>
            </w:pPr>
            <w:r>
              <w:t>ДП</w:t>
            </w:r>
            <w:r>
              <w:rPr>
                <w:lang w:val="en-US"/>
              </w:rPr>
              <w:t xml:space="preserve"> I, 82</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rPr>
                <w:lang w:val="en-US"/>
              </w:rPr>
              <w:t xml:space="preserve">I </w:t>
            </w:r>
            <w:r>
              <w:t>ЖК</w:t>
            </w:r>
            <w:r>
              <w:rPr>
                <w:lang w:val="en-US"/>
              </w:rPr>
              <w:t xml:space="preserve">, 19, 35; II </w:t>
            </w:r>
            <w:r>
              <w:t>ЖК</w:t>
            </w:r>
            <w:r>
              <w:rPr>
                <w:lang w:val="en-US"/>
              </w:rPr>
              <w:t xml:space="preserve">, 22-24; IV </w:t>
            </w:r>
            <w:r>
              <w:t>ЖК</w:t>
            </w:r>
            <w:r>
              <w:rPr>
                <w:lang w:val="en-US"/>
              </w:rPr>
              <w:t>,</w:t>
            </w:r>
          </w:p>
        </w:tc>
        <w:tc>
          <w:tcPr>
            <w:tcW w:w="901" w:type="dxa"/>
            <w:tcBorders>
              <w:top w:val="nil"/>
              <w:bottom w:val="nil"/>
            </w:tcBorders>
            <w:vAlign w:val="center"/>
          </w:tcPr>
          <w:p w:rsidR="001E002C" w:rsidRDefault="001E002C">
            <w:pPr>
              <w:jc w:val="center"/>
              <w:rPr>
                <w:lang w:val="en-US"/>
              </w:rPr>
            </w:pPr>
            <w:r>
              <w:rPr>
                <w:lang w:val="en-US"/>
              </w:rPr>
              <w:t>13</w:t>
            </w:r>
          </w:p>
        </w:tc>
        <w:tc>
          <w:tcPr>
            <w:tcW w:w="4307" w:type="dxa"/>
            <w:tcBorders>
              <w:top w:val="nil"/>
              <w:bottom w:val="nil"/>
            </w:tcBorders>
          </w:tcPr>
          <w:p w:rsidR="001E002C" w:rsidRDefault="001E002C">
            <w:pPr>
              <w:jc w:val="both"/>
              <w:rPr>
                <w:lang w:val="en-US"/>
              </w:rPr>
            </w:pPr>
            <w:r>
              <w:t>ДП</w:t>
            </w:r>
            <w:r>
              <w:rPr>
                <w:lang w:val="en-US"/>
              </w:rPr>
              <w:t xml:space="preserve"> I, 8</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pPr>
            <w:r>
              <w:t>18; ДП 1, 8, 21-24</w:t>
            </w:r>
          </w:p>
        </w:tc>
        <w:tc>
          <w:tcPr>
            <w:tcW w:w="901" w:type="dxa"/>
            <w:tcBorders>
              <w:top w:val="nil"/>
              <w:bottom w:val="nil"/>
            </w:tcBorders>
            <w:vAlign w:val="center"/>
          </w:tcPr>
          <w:p w:rsidR="001E002C" w:rsidRDefault="001E002C">
            <w:pPr>
              <w:jc w:val="center"/>
              <w:rPr>
                <w:lang w:val="en-US"/>
              </w:rPr>
            </w:pPr>
            <w:r>
              <w:rPr>
                <w:lang w:val="en-US"/>
              </w:rPr>
              <w:t>14</w:t>
            </w:r>
          </w:p>
        </w:tc>
        <w:tc>
          <w:tcPr>
            <w:tcW w:w="4307" w:type="dxa"/>
            <w:tcBorders>
              <w:top w:val="nil"/>
              <w:bottom w:val="nil"/>
            </w:tcBorders>
          </w:tcPr>
          <w:p w:rsidR="001E002C" w:rsidRDefault="001E002C">
            <w:pPr>
              <w:jc w:val="both"/>
              <w:rPr>
                <w:lang w:val="en-US"/>
              </w:rPr>
            </w:pPr>
            <w:r>
              <w:rPr>
                <w:lang w:val="en-US"/>
              </w:rPr>
              <w:t xml:space="preserve">I </w:t>
            </w:r>
            <w:r>
              <w:t>ЖК</w:t>
            </w:r>
            <w:r>
              <w:rPr>
                <w:lang w:val="en-US"/>
              </w:rPr>
              <w:t xml:space="preserve">, 50; II </w:t>
            </w:r>
            <w:r>
              <w:t>ЖК</w:t>
            </w:r>
            <w:r>
              <w:rPr>
                <w:lang w:val="en-US"/>
              </w:rPr>
              <w:t xml:space="preserve">, 51; III </w:t>
            </w:r>
            <w:r>
              <w:t>ЖК</w:t>
            </w:r>
            <w:r>
              <w:rPr>
                <w:lang w:val="en-US"/>
              </w:rPr>
              <w:t xml:space="preserve">, 13, 130; IV </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pPr>
            <w:r>
              <w:t>ДП 1, 52</w:t>
            </w:r>
          </w:p>
        </w:tc>
        <w:tc>
          <w:tcPr>
            <w:tcW w:w="901" w:type="dxa"/>
            <w:tcBorders>
              <w:top w:val="nil"/>
              <w:bottom w:val="nil"/>
            </w:tcBorders>
            <w:vAlign w:val="center"/>
          </w:tcPr>
          <w:p w:rsidR="001E002C" w:rsidRDefault="001E002C">
            <w:pPr>
              <w:jc w:val="center"/>
            </w:pPr>
          </w:p>
        </w:tc>
        <w:tc>
          <w:tcPr>
            <w:tcW w:w="4307" w:type="dxa"/>
            <w:tcBorders>
              <w:top w:val="nil"/>
              <w:bottom w:val="nil"/>
            </w:tcBorders>
          </w:tcPr>
          <w:p w:rsidR="001E002C" w:rsidRDefault="001E002C">
            <w:pPr>
              <w:jc w:val="both"/>
              <w:rPr>
                <w:lang w:val="en-US"/>
              </w:rPr>
            </w:pPr>
            <w:r>
              <w:t>ЖК</w:t>
            </w:r>
            <w:r>
              <w:rPr>
                <w:lang w:val="en-US"/>
              </w:rPr>
              <w:t xml:space="preserve">, 147; </w:t>
            </w:r>
            <w:r>
              <w:t>ДП</w:t>
            </w:r>
            <w:r>
              <w:rPr>
                <w:lang w:val="en-US"/>
              </w:rPr>
              <w:t xml:space="preserve"> I, 11, 44,</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pPr>
            <w:r>
              <w:t>ДП I, 53; ГК (КЦ), 1, 4</w:t>
            </w:r>
          </w:p>
        </w:tc>
        <w:tc>
          <w:tcPr>
            <w:tcW w:w="901" w:type="dxa"/>
            <w:tcBorders>
              <w:top w:val="nil"/>
              <w:bottom w:val="nil"/>
            </w:tcBorders>
            <w:vAlign w:val="center"/>
          </w:tcPr>
          <w:p w:rsidR="001E002C" w:rsidRDefault="001E002C">
            <w:pPr>
              <w:jc w:val="center"/>
            </w:pPr>
          </w:p>
        </w:tc>
        <w:tc>
          <w:tcPr>
            <w:tcW w:w="4307" w:type="dxa"/>
            <w:tcBorders>
              <w:top w:val="nil"/>
              <w:bottom w:val="nil"/>
            </w:tcBorders>
          </w:tcPr>
          <w:p w:rsidR="001E002C" w:rsidRDefault="001E002C">
            <w:pPr>
              <w:jc w:val="both"/>
            </w:pPr>
            <w:r>
              <w:t>45, 57, 75, 85, 87</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pPr>
            <w:r>
              <w:t>ГК (КЦ), 8, 9</w:t>
            </w:r>
          </w:p>
        </w:tc>
        <w:tc>
          <w:tcPr>
            <w:tcW w:w="901" w:type="dxa"/>
            <w:tcBorders>
              <w:top w:val="nil"/>
              <w:bottom w:val="nil"/>
            </w:tcBorders>
            <w:vAlign w:val="center"/>
          </w:tcPr>
          <w:p w:rsidR="001E002C" w:rsidRDefault="001E002C">
            <w:pPr>
              <w:jc w:val="center"/>
            </w:pPr>
            <w:r>
              <w:t>15</w:t>
            </w:r>
          </w:p>
        </w:tc>
        <w:tc>
          <w:tcPr>
            <w:tcW w:w="4307" w:type="dxa"/>
            <w:tcBorders>
              <w:top w:val="nil"/>
              <w:bottom w:val="nil"/>
            </w:tcBorders>
          </w:tcPr>
          <w:p w:rsidR="001E002C" w:rsidRDefault="001E002C">
            <w:pPr>
              <w:jc w:val="both"/>
            </w:pPr>
            <w:r>
              <w:t>ДП 1, 86, 87; ГК (КЦ), 28</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pPr>
            <w:r>
              <w:t>ДП</w:t>
            </w:r>
            <w:r>
              <w:rPr>
                <w:lang w:val="en-US"/>
              </w:rPr>
              <w:t xml:space="preserve"> I, 56, </w:t>
            </w:r>
          </w:p>
        </w:tc>
        <w:tc>
          <w:tcPr>
            <w:tcW w:w="901" w:type="dxa"/>
            <w:tcBorders>
              <w:top w:val="nil"/>
              <w:bottom w:val="nil"/>
            </w:tcBorders>
            <w:vAlign w:val="center"/>
          </w:tcPr>
          <w:p w:rsidR="001E002C" w:rsidRDefault="001E002C">
            <w:pPr>
              <w:jc w:val="center"/>
            </w:pPr>
            <w:r>
              <w:t>16</w:t>
            </w:r>
          </w:p>
        </w:tc>
        <w:tc>
          <w:tcPr>
            <w:tcW w:w="4307" w:type="dxa"/>
            <w:tcBorders>
              <w:top w:val="nil"/>
              <w:bottom w:val="nil"/>
            </w:tcBorders>
          </w:tcPr>
          <w:p w:rsidR="001E002C" w:rsidRDefault="001E002C">
            <w:pPr>
              <w:jc w:val="both"/>
              <w:rPr>
                <w:lang w:val="en-US"/>
              </w:rPr>
            </w:pPr>
            <w:r>
              <w:rPr>
                <w:lang w:val="en-US"/>
              </w:rPr>
              <w:t xml:space="preserve">I-IV </w:t>
            </w:r>
            <w:r>
              <w:t>ЖК</w:t>
            </w:r>
            <w:r>
              <w:rPr>
                <w:lang w:val="en-US"/>
              </w:rPr>
              <w:t xml:space="preserve">, 1; </w:t>
            </w:r>
            <w:r>
              <w:t>ДП</w:t>
            </w:r>
            <w:r>
              <w:rPr>
                <w:lang w:val="en-US"/>
              </w:rPr>
              <w:t xml:space="preserve"> I, 57, 58, 80, 87</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pPr>
            <w:r>
              <w:t xml:space="preserve">ДП </w:t>
            </w:r>
            <w:r>
              <w:rPr>
                <w:lang w:val="en-US"/>
              </w:rPr>
              <w:t>I</w:t>
            </w:r>
            <w:r>
              <w:t xml:space="preserve">, 61 </w:t>
            </w:r>
          </w:p>
        </w:tc>
        <w:tc>
          <w:tcPr>
            <w:tcW w:w="901" w:type="dxa"/>
            <w:tcBorders>
              <w:top w:val="nil"/>
              <w:bottom w:val="nil"/>
            </w:tcBorders>
            <w:vAlign w:val="center"/>
          </w:tcPr>
          <w:p w:rsidR="001E002C" w:rsidRDefault="001E002C">
            <w:pPr>
              <w:jc w:val="center"/>
            </w:pPr>
          </w:p>
        </w:tc>
        <w:tc>
          <w:tcPr>
            <w:tcW w:w="4307" w:type="dxa"/>
            <w:tcBorders>
              <w:top w:val="nil"/>
              <w:bottom w:val="nil"/>
            </w:tcBorders>
          </w:tcPr>
          <w:p w:rsidR="001E002C" w:rsidRDefault="001E002C">
            <w:pPr>
              <w:pStyle w:val="4"/>
            </w:pPr>
            <w:r>
              <w:t>Глава третья</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pPr>
            <w:r>
              <w:t>1 ЖК, 23; прил. 1; IV ЖК, 14, прил.1</w:t>
            </w:r>
          </w:p>
        </w:tc>
        <w:tc>
          <w:tcPr>
            <w:tcW w:w="901" w:type="dxa"/>
            <w:tcBorders>
              <w:top w:val="nil"/>
              <w:bottom w:val="nil"/>
            </w:tcBorders>
            <w:vAlign w:val="center"/>
          </w:tcPr>
          <w:p w:rsidR="001E002C" w:rsidRDefault="001E002C">
            <w:pPr>
              <w:jc w:val="center"/>
            </w:pPr>
            <w:r>
              <w:t>17</w:t>
            </w:r>
          </w:p>
        </w:tc>
        <w:tc>
          <w:tcPr>
            <w:tcW w:w="4307" w:type="dxa"/>
            <w:tcBorders>
              <w:top w:val="nil"/>
              <w:bottom w:val="nil"/>
            </w:tcBorders>
          </w:tcPr>
          <w:p w:rsidR="001E002C" w:rsidRDefault="001E002C">
            <w:pPr>
              <w:jc w:val="both"/>
              <w:rPr>
                <w:lang w:val="en-US"/>
              </w:rPr>
            </w:pPr>
            <w:r>
              <w:rPr>
                <w:lang w:val="en-US"/>
              </w:rPr>
              <w:t xml:space="preserve">IV </w:t>
            </w:r>
            <w:r>
              <w:t>ГК</w:t>
            </w:r>
            <w:r>
              <w:rPr>
                <w:lang w:val="en-US"/>
              </w:rPr>
              <w:t xml:space="preserve"> (</w:t>
            </w:r>
            <w:r>
              <w:t>П</w:t>
            </w:r>
            <w:r>
              <w:rPr>
                <w:lang w:val="en-US"/>
              </w:rPr>
              <w:t xml:space="preserve">), 22, 23; I-IV </w:t>
            </w:r>
            <w:r>
              <w:t>ЖК</w:t>
            </w:r>
            <w:r>
              <w:rPr>
                <w:lang w:val="en-US"/>
              </w:rPr>
              <w:t>, 1;</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t>ДП</w:t>
            </w:r>
            <w:r>
              <w:rPr>
                <w:lang w:val="en-US"/>
              </w:rPr>
              <w:t xml:space="preserve"> 1, 59</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rPr>
                <w:lang w:val="en-US"/>
              </w:rPr>
            </w:pPr>
            <w:r>
              <w:t>ДП</w:t>
            </w:r>
            <w:r>
              <w:rPr>
                <w:lang w:val="en-US"/>
              </w:rPr>
              <w:t xml:space="preserve"> I, 1, 35, 43, 48, 51, 54, 57, 62, 75; </w:t>
            </w:r>
            <w:r>
              <w:t>ГК</w:t>
            </w:r>
            <w:r>
              <w:rPr>
                <w:lang w:val="en-US"/>
              </w:rPr>
              <w:t xml:space="preserve"> </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rPr>
                <w:lang w:val="en-US"/>
              </w:rPr>
            </w:pPr>
            <w:r>
              <w:t>ДП</w:t>
            </w:r>
            <w:r>
              <w:rPr>
                <w:lang w:val="en-US"/>
              </w:rPr>
              <w:t xml:space="preserve"> I, 60</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pPr>
            <w:r>
              <w:t>(КЦ), 4, 14</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pPr>
            <w:r>
              <w:t>1 ЖК, 19, 23, прил. 1; II ЖК, 23;</w:t>
            </w:r>
          </w:p>
        </w:tc>
        <w:tc>
          <w:tcPr>
            <w:tcW w:w="901" w:type="dxa"/>
            <w:tcBorders>
              <w:top w:val="nil"/>
              <w:bottom w:val="nil"/>
            </w:tcBorders>
            <w:vAlign w:val="center"/>
          </w:tcPr>
          <w:p w:rsidR="001E002C" w:rsidRDefault="001E002C">
            <w:pPr>
              <w:jc w:val="center"/>
              <w:rPr>
                <w:lang w:val="en-US"/>
              </w:rPr>
            </w:pPr>
            <w:r>
              <w:rPr>
                <w:lang w:val="en-US"/>
              </w:rPr>
              <w:t>18</w:t>
            </w:r>
          </w:p>
        </w:tc>
        <w:tc>
          <w:tcPr>
            <w:tcW w:w="4307" w:type="dxa"/>
            <w:tcBorders>
              <w:top w:val="nil"/>
              <w:bottom w:val="nil"/>
            </w:tcBorders>
          </w:tcPr>
          <w:p w:rsidR="001E002C" w:rsidRDefault="001E002C">
            <w:pPr>
              <w:jc w:val="both"/>
              <w:rPr>
                <w:lang w:val="en-US"/>
              </w:rPr>
            </w:pPr>
            <w:r>
              <w:t>ДП</w:t>
            </w:r>
            <w:r>
              <w:rPr>
                <w:lang w:val="en-US"/>
              </w:rPr>
              <w:t xml:space="preserve"> I, 82, 87</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t xml:space="preserve">III ЖК, 14, прил. </w:t>
            </w:r>
            <w:r>
              <w:rPr>
                <w:lang w:val="en-US"/>
              </w:rPr>
              <w:t xml:space="preserve">1; </w:t>
            </w:r>
            <w:r>
              <w:t>ДП</w:t>
            </w:r>
            <w:r>
              <w:rPr>
                <w:lang w:val="en-US"/>
              </w:rPr>
              <w:t xml:space="preserve"> I, 8, 24, </w:t>
            </w:r>
          </w:p>
        </w:tc>
        <w:tc>
          <w:tcPr>
            <w:tcW w:w="901" w:type="dxa"/>
            <w:tcBorders>
              <w:top w:val="nil"/>
              <w:bottom w:val="nil"/>
            </w:tcBorders>
            <w:vAlign w:val="center"/>
          </w:tcPr>
          <w:p w:rsidR="001E002C" w:rsidRDefault="001E002C">
            <w:pPr>
              <w:jc w:val="center"/>
              <w:rPr>
                <w:lang w:val="en-US"/>
              </w:rPr>
            </w:pPr>
            <w:r>
              <w:rPr>
                <w:lang w:val="en-US"/>
              </w:rPr>
              <w:t>19</w:t>
            </w:r>
          </w:p>
        </w:tc>
        <w:tc>
          <w:tcPr>
            <w:tcW w:w="4307" w:type="dxa"/>
            <w:tcBorders>
              <w:top w:val="nil"/>
              <w:bottom w:val="nil"/>
            </w:tcBorders>
          </w:tcPr>
          <w:p w:rsidR="001E002C" w:rsidRDefault="001E002C">
            <w:pPr>
              <w:jc w:val="both"/>
              <w:rPr>
                <w:lang w:val="en-US"/>
              </w:rPr>
            </w:pPr>
            <w:r>
              <w:t>ДП</w:t>
            </w:r>
            <w:r>
              <w:rPr>
                <w:lang w:val="en-US"/>
              </w:rPr>
              <w:t xml:space="preserve"> 1, 87</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rPr>
                <w:lang w:val="en-US"/>
              </w:rPr>
              <w:t>52, 53, 56, 59-61</w:t>
            </w:r>
          </w:p>
        </w:tc>
        <w:tc>
          <w:tcPr>
            <w:tcW w:w="901" w:type="dxa"/>
            <w:tcBorders>
              <w:top w:val="nil"/>
              <w:bottom w:val="nil"/>
            </w:tcBorders>
            <w:vAlign w:val="center"/>
          </w:tcPr>
          <w:p w:rsidR="001E002C" w:rsidRDefault="001E002C">
            <w:pPr>
              <w:jc w:val="center"/>
              <w:rPr>
                <w:lang w:val="en-US"/>
              </w:rPr>
            </w:pPr>
            <w:r>
              <w:rPr>
                <w:lang w:val="en-US"/>
              </w:rPr>
              <w:t>20</w:t>
            </w:r>
          </w:p>
        </w:tc>
        <w:tc>
          <w:tcPr>
            <w:tcW w:w="4307" w:type="dxa"/>
            <w:tcBorders>
              <w:top w:val="nil"/>
              <w:bottom w:val="nil"/>
            </w:tcBorders>
          </w:tcPr>
          <w:p w:rsidR="001E002C" w:rsidRDefault="001E002C">
            <w:pPr>
              <w:jc w:val="both"/>
              <w:rPr>
                <w:lang w:val="en-US"/>
              </w:rPr>
            </w:pPr>
            <w:r>
              <w:t>ДП</w:t>
            </w:r>
            <w:r>
              <w:rPr>
                <w:lang w:val="en-US"/>
              </w:rPr>
              <w:t xml:space="preserve"> I, 87</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rPr>
                <w:lang w:val="en-US"/>
              </w:rPr>
              <w:t>I</w:t>
            </w:r>
            <w:r>
              <w:t xml:space="preserve"> ЖК, 36, 38-44, прил. 1; II ЖК, 41-45;</w:t>
            </w:r>
          </w:p>
        </w:tc>
        <w:tc>
          <w:tcPr>
            <w:tcW w:w="901" w:type="dxa"/>
            <w:tcBorders>
              <w:top w:val="nil"/>
              <w:bottom w:val="nil"/>
            </w:tcBorders>
            <w:vAlign w:val="center"/>
          </w:tcPr>
          <w:p w:rsidR="001E002C" w:rsidRDefault="001E002C">
            <w:pPr>
              <w:jc w:val="center"/>
              <w:rPr>
                <w:lang w:val="en-US"/>
              </w:rPr>
            </w:pPr>
            <w:r>
              <w:rPr>
                <w:lang w:val="en-US"/>
              </w:rPr>
              <w:t>21</w:t>
            </w:r>
          </w:p>
        </w:tc>
        <w:tc>
          <w:tcPr>
            <w:tcW w:w="4307" w:type="dxa"/>
            <w:tcBorders>
              <w:top w:val="nil"/>
              <w:bottom w:val="nil"/>
            </w:tcBorders>
          </w:tcPr>
          <w:p w:rsidR="001E002C" w:rsidRDefault="001E002C">
            <w:pPr>
              <w:jc w:val="both"/>
              <w:rPr>
                <w:lang w:val="en-US"/>
              </w:rPr>
            </w:pPr>
            <w:r>
              <w:rPr>
                <w:lang w:val="en-US"/>
              </w:rPr>
              <w:t xml:space="preserve">I </w:t>
            </w:r>
            <w:r>
              <w:t>ЖК</w:t>
            </w:r>
            <w:r>
              <w:rPr>
                <w:lang w:val="en-US"/>
              </w:rPr>
              <w:t xml:space="preserve">, 33. </w:t>
            </w:r>
            <w:r>
              <w:t>ДП</w:t>
            </w:r>
            <w:r>
              <w:rPr>
                <w:lang w:val="en-US"/>
              </w:rPr>
              <w:t xml:space="preserve"> I, 8, 12–15, 21-23, 35, 51-</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rPr>
                <w:lang w:val="en-US"/>
              </w:rPr>
            </w:pPr>
            <w:r>
              <w:t>III ЖК, 4, 17, прил. 4; IV ЖК, 18, 21, 22,</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rPr>
                <w:lang w:val="en-US"/>
              </w:rPr>
            </w:pPr>
            <w:r>
              <w:rPr>
                <w:lang w:val="en-US"/>
              </w:rPr>
              <w:t>60, 62, 71, 87</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pPr>
            <w:r>
              <w:t>прил. 1; ДП I, 8, 18, 56, 66, прил. 1;</w:t>
            </w:r>
          </w:p>
        </w:tc>
        <w:tc>
          <w:tcPr>
            <w:tcW w:w="901" w:type="dxa"/>
            <w:tcBorders>
              <w:top w:val="nil"/>
              <w:bottom w:val="nil"/>
            </w:tcBorders>
            <w:vAlign w:val="center"/>
          </w:tcPr>
          <w:p w:rsidR="001E002C" w:rsidRDefault="001E002C">
            <w:pPr>
              <w:jc w:val="center"/>
              <w:rPr>
                <w:lang w:val="en-US"/>
              </w:rPr>
            </w:pPr>
            <w:r>
              <w:rPr>
                <w:lang w:val="en-US"/>
              </w:rPr>
              <w:t>22</w:t>
            </w:r>
          </w:p>
        </w:tc>
        <w:tc>
          <w:tcPr>
            <w:tcW w:w="4307" w:type="dxa"/>
            <w:tcBorders>
              <w:top w:val="nil"/>
              <w:bottom w:val="nil"/>
            </w:tcBorders>
          </w:tcPr>
          <w:p w:rsidR="001E002C" w:rsidRDefault="001E002C">
            <w:pPr>
              <w:jc w:val="both"/>
              <w:rPr>
                <w:lang w:val="en-US"/>
              </w:rPr>
            </w:pPr>
            <w:r>
              <w:rPr>
                <w:lang w:val="en-US"/>
              </w:rPr>
              <w:t xml:space="preserve">IV </w:t>
            </w:r>
            <w:r>
              <w:t>ГК</w:t>
            </w:r>
            <w:r>
              <w:rPr>
                <w:lang w:val="en-US"/>
              </w:rPr>
              <w:t xml:space="preserve"> (</w:t>
            </w:r>
            <w:r>
              <w:t>П</w:t>
            </w:r>
            <w:r>
              <w:rPr>
                <w:lang w:val="en-US"/>
              </w:rPr>
              <w:t xml:space="preserve">), 22, 23; I </w:t>
            </w:r>
            <w:r>
              <w:t>ЖК</w:t>
            </w:r>
            <w:r>
              <w:rPr>
                <w:lang w:val="en-US"/>
              </w:rPr>
              <w:t xml:space="preserve">, 33; IV </w:t>
            </w:r>
            <w:r>
              <w:t>ЖК</w:t>
            </w:r>
            <w:r>
              <w:rPr>
                <w:lang w:val="en-US"/>
              </w:rPr>
              <w:t xml:space="preserve">, 53; </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pPr>
            <w:r>
              <w:t xml:space="preserve">ДП II, 12; ГК (КЦ), 6, 16, </w:t>
            </w:r>
          </w:p>
        </w:tc>
        <w:tc>
          <w:tcPr>
            <w:tcW w:w="901" w:type="dxa"/>
            <w:tcBorders>
              <w:top w:val="nil"/>
              <w:bottom w:val="nil"/>
            </w:tcBorders>
            <w:vAlign w:val="center"/>
          </w:tcPr>
          <w:p w:rsidR="001E002C" w:rsidRDefault="001E002C">
            <w:pPr>
              <w:jc w:val="center"/>
            </w:pPr>
          </w:p>
        </w:tc>
        <w:tc>
          <w:tcPr>
            <w:tcW w:w="4307" w:type="dxa"/>
            <w:tcBorders>
              <w:top w:val="nil"/>
              <w:bottom w:val="nil"/>
            </w:tcBorders>
          </w:tcPr>
          <w:p w:rsidR="001E002C" w:rsidRDefault="001E002C">
            <w:pPr>
              <w:jc w:val="both"/>
              <w:rPr>
                <w:lang w:val="en-US"/>
              </w:rPr>
            </w:pPr>
            <w:r>
              <w:t>ДП</w:t>
            </w:r>
            <w:r>
              <w:rPr>
                <w:lang w:val="en-US"/>
              </w:rPr>
              <w:t xml:space="preserve"> I, 48, 52–54, 57, 62</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p>
        </w:tc>
        <w:tc>
          <w:tcPr>
            <w:tcW w:w="4333" w:type="dxa"/>
            <w:tcBorders>
              <w:top w:val="nil"/>
              <w:bottom w:val="nil"/>
            </w:tcBorders>
          </w:tcPr>
          <w:p w:rsidR="001E002C" w:rsidRDefault="001E002C">
            <w:pPr>
              <w:jc w:val="both"/>
            </w:pPr>
            <w:r>
              <w:t>17, исп. ре</w:t>
            </w:r>
            <w:r>
              <w:t>г</w:t>
            </w:r>
            <w:r>
              <w:t>ламент. III ЖК, 18</w:t>
            </w:r>
          </w:p>
        </w:tc>
        <w:tc>
          <w:tcPr>
            <w:tcW w:w="901" w:type="dxa"/>
            <w:tcBorders>
              <w:top w:val="nil"/>
              <w:bottom w:val="nil"/>
            </w:tcBorders>
            <w:vAlign w:val="center"/>
          </w:tcPr>
          <w:p w:rsidR="001E002C" w:rsidRDefault="001E002C">
            <w:pPr>
              <w:jc w:val="center"/>
              <w:rPr>
                <w:lang w:val="en-US"/>
              </w:rPr>
            </w:pPr>
            <w:r>
              <w:rPr>
                <w:lang w:val="en-US"/>
              </w:rPr>
              <w:t>23</w:t>
            </w:r>
          </w:p>
        </w:tc>
        <w:tc>
          <w:tcPr>
            <w:tcW w:w="4307" w:type="dxa"/>
            <w:tcBorders>
              <w:top w:val="nil"/>
              <w:bottom w:val="nil"/>
            </w:tcBorders>
          </w:tcPr>
          <w:p w:rsidR="001E002C" w:rsidRDefault="001E002C">
            <w:pPr>
              <w:jc w:val="both"/>
              <w:rPr>
                <w:lang w:val="en-US"/>
              </w:rPr>
            </w:pPr>
            <w:r>
              <w:t>ДП</w:t>
            </w:r>
            <w:r>
              <w:rPr>
                <w:lang w:val="en-US"/>
              </w:rPr>
              <w:t xml:space="preserve"> I, 57, 58</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r>
              <w:rPr>
                <w:lang w:val="en-US"/>
              </w:rPr>
              <w:lastRenderedPageBreak/>
              <w:t>24</w:t>
            </w:r>
          </w:p>
        </w:tc>
        <w:tc>
          <w:tcPr>
            <w:tcW w:w="4333" w:type="dxa"/>
            <w:tcBorders>
              <w:top w:val="nil"/>
              <w:bottom w:val="nil"/>
            </w:tcBorders>
          </w:tcPr>
          <w:p w:rsidR="001E002C" w:rsidRDefault="001E002C">
            <w:pPr>
              <w:jc w:val="both"/>
              <w:rPr>
                <w:lang w:val="en-US"/>
              </w:rPr>
            </w:pPr>
            <w:r>
              <w:t>ДП</w:t>
            </w:r>
            <w:r>
              <w:rPr>
                <w:lang w:val="en-US"/>
              </w:rPr>
              <w:t xml:space="preserve"> I, 57, 58, 80</w:t>
            </w:r>
          </w:p>
        </w:tc>
        <w:tc>
          <w:tcPr>
            <w:tcW w:w="901" w:type="dxa"/>
            <w:tcBorders>
              <w:top w:val="nil"/>
              <w:bottom w:val="nil"/>
            </w:tcBorders>
            <w:vAlign w:val="center"/>
          </w:tcPr>
          <w:p w:rsidR="001E002C" w:rsidRDefault="001E002C">
            <w:pPr>
              <w:jc w:val="center"/>
            </w:pPr>
            <w:r>
              <w:t>70</w:t>
            </w:r>
          </w:p>
        </w:tc>
        <w:tc>
          <w:tcPr>
            <w:tcW w:w="4307" w:type="dxa"/>
            <w:tcBorders>
              <w:top w:val="nil"/>
              <w:bottom w:val="nil"/>
            </w:tcBorders>
          </w:tcPr>
          <w:p w:rsidR="001E002C" w:rsidRDefault="001E002C">
            <w:pPr>
              <w:jc w:val="both"/>
              <w:rPr>
                <w:lang w:val="en-US"/>
              </w:rPr>
            </w:pPr>
            <w:r>
              <w:rPr>
                <w:lang w:val="en-US"/>
              </w:rPr>
              <w:t>I</w:t>
            </w:r>
            <w:r>
              <w:t xml:space="preserve"> ЖК, 23, прил. 1; II ЖК, 18; IV ЖК, </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r>
              <w:t>25</w:t>
            </w:r>
          </w:p>
        </w:tc>
        <w:tc>
          <w:tcPr>
            <w:tcW w:w="4333" w:type="dxa"/>
            <w:tcBorders>
              <w:top w:val="nil"/>
              <w:bottom w:val="nil"/>
            </w:tcBorders>
          </w:tcPr>
          <w:p w:rsidR="001E002C" w:rsidRDefault="001E002C">
            <w:pPr>
              <w:jc w:val="both"/>
            </w:pPr>
            <w:r>
              <w:t xml:space="preserve">IV ГК (П), 23; ДП 1, 35, 48, 57, 58; ЖК </w:t>
            </w:r>
          </w:p>
        </w:tc>
        <w:tc>
          <w:tcPr>
            <w:tcW w:w="901" w:type="dxa"/>
            <w:tcBorders>
              <w:top w:val="nil"/>
              <w:bottom w:val="nil"/>
            </w:tcBorders>
            <w:vAlign w:val="center"/>
          </w:tcPr>
          <w:p w:rsidR="001E002C" w:rsidRDefault="001E002C">
            <w:pPr>
              <w:jc w:val="center"/>
            </w:pPr>
          </w:p>
        </w:tc>
        <w:tc>
          <w:tcPr>
            <w:tcW w:w="4307" w:type="dxa"/>
            <w:tcBorders>
              <w:top w:val="nil"/>
              <w:bottom w:val="nil"/>
            </w:tcBorders>
          </w:tcPr>
          <w:p w:rsidR="001E002C" w:rsidRDefault="001E002C">
            <w:pPr>
              <w:jc w:val="both"/>
            </w:pPr>
            <w:r>
              <w:t>14, прил. I</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p>
        </w:tc>
        <w:tc>
          <w:tcPr>
            <w:tcW w:w="4333" w:type="dxa"/>
            <w:tcBorders>
              <w:top w:val="nil"/>
              <w:bottom w:val="nil"/>
            </w:tcBorders>
          </w:tcPr>
          <w:p w:rsidR="001E002C" w:rsidRDefault="001E002C">
            <w:pPr>
              <w:jc w:val="both"/>
            </w:pPr>
            <w:r>
              <w:t>(ВОО), П. II, 3</w:t>
            </w:r>
          </w:p>
        </w:tc>
        <w:tc>
          <w:tcPr>
            <w:tcW w:w="901" w:type="dxa"/>
            <w:tcBorders>
              <w:top w:val="nil"/>
              <w:bottom w:val="nil"/>
            </w:tcBorders>
            <w:vAlign w:val="center"/>
          </w:tcPr>
          <w:p w:rsidR="001E002C" w:rsidRDefault="001E002C">
            <w:pPr>
              <w:jc w:val="center"/>
            </w:pPr>
            <w:r>
              <w:t>71</w:t>
            </w:r>
          </w:p>
        </w:tc>
        <w:tc>
          <w:tcPr>
            <w:tcW w:w="4307" w:type="dxa"/>
            <w:tcBorders>
              <w:top w:val="nil"/>
              <w:bottom w:val="nil"/>
            </w:tcBorders>
          </w:tcPr>
          <w:p w:rsidR="001E002C" w:rsidRDefault="001E002C">
            <w:pPr>
              <w:jc w:val="both"/>
            </w:pPr>
            <w:r>
              <w:t>IV ГК (П), 43</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r>
              <w:rPr>
                <w:lang w:val="en-US"/>
              </w:rPr>
              <w:t>26</w:t>
            </w:r>
          </w:p>
        </w:tc>
        <w:tc>
          <w:tcPr>
            <w:tcW w:w="4333" w:type="dxa"/>
            <w:tcBorders>
              <w:top w:val="nil"/>
              <w:bottom w:val="nil"/>
            </w:tcBorders>
          </w:tcPr>
          <w:p w:rsidR="001E002C" w:rsidRDefault="001E002C">
            <w:pPr>
              <w:jc w:val="both"/>
              <w:rPr>
                <w:lang w:val="en-US"/>
              </w:rPr>
            </w:pPr>
            <w:r>
              <w:rPr>
                <w:lang w:val="en-US"/>
              </w:rPr>
              <w:t xml:space="preserve">IV </w:t>
            </w:r>
            <w:r>
              <w:t>ГК</w:t>
            </w:r>
            <w:r>
              <w:rPr>
                <w:lang w:val="en-US"/>
              </w:rPr>
              <w:t xml:space="preserve"> (</w:t>
            </w:r>
            <w:r>
              <w:t>П</w:t>
            </w:r>
            <w:r>
              <w:rPr>
                <w:lang w:val="en-US"/>
              </w:rPr>
              <w:t xml:space="preserve">), 22, 23; </w:t>
            </w:r>
            <w:r>
              <w:t>ДП</w:t>
            </w:r>
            <w:r>
              <w:rPr>
                <w:lang w:val="en-US"/>
              </w:rPr>
              <w:t xml:space="preserve"> I, 57, 58</w:t>
            </w:r>
          </w:p>
        </w:tc>
        <w:tc>
          <w:tcPr>
            <w:tcW w:w="901" w:type="dxa"/>
            <w:tcBorders>
              <w:top w:val="nil"/>
              <w:bottom w:val="nil"/>
            </w:tcBorders>
            <w:vAlign w:val="center"/>
          </w:tcPr>
          <w:p w:rsidR="001E002C" w:rsidRDefault="001E002C">
            <w:pPr>
              <w:jc w:val="center"/>
              <w:rPr>
                <w:lang w:val="en-US"/>
              </w:rPr>
            </w:pPr>
            <w:r>
              <w:rPr>
                <w:lang w:val="en-US"/>
              </w:rPr>
              <w:t>72</w:t>
            </w:r>
          </w:p>
        </w:tc>
        <w:tc>
          <w:tcPr>
            <w:tcW w:w="4307" w:type="dxa"/>
            <w:tcBorders>
              <w:top w:val="nil"/>
              <w:bottom w:val="nil"/>
            </w:tcBorders>
          </w:tcPr>
          <w:p w:rsidR="001E002C" w:rsidRDefault="001E002C">
            <w:pPr>
              <w:jc w:val="both"/>
              <w:rPr>
                <w:lang w:val="en-US"/>
              </w:rPr>
            </w:pPr>
            <w:r>
              <w:rPr>
                <w:lang w:val="en-US"/>
              </w:rPr>
              <w:t xml:space="preserve">I </w:t>
            </w:r>
            <w:r>
              <w:t>ЖК</w:t>
            </w:r>
            <w:r>
              <w:rPr>
                <w:lang w:val="en-US"/>
              </w:rPr>
              <w:t xml:space="preserve">, 18; II </w:t>
            </w:r>
            <w:r>
              <w:t>ЖК</w:t>
            </w:r>
            <w:r>
              <w:rPr>
                <w:lang w:val="en-US"/>
              </w:rPr>
              <w:t xml:space="preserve">, 21; IV </w:t>
            </w:r>
            <w:r>
              <w:t>ЖК</w:t>
            </w:r>
            <w:r>
              <w:rPr>
                <w:lang w:val="en-US"/>
              </w:rPr>
              <w:t>, 16;</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r>
              <w:rPr>
                <w:lang w:val="en-US"/>
              </w:rPr>
              <w:t>27</w:t>
            </w:r>
          </w:p>
        </w:tc>
        <w:tc>
          <w:tcPr>
            <w:tcW w:w="4333" w:type="dxa"/>
            <w:tcBorders>
              <w:top w:val="nil"/>
              <w:bottom w:val="nil"/>
            </w:tcBorders>
          </w:tcPr>
          <w:p w:rsidR="001E002C" w:rsidRDefault="001E002C">
            <w:pPr>
              <w:jc w:val="both"/>
              <w:rPr>
                <w:lang w:val="en-US"/>
              </w:rPr>
            </w:pPr>
            <w:r>
              <w:t>ДП</w:t>
            </w:r>
            <w:r>
              <w:rPr>
                <w:lang w:val="en-US"/>
              </w:rPr>
              <w:t xml:space="preserve"> I, 43, 80, 83, 87</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rPr>
                <w:lang w:val="en-US"/>
              </w:rPr>
            </w:pPr>
            <w:r>
              <w:t>ДП</w:t>
            </w:r>
            <w:r>
              <w:rPr>
                <w:lang w:val="en-US"/>
              </w:rPr>
              <w:t xml:space="preserve"> I, 33</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r>
              <w:rPr>
                <w:lang w:val="en-US"/>
              </w:rPr>
              <w:t>28</w:t>
            </w:r>
          </w:p>
        </w:tc>
        <w:tc>
          <w:tcPr>
            <w:tcW w:w="4333" w:type="dxa"/>
            <w:tcBorders>
              <w:top w:val="nil"/>
              <w:bottom w:val="nil"/>
            </w:tcBorders>
          </w:tcPr>
          <w:p w:rsidR="001E002C" w:rsidRDefault="001E002C">
            <w:pPr>
              <w:jc w:val="both"/>
              <w:rPr>
                <w:lang w:val="en-US"/>
              </w:rPr>
            </w:pPr>
            <w:r>
              <w:t>ДП</w:t>
            </w:r>
            <w:r>
              <w:rPr>
                <w:lang w:val="en-US"/>
              </w:rPr>
              <w:t xml:space="preserve"> I, 83, 87</w:t>
            </w:r>
          </w:p>
        </w:tc>
        <w:tc>
          <w:tcPr>
            <w:tcW w:w="901" w:type="dxa"/>
            <w:tcBorders>
              <w:top w:val="nil"/>
              <w:bottom w:val="nil"/>
            </w:tcBorders>
            <w:vAlign w:val="center"/>
          </w:tcPr>
          <w:p w:rsidR="001E002C" w:rsidRDefault="001E002C">
            <w:pPr>
              <w:jc w:val="center"/>
            </w:pPr>
            <w:r>
              <w:t>73</w:t>
            </w:r>
          </w:p>
        </w:tc>
        <w:tc>
          <w:tcPr>
            <w:tcW w:w="4307" w:type="dxa"/>
            <w:tcBorders>
              <w:top w:val="nil"/>
              <w:bottom w:val="nil"/>
            </w:tcBorders>
          </w:tcPr>
          <w:p w:rsidR="001E002C" w:rsidRDefault="001E002C">
            <w:pPr>
              <w:jc w:val="both"/>
            </w:pPr>
            <w:r>
              <w:rPr>
                <w:lang w:val="en-US"/>
              </w:rPr>
              <w:t>IV</w:t>
            </w:r>
            <w:r>
              <w:t xml:space="preserve"> ГК (П), 42</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pPr>
            <w:r>
              <w:t>29</w:t>
            </w:r>
          </w:p>
        </w:tc>
        <w:tc>
          <w:tcPr>
            <w:tcW w:w="4333" w:type="dxa"/>
            <w:tcBorders>
              <w:top w:val="nil"/>
              <w:bottom w:val="nil"/>
            </w:tcBorders>
          </w:tcPr>
          <w:p w:rsidR="001E002C" w:rsidRDefault="001E002C">
            <w:pPr>
              <w:jc w:val="both"/>
            </w:pPr>
            <w:r>
              <w:t>ДП I, 35, 48, 57; ЖК (ВОО), П. 11, 3</w:t>
            </w:r>
          </w:p>
        </w:tc>
        <w:tc>
          <w:tcPr>
            <w:tcW w:w="901" w:type="dxa"/>
            <w:tcBorders>
              <w:top w:val="nil"/>
              <w:bottom w:val="nil"/>
            </w:tcBorders>
            <w:vAlign w:val="center"/>
          </w:tcPr>
          <w:p w:rsidR="001E002C" w:rsidRDefault="001E002C">
            <w:pPr>
              <w:jc w:val="center"/>
            </w:pPr>
            <w:r>
              <w:t>74</w:t>
            </w:r>
          </w:p>
        </w:tc>
        <w:tc>
          <w:tcPr>
            <w:tcW w:w="4307" w:type="dxa"/>
            <w:tcBorders>
              <w:top w:val="nil"/>
              <w:bottom w:val="nil"/>
            </w:tcBorders>
          </w:tcPr>
          <w:p w:rsidR="001E002C" w:rsidRDefault="001E002C">
            <w:pPr>
              <w:jc w:val="both"/>
            </w:pPr>
            <w:r>
              <w:t>IV ГК (П), 43; IV ЖК, 27</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r>
              <w:rPr>
                <w:lang w:val="en-US"/>
              </w:rPr>
              <w:t>30</w:t>
            </w:r>
          </w:p>
        </w:tc>
        <w:tc>
          <w:tcPr>
            <w:tcW w:w="4333" w:type="dxa"/>
            <w:tcBorders>
              <w:top w:val="nil"/>
              <w:bottom w:val="nil"/>
            </w:tcBorders>
          </w:tcPr>
          <w:p w:rsidR="001E002C" w:rsidRDefault="001E002C">
            <w:pPr>
              <w:jc w:val="both"/>
              <w:rPr>
                <w:lang w:val="en-US"/>
              </w:rPr>
            </w:pPr>
            <w:r>
              <w:t>ДП</w:t>
            </w:r>
            <w:r>
              <w:rPr>
                <w:lang w:val="en-US"/>
              </w:rPr>
              <w:t xml:space="preserve"> I, 57</w:t>
            </w:r>
          </w:p>
        </w:tc>
        <w:tc>
          <w:tcPr>
            <w:tcW w:w="901" w:type="dxa"/>
            <w:tcBorders>
              <w:top w:val="nil"/>
              <w:bottom w:val="nil"/>
            </w:tcBorders>
            <w:vAlign w:val="center"/>
          </w:tcPr>
          <w:p w:rsidR="001E002C" w:rsidRDefault="001E002C">
            <w:pPr>
              <w:jc w:val="center"/>
            </w:pPr>
            <w:r>
              <w:t>75</w:t>
            </w:r>
          </w:p>
        </w:tc>
        <w:tc>
          <w:tcPr>
            <w:tcW w:w="4307" w:type="dxa"/>
            <w:tcBorders>
              <w:top w:val="nil"/>
              <w:bottom w:val="nil"/>
            </w:tcBorders>
          </w:tcPr>
          <w:p w:rsidR="001E002C" w:rsidRDefault="001E002C">
            <w:pPr>
              <w:jc w:val="both"/>
            </w:pPr>
            <w:r>
              <w:t>IV ГК (П), 44, 46; IV ЖК, 31, 34,</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r>
              <w:rPr>
                <w:lang w:val="en-US"/>
              </w:rPr>
              <w:t>31</w:t>
            </w:r>
          </w:p>
        </w:tc>
        <w:tc>
          <w:tcPr>
            <w:tcW w:w="4333" w:type="dxa"/>
            <w:tcBorders>
              <w:top w:val="nil"/>
              <w:bottom w:val="nil"/>
            </w:tcBorders>
          </w:tcPr>
          <w:p w:rsidR="001E002C" w:rsidRDefault="001E002C">
            <w:pPr>
              <w:jc w:val="both"/>
              <w:rPr>
                <w:lang w:val="en-US"/>
              </w:rPr>
            </w:pPr>
            <w:r>
              <w:t>ДП</w:t>
            </w:r>
            <w:r>
              <w:rPr>
                <w:lang w:val="en-US"/>
              </w:rPr>
              <w:t xml:space="preserve"> I, 51, 56-58, 87</w:t>
            </w:r>
          </w:p>
        </w:tc>
        <w:tc>
          <w:tcPr>
            <w:tcW w:w="901" w:type="dxa"/>
            <w:tcBorders>
              <w:top w:val="nil"/>
              <w:bottom w:val="nil"/>
            </w:tcBorders>
            <w:vAlign w:val="center"/>
          </w:tcPr>
          <w:p w:rsidR="001E002C" w:rsidRDefault="001E002C">
            <w:pPr>
              <w:jc w:val="center"/>
              <w:rPr>
                <w:lang w:val="en-US"/>
              </w:rPr>
            </w:pPr>
          </w:p>
        </w:tc>
        <w:tc>
          <w:tcPr>
            <w:tcW w:w="4307" w:type="dxa"/>
            <w:tcBorders>
              <w:top w:val="nil"/>
              <w:bottom w:val="nil"/>
            </w:tcBorders>
          </w:tcPr>
          <w:p w:rsidR="001E002C" w:rsidRDefault="001E002C">
            <w:pPr>
              <w:jc w:val="both"/>
            </w:pPr>
            <w:r>
              <w:t>49, 51</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r>
              <w:rPr>
                <w:lang w:val="en-US"/>
              </w:rPr>
              <w:t>32</w:t>
            </w:r>
          </w:p>
        </w:tc>
        <w:tc>
          <w:tcPr>
            <w:tcW w:w="4333" w:type="dxa"/>
            <w:tcBorders>
              <w:top w:val="nil"/>
              <w:bottom w:val="nil"/>
            </w:tcBorders>
          </w:tcPr>
          <w:p w:rsidR="001E002C" w:rsidRDefault="001E002C">
            <w:pPr>
              <w:jc w:val="both"/>
              <w:rPr>
                <w:lang w:val="en-US"/>
              </w:rPr>
            </w:pPr>
            <w:r>
              <w:t>ДП</w:t>
            </w:r>
            <w:r>
              <w:rPr>
                <w:lang w:val="en-US"/>
              </w:rPr>
              <w:t xml:space="preserve"> 1, 57, 58, 87</w:t>
            </w:r>
          </w:p>
        </w:tc>
        <w:tc>
          <w:tcPr>
            <w:tcW w:w="901" w:type="dxa"/>
            <w:tcBorders>
              <w:top w:val="nil"/>
              <w:bottom w:val="nil"/>
            </w:tcBorders>
            <w:vAlign w:val="center"/>
          </w:tcPr>
          <w:p w:rsidR="001E002C" w:rsidRDefault="001E002C">
            <w:pPr>
              <w:jc w:val="center"/>
            </w:pPr>
            <w:r>
              <w:t>76</w:t>
            </w:r>
          </w:p>
        </w:tc>
        <w:tc>
          <w:tcPr>
            <w:tcW w:w="4307" w:type="dxa"/>
            <w:tcBorders>
              <w:top w:val="nil"/>
              <w:bottom w:val="nil"/>
            </w:tcBorders>
          </w:tcPr>
          <w:p w:rsidR="001E002C" w:rsidRDefault="001E002C">
            <w:pPr>
              <w:jc w:val="both"/>
            </w:pPr>
            <w:r>
              <w:t>IV ГК (П), 46; IV ЖК, 53</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r>
              <w:rPr>
                <w:lang w:val="en-US"/>
              </w:rPr>
              <w:t>33</w:t>
            </w:r>
          </w:p>
        </w:tc>
        <w:tc>
          <w:tcPr>
            <w:tcW w:w="4333" w:type="dxa"/>
            <w:tcBorders>
              <w:top w:val="nil"/>
              <w:bottom w:val="nil"/>
            </w:tcBorders>
          </w:tcPr>
          <w:p w:rsidR="001E002C" w:rsidRDefault="001E002C">
            <w:pPr>
              <w:jc w:val="both"/>
              <w:rPr>
                <w:lang w:val="en-US"/>
              </w:rPr>
            </w:pPr>
            <w:r>
              <w:t>ДП</w:t>
            </w:r>
            <w:r>
              <w:rPr>
                <w:lang w:val="en-US"/>
              </w:rPr>
              <w:t xml:space="preserve"> I, 52, 53, 57, 58</w:t>
            </w:r>
          </w:p>
        </w:tc>
        <w:tc>
          <w:tcPr>
            <w:tcW w:w="901" w:type="dxa"/>
            <w:tcBorders>
              <w:top w:val="nil"/>
              <w:bottom w:val="nil"/>
            </w:tcBorders>
            <w:vAlign w:val="center"/>
          </w:tcPr>
          <w:p w:rsidR="001E002C" w:rsidRDefault="001E002C">
            <w:pPr>
              <w:jc w:val="center"/>
              <w:rPr>
                <w:lang w:val="en-US"/>
              </w:rPr>
            </w:pPr>
            <w:r>
              <w:rPr>
                <w:lang w:val="en-US"/>
              </w:rPr>
              <w:t>77</w:t>
            </w:r>
          </w:p>
        </w:tc>
        <w:tc>
          <w:tcPr>
            <w:tcW w:w="4307" w:type="dxa"/>
            <w:tcBorders>
              <w:top w:val="nil"/>
              <w:bottom w:val="nil"/>
            </w:tcBorders>
          </w:tcPr>
          <w:p w:rsidR="001E002C" w:rsidRDefault="001E002C">
            <w:pPr>
              <w:jc w:val="both"/>
              <w:rPr>
                <w:lang w:val="en-US"/>
              </w:rPr>
            </w:pPr>
            <w:r>
              <w:rPr>
                <w:lang w:val="en-US"/>
              </w:rPr>
              <w:t xml:space="preserve">IV </w:t>
            </w:r>
            <w:r>
              <w:t>ЖК</w:t>
            </w:r>
            <w:r>
              <w:rPr>
                <w:lang w:val="en-US"/>
              </w:rPr>
              <w:t>, 55</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r>
              <w:rPr>
                <w:lang w:val="en-US"/>
              </w:rPr>
              <w:t>34</w:t>
            </w:r>
          </w:p>
        </w:tc>
        <w:tc>
          <w:tcPr>
            <w:tcW w:w="4333" w:type="dxa"/>
            <w:tcBorders>
              <w:top w:val="nil"/>
              <w:bottom w:val="nil"/>
            </w:tcBorders>
          </w:tcPr>
          <w:p w:rsidR="001E002C" w:rsidRDefault="001E002C">
            <w:pPr>
              <w:jc w:val="both"/>
              <w:rPr>
                <w:lang w:val="en-US"/>
              </w:rPr>
            </w:pPr>
            <w:r>
              <w:t>ДП</w:t>
            </w:r>
            <w:r>
              <w:rPr>
                <w:lang w:val="en-US"/>
              </w:rPr>
              <w:t xml:space="preserve"> I 35, 48, 56-58, 87</w:t>
            </w:r>
          </w:p>
        </w:tc>
        <w:tc>
          <w:tcPr>
            <w:tcW w:w="901" w:type="dxa"/>
            <w:tcBorders>
              <w:top w:val="nil"/>
              <w:bottom w:val="nil"/>
            </w:tcBorders>
            <w:vAlign w:val="center"/>
          </w:tcPr>
          <w:p w:rsidR="001E002C" w:rsidRDefault="001E002C">
            <w:pPr>
              <w:jc w:val="center"/>
              <w:rPr>
                <w:lang w:val="en-US"/>
              </w:rPr>
            </w:pPr>
            <w:r>
              <w:rPr>
                <w:lang w:val="en-US"/>
              </w:rPr>
              <w:t>78</w:t>
            </w:r>
          </w:p>
        </w:tc>
        <w:tc>
          <w:tcPr>
            <w:tcW w:w="4307" w:type="dxa"/>
            <w:tcBorders>
              <w:top w:val="nil"/>
              <w:bottom w:val="nil"/>
            </w:tcBorders>
          </w:tcPr>
          <w:p w:rsidR="001E002C" w:rsidRDefault="001E002C">
            <w:pPr>
              <w:jc w:val="both"/>
              <w:rPr>
                <w:lang w:val="en-US"/>
              </w:rPr>
            </w:pPr>
            <w:r>
              <w:t>ДП</w:t>
            </w:r>
            <w:r>
              <w:rPr>
                <w:lang w:val="en-US"/>
              </w:rPr>
              <w:t xml:space="preserve"> I, 63</w:t>
            </w:r>
          </w:p>
        </w:tc>
      </w:tr>
      <w:tr w:rsidR="001E002C">
        <w:tblPrEx>
          <w:tblCellMar>
            <w:top w:w="0" w:type="dxa"/>
            <w:bottom w:w="0" w:type="dxa"/>
          </w:tblCellMar>
        </w:tblPrEx>
        <w:tc>
          <w:tcPr>
            <w:tcW w:w="874" w:type="dxa"/>
            <w:tcBorders>
              <w:top w:val="nil"/>
              <w:bottom w:val="nil"/>
            </w:tcBorders>
            <w:vAlign w:val="center"/>
          </w:tcPr>
          <w:p w:rsidR="001E002C" w:rsidRDefault="001E002C">
            <w:pPr>
              <w:jc w:val="center"/>
              <w:rPr>
                <w:lang w:val="en-US"/>
              </w:rPr>
            </w:pPr>
            <w:r>
              <w:rPr>
                <w:lang w:val="en-US"/>
              </w:rPr>
              <w:t>35</w:t>
            </w:r>
          </w:p>
        </w:tc>
        <w:tc>
          <w:tcPr>
            <w:tcW w:w="4333" w:type="dxa"/>
            <w:tcBorders>
              <w:top w:val="nil"/>
              <w:bottom w:val="nil"/>
            </w:tcBorders>
          </w:tcPr>
          <w:p w:rsidR="001E002C" w:rsidRDefault="001E002C">
            <w:pPr>
              <w:jc w:val="both"/>
              <w:rPr>
                <w:lang w:val="en-US"/>
              </w:rPr>
            </w:pPr>
            <w:r>
              <w:t>ДП</w:t>
            </w:r>
            <w:r>
              <w:rPr>
                <w:lang w:val="en-US"/>
              </w:rPr>
              <w:t xml:space="preserve"> 1, 57, 58</w:t>
            </w:r>
          </w:p>
        </w:tc>
        <w:tc>
          <w:tcPr>
            <w:tcW w:w="901" w:type="dxa"/>
            <w:tcBorders>
              <w:top w:val="nil"/>
              <w:bottom w:val="nil"/>
            </w:tcBorders>
            <w:vAlign w:val="center"/>
          </w:tcPr>
          <w:p w:rsidR="001E002C" w:rsidRDefault="001E002C">
            <w:pPr>
              <w:jc w:val="center"/>
              <w:rPr>
                <w:lang w:val="en-US"/>
              </w:rPr>
            </w:pPr>
            <w:r>
              <w:rPr>
                <w:lang w:val="en-US"/>
              </w:rPr>
              <w:t>79</w:t>
            </w:r>
          </w:p>
        </w:tc>
        <w:tc>
          <w:tcPr>
            <w:tcW w:w="4307" w:type="dxa"/>
            <w:tcBorders>
              <w:top w:val="nil"/>
              <w:bottom w:val="nil"/>
            </w:tcBorders>
          </w:tcPr>
          <w:p w:rsidR="001E002C" w:rsidRDefault="001E002C">
            <w:pPr>
              <w:jc w:val="both"/>
              <w:rPr>
                <w:lang w:val="en-US"/>
              </w:rPr>
            </w:pPr>
            <w:r>
              <w:rPr>
                <w:lang w:val="en-US"/>
              </w:rPr>
              <w:t xml:space="preserve">IV </w:t>
            </w:r>
            <w:r>
              <w:t>ЖК</w:t>
            </w:r>
            <w:r>
              <w:rPr>
                <w:lang w:val="en-US"/>
              </w:rPr>
              <w:t>, 57</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36</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1, 48, 51–53, 57, 58</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80</w:t>
            </w:r>
          </w:p>
        </w:tc>
        <w:tc>
          <w:tcPr>
            <w:tcW w:w="4307" w:type="dxa"/>
            <w:tcBorders>
              <w:top w:val="nil"/>
              <w:left w:val="single" w:sz="4" w:space="0" w:color="auto"/>
              <w:bottom w:val="nil"/>
            </w:tcBorders>
          </w:tcPr>
          <w:p w:rsidR="001E002C" w:rsidRDefault="001E002C">
            <w:pPr>
              <w:jc w:val="both"/>
              <w:rPr>
                <w:lang w:val="en-US"/>
              </w:rPr>
            </w:pPr>
            <w:r>
              <w:rPr>
                <w:lang w:val="en-US"/>
              </w:rPr>
              <w:t xml:space="preserve">I-IV </w:t>
            </w:r>
            <w:r>
              <w:t>ЖК</w:t>
            </w:r>
            <w:r>
              <w:rPr>
                <w:lang w:val="en-US"/>
              </w:rPr>
              <w:t xml:space="preserve">, 3; </w:t>
            </w:r>
            <w:r>
              <w:t>ДП</w:t>
            </w:r>
            <w:r>
              <w:rPr>
                <w:lang w:val="en-US"/>
              </w:rPr>
              <w:t xml:space="preserve"> II, 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37</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1, 54, 56</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81</w:t>
            </w:r>
          </w:p>
        </w:tc>
        <w:tc>
          <w:tcPr>
            <w:tcW w:w="4307" w:type="dxa"/>
            <w:tcBorders>
              <w:top w:val="nil"/>
              <w:left w:val="single" w:sz="4" w:space="0" w:color="auto"/>
              <w:bottom w:val="nil"/>
            </w:tcBorders>
          </w:tcPr>
          <w:p w:rsidR="001E002C" w:rsidRDefault="001E002C">
            <w:pPr>
              <w:jc w:val="both"/>
              <w:rPr>
                <w:lang w:val="en-US"/>
              </w:rPr>
            </w:pPr>
            <w:r>
              <w:rPr>
                <w:lang w:val="en-US"/>
              </w:rPr>
              <w:t xml:space="preserve">I-IV </w:t>
            </w:r>
            <w:r>
              <w:t>ЖК</w:t>
            </w:r>
            <w:r>
              <w:rPr>
                <w:lang w:val="en-US"/>
              </w:rPr>
              <w:t xml:space="preserve">, 3; </w:t>
            </w:r>
            <w:r>
              <w:t>ДП</w:t>
            </w:r>
            <w:r>
              <w:rPr>
                <w:lang w:val="en-US"/>
              </w:rPr>
              <w:t xml:space="preserve"> II, 4</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38</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55</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t>82</w:t>
            </w:r>
          </w:p>
        </w:tc>
        <w:tc>
          <w:tcPr>
            <w:tcW w:w="4307" w:type="dxa"/>
            <w:tcBorders>
              <w:top w:val="nil"/>
              <w:left w:val="single" w:sz="4" w:space="0" w:color="auto"/>
              <w:bottom w:val="nil"/>
            </w:tcBorders>
          </w:tcPr>
          <w:p w:rsidR="001E002C" w:rsidRDefault="001E002C">
            <w:pPr>
              <w:jc w:val="both"/>
            </w:pPr>
            <w:r>
              <w:t>ДП II, 7, 8</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39</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55</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t>83</w:t>
            </w:r>
          </w:p>
        </w:tc>
        <w:tc>
          <w:tcPr>
            <w:tcW w:w="4307" w:type="dxa"/>
            <w:tcBorders>
              <w:top w:val="nil"/>
              <w:left w:val="single" w:sz="4" w:space="0" w:color="auto"/>
              <w:bottom w:val="nil"/>
            </w:tcBorders>
          </w:tcPr>
          <w:p w:rsidR="001E002C" w:rsidRDefault="001E002C">
            <w:pPr>
              <w:jc w:val="both"/>
            </w:pPr>
            <w:r>
              <w:t>ДП II, 9-12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40</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1, 54</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t>84</w:t>
            </w:r>
          </w:p>
        </w:tc>
        <w:tc>
          <w:tcPr>
            <w:tcW w:w="4307" w:type="dxa"/>
            <w:tcBorders>
              <w:top w:val="nil"/>
              <w:left w:val="single" w:sz="4" w:space="0" w:color="auto"/>
              <w:bottom w:val="nil"/>
            </w:tcBorders>
          </w:tcPr>
          <w:p w:rsidR="001E002C" w:rsidRDefault="001E002C">
            <w:pPr>
              <w:jc w:val="both"/>
            </w:pPr>
            <w:r>
              <w:t>ДП II, 13</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41</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57, 58</w:t>
            </w:r>
          </w:p>
        </w:tc>
        <w:tc>
          <w:tcPr>
            <w:tcW w:w="901" w:type="dxa"/>
            <w:tcBorders>
              <w:top w:val="nil"/>
              <w:left w:val="single" w:sz="4" w:space="0" w:color="auto"/>
              <w:bottom w:val="nil"/>
              <w:right w:val="single" w:sz="4" w:space="0" w:color="auto"/>
            </w:tcBorders>
            <w:vAlign w:val="center"/>
          </w:tcPr>
          <w:p w:rsidR="001E002C" w:rsidRDefault="001E002C">
            <w:pPr>
              <w:jc w:val="center"/>
            </w:pPr>
            <w:r>
              <w:t>85</w:t>
            </w:r>
          </w:p>
        </w:tc>
        <w:tc>
          <w:tcPr>
            <w:tcW w:w="4307" w:type="dxa"/>
            <w:tcBorders>
              <w:top w:val="nil"/>
              <w:left w:val="single" w:sz="4" w:space="0" w:color="auto"/>
              <w:bottom w:val="nil"/>
            </w:tcBorders>
          </w:tcPr>
          <w:p w:rsidR="001E002C" w:rsidRDefault="001E002C">
            <w:pPr>
              <w:jc w:val="both"/>
            </w:pPr>
            <w:r>
              <w:t>ДП II, 14-18; IV ЖК, 53</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42</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58</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t>86</w:t>
            </w:r>
          </w:p>
        </w:tc>
        <w:tc>
          <w:tcPr>
            <w:tcW w:w="4307" w:type="dxa"/>
            <w:tcBorders>
              <w:top w:val="nil"/>
              <w:left w:val="single" w:sz="4" w:space="0" w:color="auto"/>
              <w:bottom w:val="nil"/>
            </w:tcBorders>
          </w:tcPr>
          <w:p w:rsidR="001E002C" w:rsidRDefault="001E002C">
            <w:pPr>
              <w:jc w:val="both"/>
            </w:pPr>
            <w:r>
              <w:t>ДП II, 6</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43</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57, 58</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p>
        </w:tc>
        <w:tc>
          <w:tcPr>
            <w:tcW w:w="4307" w:type="dxa"/>
            <w:tcBorders>
              <w:top w:val="nil"/>
              <w:left w:val="single" w:sz="4" w:space="0" w:color="auto"/>
              <w:bottom w:val="nil"/>
            </w:tcBorders>
          </w:tcPr>
          <w:p w:rsidR="001E002C" w:rsidRDefault="001E002C">
            <w:pPr>
              <w:pStyle w:val="4"/>
            </w:pPr>
            <w:r>
              <w:t>Глава четвертая</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44</w:t>
            </w:r>
          </w:p>
        </w:tc>
        <w:tc>
          <w:tcPr>
            <w:tcW w:w="4333" w:type="dxa"/>
            <w:tcBorders>
              <w:top w:val="nil"/>
              <w:left w:val="single" w:sz="4" w:space="0" w:color="auto"/>
              <w:bottom w:val="nil"/>
              <w:right w:val="single" w:sz="4" w:space="0" w:color="auto"/>
            </w:tcBorders>
          </w:tcPr>
          <w:p w:rsidR="001E002C" w:rsidRDefault="001E002C">
            <w:pPr>
              <w:jc w:val="both"/>
            </w:pPr>
            <w:r>
              <w:t>ДП I, 57, 58</w:t>
            </w:r>
          </w:p>
        </w:tc>
        <w:tc>
          <w:tcPr>
            <w:tcW w:w="901" w:type="dxa"/>
            <w:tcBorders>
              <w:top w:val="nil"/>
              <w:left w:val="single" w:sz="4" w:space="0" w:color="auto"/>
              <w:bottom w:val="nil"/>
              <w:right w:val="single" w:sz="4" w:space="0" w:color="auto"/>
            </w:tcBorders>
            <w:vAlign w:val="center"/>
          </w:tcPr>
          <w:p w:rsidR="001E002C" w:rsidRDefault="001E002C">
            <w:pPr>
              <w:jc w:val="center"/>
            </w:pPr>
            <w:r>
              <w:t>87</w:t>
            </w:r>
          </w:p>
        </w:tc>
        <w:tc>
          <w:tcPr>
            <w:tcW w:w="4307" w:type="dxa"/>
            <w:tcBorders>
              <w:top w:val="nil"/>
              <w:left w:val="single" w:sz="4" w:space="0" w:color="auto"/>
              <w:bottom w:val="nil"/>
            </w:tcBorders>
          </w:tcPr>
          <w:p w:rsidR="001E002C" w:rsidRDefault="001E002C">
            <w:pPr>
              <w:jc w:val="both"/>
            </w:pPr>
            <w:r>
              <w:t>ДП I, 49, 57</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45</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I-IV </w:t>
            </w:r>
            <w:r>
              <w:t>ЖК</w:t>
            </w:r>
            <w:r>
              <w:rPr>
                <w:lang w:val="en-US"/>
              </w:rPr>
              <w:t>, 2</w:t>
            </w:r>
          </w:p>
        </w:tc>
        <w:tc>
          <w:tcPr>
            <w:tcW w:w="901" w:type="dxa"/>
            <w:tcBorders>
              <w:top w:val="nil"/>
              <w:left w:val="single" w:sz="4" w:space="0" w:color="auto"/>
              <w:bottom w:val="nil"/>
              <w:right w:val="single" w:sz="4" w:space="0" w:color="auto"/>
            </w:tcBorders>
            <w:vAlign w:val="center"/>
          </w:tcPr>
          <w:p w:rsidR="001E002C" w:rsidRDefault="001E002C">
            <w:pPr>
              <w:jc w:val="center"/>
            </w:pPr>
            <w:r>
              <w:t>88</w:t>
            </w:r>
          </w:p>
        </w:tc>
        <w:tc>
          <w:tcPr>
            <w:tcW w:w="4307" w:type="dxa"/>
            <w:tcBorders>
              <w:top w:val="nil"/>
              <w:left w:val="single" w:sz="4" w:space="0" w:color="auto"/>
              <w:bottom w:val="nil"/>
            </w:tcBorders>
          </w:tcPr>
          <w:p w:rsidR="001E002C" w:rsidRDefault="001E002C">
            <w:pPr>
              <w:jc w:val="both"/>
            </w:pPr>
            <w:r>
              <w:t>II ЖК, 39; III ЖК, 4</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46</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8, 41, 51</w:t>
            </w:r>
          </w:p>
        </w:tc>
        <w:tc>
          <w:tcPr>
            <w:tcW w:w="901" w:type="dxa"/>
            <w:tcBorders>
              <w:top w:val="nil"/>
              <w:left w:val="single" w:sz="4" w:space="0" w:color="auto"/>
              <w:bottom w:val="nil"/>
              <w:right w:val="single" w:sz="4" w:space="0" w:color="auto"/>
            </w:tcBorders>
            <w:vAlign w:val="center"/>
          </w:tcPr>
          <w:p w:rsidR="001E002C" w:rsidRDefault="001E002C">
            <w:pPr>
              <w:jc w:val="center"/>
            </w:pPr>
            <w:r>
              <w:t>89</w:t>
            </w:r>
          </w:p>
        </w:tc>
        <w:tc>
          <w:tcPr>
            <w:tcW w:w="4307" w:type="dxa"/>
            <w:tcBorders>
              <w:top w:val="nil"/>
              <w:left w:val="single" w:sz="4" w:space="0" w:color="auto"/>
              <w:bottom w:val="nil"/>
            </w:tcBorders>
          </w:tcPr>
          <w:p w:rsidR="001E002C" w:rsidRDefault="001E002C">
            <w:pPr>
              <w:jc w:val="both"/>
            </w:pPr>
            <w:r>
              <w:t>КМГА, 3; КМП, 29; VII ГК, 1-5</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47</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 </w:t>
            </w:r>
            <w:r>
              <w:t>ЖК</w:t>
            </w:r>
            <w:r>
              <w:rPr>
                <w:lang w:val="en-US"/>
              </w:rPr>
              <w:t xml:space="preserve">, 12, 15; II </w:t>
            </w:r>
            <w:r>
              <w:t>ЖК</w:t>
            </w:r>
            <w:r>
              <w:rPr>
                <w:lang w:val="en-US"/>
              </w:rPr>
              <w:t>, 12, 18, 20;</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90</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36; II </w:t>
            </w:r>
            <w:r>
              <w:t>ЖК</w:t>
            </w:r>
            <w:r>
              <w:rPr>
                <w:lang w:val="en-US"/>
              </w:rPr>
              <w:t xml:space="preserve">, 22, 24, 25, 27, 38, 39; </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p>
        </w:tc>
        <w:tc>
          <w:tcPr>
            <w:tcW w:w="4333" w:type="dxa"/>
            <w:tcBorders>
              <w:top w:val="nil"/>
              <w:left w:val="single" w:sz="4" w:space="0" w:color="auto"/>
              <w:bottom w:val="nil"/>
              <w:right w:val="single" w:sz="4" w:space="0" w:color="auto"/>
            </w:tcBorders>
          </w:tcPr>
          <w:p w:rsidR="001E002C" w:rsidRDefault="001E002C">
            <w:pPr>
              <w:jc w:val="both"/>
            </w:pPr>
            <w:r>
              <w:t>ДП 1, 8,10</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22-24</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48</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 </w:t>
            </w:r>
            <w:r>
              <w:t>ЖК</w:t>
            </w:r>
            <w:r>
              <w:rPr>
                <w:lang w:val="en-US"/>
              </w:rPr>
              <w:t xml:space="preserve">.18; II </w:t>
            </w:r>
            <w:r>
              <w:t>ЖК</w:t>
            </w:r>
            <w:r>
              <w:rPr>
                <w:lang w:val="en-US"/>
              </w:rPr>
              <w:t>, 21</w:t>
            </w:r>
          </w:p>
        </w:tc>
        <w:tc>
          <w:tcPr>
            <w:tcW w:w="901" w:type="dxa"/>
            <w:tcBorders>
              <w:top w:val="nil"/>
              <w:left w:val="single" w:sz="4" w:space="0" w:color="auto"/>
              <w:bottom w:val="nil"/>
              <w:right w:val="single" w:sz="4" w:space="0" w:color="auto"/>
            </w:tcBorders>
            <w:vAlign w:val="center"/>
          </w:tcPr>
          <w:p w:rsidR="001E002C" w:rsidRDefault="001E002C">
            <w:pPr>
              <w:jc w:val="center"/>
            </w:pPr>
            <w:r>
              <w:t>91</w:t>
            </w:r>
          </w:p>
        </w:tc>
        <w:tc>
          <w:tcPr>
            <w:tcW w:w="4307" w:type="dxa"/>
            <w:tcBorders>
              <w:top w:val="nil"/>
              <w:left w:val="single" w:sz="4" w:space="0" w:color="auto"/>
              <w:bottom w:val="nil"/>
            </w:tcBorders>
          </w:tcPr>
          <w:p w:rsidR="001E002C" w:rsidRDefault="001E002C">
            <w:pPr>
              <w:jc w:val="both"/>
            </w:pPr>
            <w:r>
              <w:t>КМГА, 3; ДП 1, 52; КМП, 29</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49</w:t>
            </w:r>
          </w:p>
        </w:tc>
        <w:tc>
          <w:tcPr>
            <w:tcW w:w="4333" w:type="dxa"/>
            <w:tcBorders>
              <w:top w:val="nil"/>
              <w:left w:val="single" w:sz="4" w:space="0" w:color="auto"/>
              <w:bottom w:val="nil"/>
              <w:right w:val="single" w:sz="4" w:space="0" w:color="auto"/>
            </w:tcBorders>
          </w:tcPr>
          <w:p w:rsidR="001E002C" w:rsidRDefault="001E002C">
            <w:pPr>
              <w:jc w:val="both"/>
            </w:pPr>
            <w:r>
              <w:t>III ЖК, 5, 17–20</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92</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19, 20, 22, 36, 37; II </w:t>
            </w:r>
            <w:r>
              <w:t>ЖК</w:t>
            </w:r>
            <w:r>
              <w:rPr>
                <w:lang w:val="en-US"/>
              </w:rPr>
              <w:t xml:space="preserve">, 39; </w:t>
            </w:r>
            <w:r>
              <w:t>ДП</w:t>
            </w:r>
            <w:r>
              <w:rPr>
                <w:lang w:val="en-US"/>
              </w:rPr>
              <w:t xml:space="preserve"> I, </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50</w:t>
            </w:r>
          </w:p>
        </w:tc>
        <w:tc>
          <w:tcPr>
            <w:tcW w:w="4333" w:type="dxa"/>
            <w:tcBorders>
              <w:top w:val="nil"/>
              <w:left w:val="single" w:sz="4" w:space="0" w:color="auto"/>
              <w:bottom w:val="nil"/>
              <w:right w:val="single" w:sz="4" w:space="0" w:color="auto"/>
            </w:tcBorders>
          </w:tcPr>
          <w:p w:rsidR="001E002C" w:rsidRDefault="001E002C">
            <w:pPr>
              <w:jc w:val="both"/>
            </w:pPr>
            <w:r>
              <w:t xml:space="preserve">IV ГК (П), 4; I ЖК, 12-15; II ЖК, 12, 13; </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jc w:val="both"/>
            </w:pPr>
            <w:r>
              <w:t>25-29, 42, 51, 52, 57, 58</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p>
        </w:tc>
        <w:tc>
          <w:tcPr>
            <w:tcW w:w="4333" w:type="dxa"/>
            <w:tcBorders>
              <w:top w:val="nil"/>
              <w:left w:val="single" w:sz="4" w:space="0" w:color="auto"/>
              <w:bottom w:val="nil"/>
              <w:right w:val="single" w:sz="4" w:space="0" w:color="auto"/>
            </w:tcBorders>
          </w:tcPr>
          <w:p w:rsidR="001E002C" w:rsidRDefault="001E002C">
            <w:pPr>
              <w:jc w:val="both"/>
            </w:pPr>
            <w:r>
              <w:t>III ЖК, 13, 44, 82</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93</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21; II </w:t>
            </w:r>
            <w:r>
              <w:t>ЖК</w:t>
            </w:r>
            <w:r>
              <w:rPr>
                <w:lang w:val="en-US"/>
              </w:rPr>
              <w:t xml:space="preserve">, 39; </w:t>
            </w:r>
            <w:r>
              <w:t>ДП</w:t>
            </w:r>
            <w:r>
              <w:rPr>
                <w:lang w:val="en-US"/>
              </w:rPr>
              <w:t xml:space="preserve"> I, 25-29</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51</w:t>
            </w:r>
          </w:p>
        </w:tc>
        <w:tc>
          <w:tcPr>
            <w:tcW w:w="4333" w:type="dxa"/>
            <w:tcBorders>
              <w:top w:val="nil"/>
              <w:left w:val="single" w:sz="4" w:space="0" w:color="auto"/>
              <w:bottom w:val="nil"/>
              <w:right w:val="single" w:sz="4" w:space="0" w:color="auto"/>
            </w:tcBorders>
          </w:tcPr>
          <w:p w:rsidR="001E002C" w:rsidRDefault="001E002C">
            <w:pPr>
              <w:jc w:val="both"/>
            </w:pPr>
            <w:r>
              <w:t>III ЖК, 17</w:t>
            </w:r>
          </w:p>
        </w:tc>
        <w:tc>
          <w:tcPr>
            <w:tcW w:w="901" w:type="dxa"/>
            <w:tcBorders>
              <w:top w:val="nil"/>
              <w:left w:val="single" w:sz="4" w:space="0" w:color="auto"/>
              <w:bottom w:val="nil"/>
              <w:right w:val="single" w:sz="4" w:space="0" w:color="auto"/>
            </w:tcBorders>
            <w:vAlign w:val="center"/>
          </w:tcPr>
          <w:p w:rsidR="001E002C" w:rsidRDefault="001E002C">
            <w:pPr>
              <w:jc w:val="center"/>
            </w:pPr>
            <w:r>
              <w:t>94</w:t>
            </w:r>
          </w:p>
        </w:tc>
        <w:tc>
          <w:tcPr>
            <w:tcW w:w="4307" w:type="dxa"/>
            <w:tcBorders>
              <w:top w:val="nil"/>
              <w:left w:val="single" w:sz="4" w:space="0" w:color="auto"/>
              <w:bottom w:val="nil"/>
            </w:tcBorders>
          </w:tcPr>
          <w:p w:rsidR="001E002C" w:rsidRDefault="001E002C">
            <w:pPr>
              <w:jc w:val="both"/>
            </w:pPr>
            <w:r>
              <w:t>VI ГК, 5; ДП 1, 49, 52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52</w:t>
            </w:r>
          </w:p>
        </w:tc>
        <w:tc>
          <w:tcPr>
            <w:tcW w:w="4333" w:type="dxa"/>
            <w:tcBorders>
              <w:top w:val="nil"/>
              <w:left w:val="single" w:sz="4" w:space="0" w:color="auto"/>
              <w:bottom w:val="nil"/>
              <w:right w:val="single" w:sz="4" w:space="0" w:color="auto"/>
            </w:tcBorders>
          </w:tcPr>
          <w:p w:rsidR="001E002C" w:rsidRDefault="001E002C">
            <w:pPr>
              <w:jc w:val="both"/>
            </w:pPr>
            <w:r>
              <w:t>III ЖК, 70</w:t>
            </w:r>
          </w:p>
        </w:tc>
        <w:tc>
          <w:tcPr>
            <w:tcW w:w="901" w:type="dxa"/>
            <w:tcBorders>
              <w:top w:val="nil"/>
              <w:left w:val="single" w:sz="4" w:space="0" w:color="auto"/>
              <w:bottom w:val="nil"/>
              <w:right w:val="single" w:sz="4" w:space="0" w:color="auto"/>
            </w:tcBorders>
            <w:vAlign w:val="center"/>
          </w:tcPr>
          <w:p w:rsidR="001E002C" w:rsidRDefault="001E002C">
            <w:pPr>
              <w:jc w:val="center"/>
            </w:pPr>
            <w:r>
              <w:t>95</w:t>
            </w:r>
          </w:p>
        </w:tc>
        <w:tc>
          <w:tcPr>
            <w:tcW w:w="4307" w:type="dxa"/>
            <w:tcBorders>
              <w:top w:val="nil"/>
              <w:left w:val="single" w:sz="4" w:space="0" w:color="auto"/>
              <w:bottom w:val="nil"/>
            </w:tcBorders>
          </w:tcPr>
          <w:p w:rsidR="001E002C" w:rsidRDefault="001E002C">
            <w:pPr>
              <w:jc w:val="both"/>
            </w:pPr>
            <w:r>
              <w:t>II ЖК, 39</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53</w:t>
            </w:r>
          </w:p>
        </w:tc>
        <w:tc>
          <w:tcPr>
            <w:tcW w:w="4333" w:type="dxa"/>
            <w:tcBorders>
              <w:top w:val="nil"/>
              <w:left w:val="single" w:sz="4" w:space="0" w:color="auto"/>
              <w:bottom w:val="nil"/>
              <w:right w:val="single" w:sz="4" w:space="0" w:color="auto"/>
            </w:tcBorders>
          </w:tcPr>
          <w:p w:rsidR="001E002C" w:rsidRDefault="001E002C">
            <w:pPr>
              <w:jc w:val="both"/>
            </w:pPr>
            <w:r>
              <w:rPr>
                <w:lang w:val="en-US"/>
              </w:rPr>
              <w:t>III</w:t>
            </w:r>
            <w:r>
              <w:t xml:space="preserve"> ЖК, 49-52</w:t>
            </w:r>
          </w:p>
        </w:tc>
        <w:tc>
          <w:tcPr>
            <w:tcW w:w="901" w:type="dxa"/>
            <w:tcBorders>
              <w:top w:val="nil"/>
              <w:left w:val="single" w:sz="4" w:space="0" w:color="auto"/>
              <w:bottom w:val="nil"/>
              <w:right w:val="single" w:sz="4" w:space="0" w:color="auto"/>
            </w:tcBorders>
            <w:vAlign w:val="center"/>
          </w:tcPr>
          <w:p w:rsidR="001E002C" w:rsidRDefault="001E002C">
            <w:pPr>
              <w:jc w:val="center"/>
            </w:pPr>
            <w:r>
              <w:t>96</w:t>
            </w:r>
          </w:p>
        </w:tc>
        <w:tc>
          <w:tcPr>
            <w:tcW w:w="4307" w:type="dxa"/>
            <w:tcBorders>
              <w:top w:val="nil"/>
              <w:left w:val="single" w:sz="4" w:space="0" w:color="auto"/>
              <w:bottom w:val="nil"/>
            </w:tcBorders>
          </w:tcPr>
          <w:p w:rsidR="001E002C" w:rsidRDefault="001E002C">
            <w:pPr>
              <w:jc w:val="both"/>
            </w:pPr>
            <w:r>
              <w:t>IV ЖК, 5; ДП 1, 49-52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54</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51, 58</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97</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36, 37</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55</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51</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98</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36, 37; II </w:t>
            </w:r>
            <w:r>
              <w:t>ЖК</w:t>
            </w:r>
            <w:r>
              <w:rPr>
                <w:lang w:val="en-US"/>
              </w:rPr>
              <w:t xml:space="preserve">, 39, 40; </w:t>
            </w:r>
            <w:r>
              <w:t>ДП</w:t>
            </w:r>
            <w:r>
              <w:rPr>
                <w:lang w:val="en-US"/>
              </w:rPr>
              <w:t xml:space="preserve"> I, 25-27</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56</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IV </w:t>
            </w:r>
            <w:r>
              <w:t>ЖК</w:t>
            </w:r>
            <w:r>
              <w:rPr>
                <w:lang w:val="en-US"/>
              </w:rPr>
              <w:t xml:space="preserve">, 27; </w:t>
            </w:r>
            <w:r>
              <w:t>ДП</w:t>
            </w:r>
            <w:r>
              <w:rPr>
                <w:lang w:val="en-US"/>
              </w:rPr>
              <w:t xml:space="preserve"> I, 76, 77</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99</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36, 67; </w:t>
            </w:r>
            <w:r>
              <w:t>ДП</w:t>
            </w:r>
            <w:r>
              <w:rPr>
                <w:lang w:val="en-US"/>
              </w:rPr>
              <w:t xml:space="preserve"> I, 52, 57, 58</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57</w:t>
            </w:r>
          </w:p>
        </w:tc>
        <w:tc>
          <w:tcPr>
            <w:tcW w:w="4333" w:type="dxa"/>
            <w:tcBorders>
              <w:top w:val="nil"/>
              <w:left w:val="single" w:sz="4" w:space="0" w:color="auto"/>
              <w:bottom w:val="nil"/>
              <w:right w:val="single" w:sz="4" w:space="0" w:color="auto"/>
            </w:tcBorders>
          </w:tcPr>
          <w:p w:rsidR="001E002C" w:rsidRDefault="001E002C">
            <w:pPr>
              <w:jc w:val="both"/>
            </w:pPr>
            <w:r>
              <w:t>ДП 1, 54</w:t>
            </w:r>
          </w:p>
        </w:tc>
        <w:tc>
          <w:tcPr>
            <w:tcW w:w="901" w:type="dxa"/>
            <w:tcBorders>
              <w:top w:val="nil"/>
              <w:left w:val="single" w:sz="4" w:space="0" w:color="auto"/>
              <w:bottom w:val="nil"/>
              <w:right w:val="single" w:sz="4" w:space="0" w:color="auto"/>
            </w:tcBorders>
            <w:vAlign w:val="center"/>
          </w:tcPr>
          <w:p w:rsidR="001E002C" w:rsidRDefault="001E002C">
            <w:pPr>
              <w:jc w:val="center"/>
            </w:pPr>
            <w:r>
              <w:t>100</w:t>
            </w:r>
          </w:p>
        </w:tc>
        <w:tc>
          <w:tcPr>
            <w:tcW w:w="4307" w:type="dxa"/>
            <w:tcBorders>
              <w:top w:val="nil"/>
              <w:left w:val="single" w:sz="4" w:space="0" w:color="auto"/>
              <w:bottom w:val="nil"/>
            </w:tcBorders>
          </w:tcPr>
          <w:p w:rsidR="001E002C" w:rsidRDefault="001E002C">
            <w:pPr>
              <w:jc w:val="both"/>
            </w:pPr>
            <w:r>
              <w:rPr>
                <w:lang w:val="en-US"/>
              </w:rPr>
              <w:t>XIII</w:t>
            </w:r>
            <w:r>
              <w:t xml:space="preserve"> ГК, 2; </w:t>
            </w:r>
            <w:r>
              <w:rPr>
                <w:lang w:val="en-US"/>
              </w:rPr>
              <w:t>IV</w:t>
            </w:r>
            <w:r>
              <w:t xml:space="preserve"> ЖК, 5; ДП </w:t>
            </w:r>
            <w:r>
              <w:rPr>
                <w:lang w:val="en-US"/>
              </w:rPr>
              <w:t>I</w:t>
            </w:r>
            <w:r>
              <w:t>, 49, 52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58</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 </w:t>
            </w:r>
            <w:r>
              <w:t>ЖК</w:t>
            </w:r>
            <w:r>
              <w:rPr>
                <w:lang w:val="en-US"/>
              </w:rPr>
              <w:t xml:space="preserve">, 24; II </w:t>
            </w:r>
            <w:r>
              <w:t>ЖК</w:t>
            </w:r>
            <w:r>
              <w:rPr>
                <w:lang w:val="en-US"/>
              </w:rPr>
              <w:t xml:space="preserve">, 36; </w:t>
            </w:r>
            <w:r>
              <w:t>ДП</w:t>
            </w:r>
            <w:r>
              <w:rPr>
                <w:lang w:val="en-US"/>
              </w:rPr>
              <w:t xml:space="preserve"> 1, 8, 12, 13, 15</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101</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49, 57, 58</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59</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 </w:t>
            </w:r>
            <w:r>
              <w:t>ЖК</w:t>
            </w:r>
            <w:r>
              <w:rPr>
                <w:lang w:val="en-US"/>
              </w:rPr>
              <w:t xml:space="preserve">, 19, 29; III </w:t>
            </w:r>
            <w:r>
              <w:t>ЖК</w:t>
            </w:r>
            <w:r>
              <w:rPr>
                <w:lang w:val="en-US"/>
              </w:rPr>
              <w:t xml:space="preserve">, 33; </w:t>
            </w:r>
            <w:r>
              <w:t>ДП</w:t>
            </w:r>
            <w:r>
              <w:rPr>
                <w:lang w:val="en-US"/>
              </w:rPr>
              <w:t xml:space="preserve"> 1, 8</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102</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49, 52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60</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 </w:t>
            </w:r>
            <w:r>
              <w:t>ЖК</w:t>
            </w:r>
            <w:r>
              <w:rPr>
                <w:lang w:val="en-US"/>
              </w:rPr>
              <w:t xml:space="preserve">, 24; II </w:t>
            </w:r>
            <w:r>
              <w:t>ЖК</w:t>
            </w:r>
            <w:r>
              <w:rPr>
                <w:lang w:val="en-US"/>
              </w:rPr>
              <w:t xml:space="preserve">, 33; </w:t>
            </w:r>
            <w:r>
              <w:t>ДП</w:t>
            </w:r>
            <w:r>
              <w:rPr>
                <w:lang w:val="en-US"/>
              </w:rPr>
              <w:t xml:space="preserve"> I, 8</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103</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26-29, 35, 52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61</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 </w:t>
            </w:r>
            <w:r>
              <w:t>ЖК</w:t>
            </w:r>
            <w:r>
              <w:rPr>
                <w:lang w:val="en-US"/>
              </w:rPr>
              <w:t xml:space="preserve">, 25, 29; </w:t>
            </w:r>
            <w:r>
              <w:t>ДП</w:t>
            </w:r>
            <w:r>
              <w:rPr>
                <w:lang w:val="en-US"/>
              </w:rPr>
              <w:t xml:space="preserve"> I, 8</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104</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52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62</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 </w:t>
            </w:r>
            <w:r>
              <w:t>ЖК</w:t>
            </w:r>
            <w:r>
              <w:rPr>
                <w:lang w:val="en-US"/>
              </w:rPr>
              <w:t xml:space="preserve">, 24; </w:t>
            </w:r>
            <w:r>
              <w:t>ДП</w:t>
            </w:r>
            <w:r>
              <w:rPr>
                <w:lang w:val="en-US"/>
              </w:rPr>
              <w:t xml:space="preserve"> I, 8, 15</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105</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52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63</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III </w:t>
            </w:r>
            <w:r>
              <w:t>ЖК</w:t>
            </w:r>
            <w:r>
              <w:rPr>
                <w:lang w:val="en-US"/>
              </w:rPr>
              <w:t>, 33</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106</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52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64</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IV </w:t>
            </w:r>
            <w:r>
              <w:t>ГК</w:t>
            </w:r>
            <w:r>
              <w:rPr>
                <w:lang w:val="en-US"/>
              </w:rPr>
              <w:t xml:space="preserve"> (</w:t>
            </w:r>
            <w:r>
              <w:t>П</w:t>
            </w:r>
            <w:r>
              <w:rPr>
                <w:lang w:val="en-US"/>
              </w:rPr>
              <w:t xml:space="preserve">), 36, 37; I </w:t>
            </w:r>
            <w:r>
              <w:t>ЖК</w:t>
            </w:r>
            <w:r>
              <w:rPr>
                <w:lang w:val="en-US"/>
              </w:rPr>
              <w:t xml:space="preserve">, 15; II </w:t>
            </w:r>
            <w:r>
              <w:t>ЖК</w:t>
            </w:r>
            <w:r>
              <w:rPr>
                <w:lang w:val="en-US"/>
              </w:rPr>
              <w:t xml:space="preserve">, 18; </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107</w:t>
            </w:r>
          </w:p>
        </w:tc>
        <w:tc>
          <w:tcPr>
            <w:tcW w:w="4307" w:type="dxa"/>
            <w:tcBorders>
              <w:top w:val="nil"/>
              <w:left w:val="single" w:sz="4" w:space="0" w:color="auto"/>
              <w:bottom w:val="nil"/>
            </w:tcBorders>
          </w:tcPr>
          <w:p w:rsidR="001E002C" w:rsidRDefault="001E002C">
            <w:pPr>
              <w:jc w:val="both"/>
              <w:rPr>
                <w:lang w:val="en-US"/>
              </w:rPr>
            </w:pPr>
            <w:r>
              <w:rPr>
                <w:lang w:val="en-US"/>
              </w:rPr>
              <w:t xml:space="preserve">1 </w:t>
            </w:r>
            <w:r>
              <w:t>ЖК</w:t>
            </w:r>
            <w:r>
              <w:rPr>
                <w:lang w:val="en-US"/>
              </w:rPr>
              <w:t xml:space="preserve">, 36, 37; </w:t>
            </w:r>
            <w:r>
              <w:t>ДП</w:t>
            </w:r>
            <w:r>
              <w:rPr>
                <w:lang w:val="en-US"/>
              </w:rPr>
              <w:t xml:space="preserve"> I, 52, 57, 58</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p>
        </w:tc>
        <w:tc>
          <w:tcPr>
            <w:tcW w:w="4333" w:type="dxa"/>
            <w:tcBorders>
              <w:top w:val="nil"/>
              <w:left w:val="single" w:sz="4" w:space="0" w:color="auto"/>
              <w:bottom w:val="nil"/>
              <w:right w:val="single" w:sz="4" w:space="0" w:color="auto"/>
            </w:tcBorders>
          </w:tcPr>
          <w:p w:rsidR="001E002C" w:rsidRDefault="001E002C">
            <w:pPr>
              <w:jc w:val="both"/>
            </w:pPr>
            <w:r>
              <w:rPr>
                <w:lang w:val="en-US"/>
              </w:rPr>
              <w:t>IV</w:t>
            </w:r>
            <w:r>
              <w:t xml:space="preserve"> ЖК, 15, 17</w:t>
            </w:r>
          </w:p>
        </w:tc>
        <w:tc>
          <w:tcPr>
            <w:tcW w:w="901" w:type="dxa"/>
            <w:tcBorders>
              <w:top w:val="nil"/>
              <w:left w:val="single" w:sz="4" w:space="0" w:color="auto"/>
              <w:bottom w:val="nil"/>
              <w:right w:val="single" w:sz="4" w:space="0" w:color="auto"/>
            </w:tcBorders>
            <w:vAlign w:val="center"/>
          </w:tcPr>
          <w:p w:rsidR="001E002C" w:rsidRDefault="001E002C">
            <w:pPr>
              <w:jc w:val="center"/>
            </w:pPr>
            <w:r>
              <w:t>108</w:t>
            </w:r>
          </w:p>
        </w:tc>
        <w:tc>
          <w:tcPr>
            <w:tcW w:w="4307" w:type="dxa"/>
            <w:tcBorders>
              <w:top w:val="nil"/>
              <w:left w:val="single" w:sz="4" w:space="0" w:color="auto"/>
              <w:bottom w:val="nil"/>
            </w:tcBorders>
          </w:tcPr>
          <w:p w:rsidR="001E002C" w:rsidRDefault="001E002C">
            <w:pPr>
              <w:jc w:val="both"/>
            </w:pPr>
            <w:r>
              <w:t>1 ЖК, 36, 37; ДП 1, 25-27, 35</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65</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87</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109</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57, 58</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66</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IV </w:t>
            </w:r>
            <w:r>
              <w:t>ГК</w:t>
            </w:r>
            <w:r>
              <w:rPr>
                <w:lang w:val="en-US"/>
              </w:rPr>
              <w:t xml:space="preserve"> (</w:t>
            </w:r>
            <w:r>
              <w:t>П</w:t>
            </w:r>
            <w:r>
              <w:rPr>
                <w:lang w:val="en-US"/>
              </w:rPr>
              <w:t xml:space="preserve">), 32; I-II1 </w:t>
            </w:r>
            <w:r>
              <w:t>ЖК</w:t>
            </w:r>
            <w:r>
              <w:rPr>
                <w:lang w:val="en-US"/>
              </w:rPr>
              <w:t xml:space="preserve">, 10; IV </w:t>
            </w:r>
            <w:r>
              <w:t>ЖК</w:t>
            </w:r>
            <w:r>
              <w:rPr>
                <w:lang w:val="en-US"/>
              </w:rPr>
              <w:t xml:space="preserve">, II; </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110</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51, 57</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111</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48, 51, 57</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67</w:t>
            </w:r>
          </w:p>
        </w:tc>
        <w:tc>
          <w:tcPr>
            <w:tcW w:w="4333" w:type="dxa"/>
            <w:tcBorders>
              <w:top w:val="nil"/>
              <w:left w:val="single" w:sz="4" w:space="0" w:color="auto"/>
              <w:bottom w:val="nil"/>
              <w:right w:val="single" w:sz="4" w:space="0" w:color="auto"/>
            </w:tcBorders>
          </w:tcPr>
          <w:p w:rsidR="001E002C" w:rsidRDefault="001E002C">
            <w:pPr>
              <w:jc w:val="both"/>
            </w:pPr>
            <w:r>
              <w:rPr>
                <w:lang w:val="en-US"/>
              </w:rPr>
              <w:t>IV</w:t>
            </w:r>
            <w:r>
              <w:t xml:space="preserve"> ГК (П), 32</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112</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51</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68</w:t>
            </w:r>
          </w:p>
        </w:tc>
        <w:tc>
          <w:tcPr>
            <w:tcW w:w="4333" w:type="dxa"/>
            <w:tcBorders>
              <w:top w:val="nil"/>
              <w:left w:val="single" w:sz="4" w:space="0" w:color="auto"/>
              <w:bottom w:val="nil"/>
              <w:right w:val="single" w:sz="4" w:space="0" w:color="auto"/>
            </w:tcBorders>
          </w:tcPr>
          <w:p w:rsidR="001E002C" w:rsidRDefault="001E002C">
            <w:pPr>
              <w:jc w:val="both"/>
            </w:pPr>
            <w:r>
              <w:t>IV ГК (П), 33, 34</w:t>
            </w:r>
          </w:p>
        </w:tc>
        <w:tc>
          <w:tcPr>
            <w:tcW w:w="901" w:type="dxa"/>
            <w:tcBorders>
              <w:top w:val="nil"/>
              <w:left w:val="single" w:sz="4" w:space="0" w:color="auto"/>
              <w:bottom w:val="nil"/>
              <w:right w:val="single" w:sz="4" w:space="0" w:color="auto"/>
            </w:tcBorders>
            <w:vAlign w:val="center"/>
          </w:tcPr>
          <w:p w:rsidR="001E002C" w:rsidRDefault="001E002C">
            <w:pPr>
              <w:jc w:val="center"/>
            </w:pPr>
            <w:r>
              <w:t>113</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51</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t>69</w:t>
            </w:r>
          </w:p>
        </w:tc>
        <w:tc>
          <w:tcPr>
            <w:tcW w:w="4333" w:type="dxa"/>
            <w:tcBorders>
              <w:top w:val="nil"/>
              <w:left w:val="single" w:sz="4" w:space="0" w:color="auto"/>
              <w:bottom w:val="nil"/>
              <w:right w:val="single" w:sz="4" w:space="0" w:color="auto"/>
            </w:tcBorders>
          </w:tcPr>
          <w:p w:rsidR="001E002C" w:rsidRDefault="001E002C">
            <w:pPr>
              <w:jc w:val="both"/>
            </w:pPr>
            <w:r>
              <w:t>IV ГК (П), 32</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114</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51</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lastRenderedPageBreak/>
              <w:t>115</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51</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p>
        </w:tc>
        <w:tc>
          <w:tcPr>
            <w:tcW w:w="4307" w:type="dxa"/>
            <w:tcBorders>
              <w:top w:val="nil"/>
              <w:left w:val="single" w:sz="4" w:space="0" w:color="auto"/>
              <w:bottom w:val="nil"/>
            </w:tcBorders>
          </w:tcPr>
          <w:p w:rsidR="001E002C" w:rsidRDefault="001E002C">
            <w:pPr>
              <w:jc w:val="both"/>
            </w:pPr>
            <w:r>
              <w:t xml:space="preserve">прил. 1; ДП </w:t>
            </w:r>
            <w:r>
              <w:rPr>
                <w:lang w:val="en-US"/>
              </w:rPr>
              <w:t>II</w:t>
            </w:r>
            <w:r>
              <w:t>, 12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116</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49</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154</w:t>
            </w:r>
          </w:p>
        </w:tc>
        <w:tc>
          <w:tcPr>
            <w:tcW w:w="4307" w:type="dxa"/>
            <w:tcBorders>
              <w:top w:val="nil"/>
              <w:left w:val="single" w:sz="4" w:space="0" w:color="auto"/>
              <w:bottom w:val="nil"/>
            </w:tcBorders>
          </w:tcPr>
          <w:p w:rsidR="001E002C" w:rsidRDefault="001E002C">
            <w:pPr>
              <w:jc w:val="both"/>
              <w:rPr>
                <w:lang w:val="en-US"/>
              </w:rPr>
            </w:pPr>
            <w:r>
              <w:t>ДП</w:t>
            </w:r>
            <w:r>
              <w:rPr>
                <w:lang w:val="en-US"/>
              </w:rPr>
              <w:t xml:space="preserve"> I, 12, 37</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117</w:t>
            </w:r>
          </w:p>
        </w:tc>
        <w:tc>
          <w:tcPr>
            <w:tcW w:w="4333" w:type="dxa"/>
            <w:tcBorders>
              <w:top w:val="nil"/>
              <w:left w:val="single" w:sz="4" w:space="0" w:color="auto"/>
              <w:bottom w:val="nil"/>
              <w:right w:val="single" w:sz="4" w:space="0" w:color="auto"/>
            </w:tcBorders>
          </w:tcPr>
          <w:p w:rsidR="001E002C" w:rsidRDefault="001E002C">
            <w:pPr>
              <w:jc w:val="both"/>
            </w:pPr>
            <w:r>
              <w:rPr>
                <w:lang w:val="en-US"/>
              </w:rPr>
              <w:t>II</w:t>
            </w:r>
            <w:r>
              <w:t xml:space="preserve"> ЖК, 22, 24-27</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155</w:t>
            </w:r>
          </w:p>
        </w:tc>
        <w:tc>
          <w:tcPr>
            <w:tcW w:w="4307" w:type="dxa"/>
            <w:tcBorders>
              <w:top w:val="nil"/>
              <w:left w:val="single" w:sz="4" w:space="0" w:color="auto"/>
              <w:bottom w:val="nil"/>
            </w:tcBorders>
          </w:tcPr>
          <w:p w:rsidR="001E002C" w:rsidRDefault="001E002C">
            <w:pPr>
              <w:jc w:val="both"/>
              <w:rPr>
                <w:lang w:val="en-US"/>
              </w:rPr>
            </w:pPr>
            <w:r>
              <w:rPr>
                <w:lang w:val="en-US"/>
              </w:rPr>
              <w:t xml:space="preserve">III </w:t>
            </w:r>
            <w:r>
              <w:t>ЖК</w:t>
            </w:r>
            <w:r>
              <w:rPr>
                <w:lang w:val="en-US"/>
              </w:rPr>
              <w:t>, 19</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118</w:t>
            </w:r>
          </w:p>
        </w:tc>
        <w:tc>
          <w:tcPr>
            <w:tcW w:w="4333" w:type="dxa"/>
            <w:tcBorders>
              <w:top w:val="nil"/>
              <w:left w:val="single" w:sz="4" w:space="0" w:color="auto"/>
              <w:bottom w:val="nil"/>
              <w:right w:val="single" w:sz="4" w:space="0" w:color="auto"/>
            </w:tcBorders>
          </w:tcPr>
          <w:p w:rsidR="001E002C" w:rsidRDefault="001E002C">
            <w:pPr>
              <w:jc w:val="both"/>
            </w:pPr>
            <w:r>
              <w:t>ПДПЛ, 2</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156</w:t>
            </w:r>
          </w:p>
        </w:tc>
        <w:tc>
          <w:tcPr>
            <w:tcW w:w="4307" w:type="dxa"/>
            <w:tcBorders>
              <w:top w:val="nil"/>
              <w:left w:val="single" w:sz="4" w:space="0" w:color="auto"/>
              <w:bottom w:val="nil"/>
            </w:tcBorders>
          </w:tcPr>
          <w:p w:rsidR="001E002C" w:rsidRDefault="001E002C">
            <w:pPr>
              <w:jc w:val="both"/>
            </w:pPr>
            <w:r>
              <w:t>III ЖК, 20, 23</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119</w:t>
            </w:r>
          </w:p>
        </w:tc>
        <w:tc>
          <w:tcPr>
            <w:tcW w:w="4333" w:type="dxa"/>
            <w:tcBorders>
              <w:top w:val="nil"/>
              <w:left w:val="single" w:sz="4" w:space="0" w:color="auto"/>
              <w:bottom w:val="nil"/>
              <w:right w:val="single" w:sz="4" w:space="0" w:color="auto"/>
            </w:tcBorders>
          </w:tcPr>
          <w:p w:rsidR="001E002C" w:rsidRDefault="001E002C">
            <w:pPr>
              <w:jc w:val="both"/>
            </w:pPr>
            <w:r>
              <w:t>II ЖК, 22</w:t>
            </w:r>
          </w:p>
        </w:tc>
        <w:tc>
          <w:tcPr>
            <w:tcW w:w="901" w:type="dxa"/>
            <w:tcBorders>
              <w:top w:val="nil"/>
              <w:left w:val="single" w:sz="4" w:space="0" w:color="auto"/>
              <w:bottom w:val="nil"/>
              <w:right w:val="single" w:sz="4" w:space="0" w:color="auto"/>
            </w:tcBorders>
            <w:vAlign w:val="center"/>
          </w:tcPr>
          <w:p w:rsidR="001E002C" w:rsidRDefault="001E002C">
            <w:pPr>
              <w:jc w:val="center"/>
            </w:pPr>
            <w:r>
              <w:t>157</w:t>
            </w:r>
          </w:p>
        </w:tc>
        <w:tc>
          <w:tcPr>
            <w:tcW w:w="4307" w:type="dxa"/>
            <w:tcBorders>
              <w:top w:val="nil"/>
              <w:left w:val="single" w:sz="4" w:space="0" w:color="auto"/>
              <w:bottom w:val="nil"/>
            </w:tcBorders>
          </w:tcPr>
          <w:p w:rsidR="001E002C" w:rsidRDefault="001E002C">
            <w:pPr>
              <w:jc w:val="both"/>
            </w:pPr>
            <w:r>
              <w:t>III ЖК, 23</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120</w:t>
            </w:r>
          </w:p>
        </w:tc>
        <w:tc>
          <w:tcPr>
            <w:tcW w:w="4333" w:type="dxa"/>
            <w:tcBorders>
              <w:top w:val="nil"/>
              <w:left w:val="single" w:sz="4" w:space="0" w:color="auto"/>
              <w:bottom w:val="nil"/>
              <w:right w:val="single" w:sz="4" w:space="0" w:color="auto"/>
            </w:tcBorders>
          </w:tcPr>
          <w:p w:rsidR="001E002C" w:rsidRDefault="001E002C">
            <w:pPr>
              <w:jc w:val="both"/>
            </w:pPr>
            <w:r>
              <w:t>II ЖК, 30</w:t>
            </w:r>
          </w:p>
        </w:tc>
        <w:tc>
          <w:tcPr>
            <w:tcW w:w="901" w:type="dxa"/>
            <w:tcBorders>
              <w:top w:val="nil"/>
              <w:left w:val="single" w:sz="4" w:space="0" w:color="auto"/>
              <w:bottom w:val="nil"/>
              <w:right w:val="single" w:sz="4" w:space="0" w:color="auto"/>
            </w:tcBorders>
            <w:vAlign w:val="center"/>
          </w:tcPr>
          <w:p w:rsidR="001E002C" w:rsidRDefault="001E002C">
            <w:pPr>
              <w:jc w:val="center"/>
            </w:pPr>
            <w:r>
              <w:t>158</w:t>
            </w:r>
          </w:p>
        </w:tc>
        <w:tc>
          <w:tcPr>
            <w:tcW w:w="4307" w:type="dxa"/>
            <w:tcBorders>
              <w:top w:val="nil"/>
              <w:left w:val="single" w:sz="4" w:space="0" w:color="auto"/>
              <w:bottom w:val="nil"/>
            </w:tcBorders>
          </w:tcPr>
          <w:p w:rsidR="001E002C" w:rsidRDefault="001E002C">
            <w:pPr>
              <w:jc w:val="both"/>
            </w:pPr>
            <w:r>
              <w:t>III ЖК, 17</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121</w:t>
            </w:r>
          </w:p>
        </w:tc>
        <w:tc>
          <w:tcPr>
            <w:tcW w:w="4333" w:type="dxa"/>
            <w:tcBorders>
              <w:top w:val="nil"/>
              <w:left w:val="single" w:sz="4" w:space="0" w:color="auto"/>
              <w:bottom w:val="nil"/>
              <w:right w:val="single" w:sz="4" w:space="0" w:color="auto"/>
            </w:tcBorders>
          </w:tcPr>
          <w:p w:rsidR="001E002C" w:rsidRDefault="001E002C">
            <w:pPr>
              <w:jc w:val="both"/>
            </w:pPr>
            <w:r>
              <w:t>II ЖК, 31</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t>159</w:t>
            </w:r>
          </w:p>
        </w:tc>
        <w:tc>
          <w:tcPr>
            <w:tcW w:w="4307" w:type="dxa"/>
            <w:tcBorders>
              <w:top w:val="nil"/>
              <w:left w:val="single" w:sz="4" w:space="0" w:color="auto"/>
              <w:bottom w:val="nil"/>
            </w:tcBorders>
          </w:tcPr>
          <w:p w:rsidR="001E002C" w:rsidRDefault="001E002C">
            <w:pPr>
              <w:jc w:val="both"/>
            </w:pPr>
            <w:r>
              <w:t>III ЖК, 18</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122</w:t>
            </w:r>
          </w:p>
        </w:tc>
        <w:tc>
          <w:tcPr>
            <w:tcW w:w="4333" w:type="dxa"/>
            <w:tcBorders>
              <w:top w:val="nil"/>
              <w:left w:val="single" w:sz="4" w:space="0" w:color="auto"/>
              <w:bottom w:val="nil"/>
              <w:right w:val="single" w:sz="4" w:space="0" w:color="auto"/>
            </w:tcBorders>
          </w:tcPr>
          <w:p w:rsidR="001E002C" w:rsidRDefault="001E002C">
            <w:pPr>
              <w:jc w:val="both"/>
            </w:pPr>
            <w:r>
              <w:rPr>
                <w:lang w:val="en-US"/>
              </w:rPr>
              <w:t>II</w:t>
            </w:r>
            <w:r>
              <w:t xml:space="preserve"> ЖК, 35</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t>160</w:t>
            </w:r>
          </w:p>
        </w:tc>
        <w:tc>
          <w:tcPr>
            <w:tcW w:w="4307" w:type="dxa"/>
            <w:tcBorders>
              <w:top w:val="nil"/>
              <w:left w:val="single" w:sz="4" w:space="0" w:color="auto"/>
              <w:bottom w:val="nil"/>
            </w:tcBorders>
          </w:tcPr>
          <w:p w:rsidR="001E002C" w:rsidRDefault="001E002C">
            <w:pPr>
              <w:jc w:val="both"/>
            </w:pPr>
            <w:r>
              <w:t>III ЖК, 22, 34</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123</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41</w:t>
            </w:r>
          </w:p>
        </w:tc>
        <w:tc>
          <w:tcPr>
            <w:tcW w:w="901" w:type="dxa"/>
            <w:tcBorders>
              <w:top w:val="nil"/>
              <w:left w:val="single" w:sz="4" w:space="0" w:color="auto"/>
              <w:bottom w:val="nil"/>
              <w:right w:val="single" w:sz="4" w:space="0" w:color="auto"/>
            </w:tcBorders>
            <w:vAlign w:val="center"/>
          </w:tcPr>
          <w:p w:rsidR="001E002C" w:rsidRDefault="001E002C">
            <w:pPr>
              <w:jc w:val="center"/>
            </w:pPr>
            <w:r>
              <w:t>161</w:t>
            </w:r>
          </w:p>
        </w:tc>
        <w:tc>
          <w:tcPr>
            <w:tcW w:w="4307" w:type="dxa"/>
            <w:tcBorders>
              <w:top w:val="nil"/>
              <w:left w:val="single" w:sz="4" w:space="0" w:color="auto"/>
              <w:bottom w:val="nil"/>
            </w:tcBorders>
          </w:tcPr>
          <w:p w:rsidR="001E002C" w:rsidRDefault="001E002C">
            <w:pPr>
              <w:jc w:val="both"/>
            </w:pPr>
            <w:r>
              <w:t>III ЖК, 20, 27</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124</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VI </w:t>
            </w:r>
            <w:r>
              <w:t>ГК</w:t>
            </w:r>
            <w:r>
              <w:rPr>
                <w:lang w:val="en-US"/>
              </w:rPr>
              <w:t>, 3</w:t>
            </w:r>
          </w:p>
        </w:tc>
        <w:tc>
          <w:tcPr>
            <w:tcW w:w="901" w:type="dxa"/>
            <w:tcBorders>
              <w:top w:val="nil"/>
              <w:left w:val="single" w:sz="4" w:space="0" w:color="auto"/>
              <w:bottom w:val="nil"/>
              <w:right w:val="single" w:sz="4" w:space="0" w:color="auto"/>
            </w:tcBorders>
            <w:vAlign w:val="center"/>
          </w:tcPr>
          <w:p w:rsidR="001E002C" w:rsidRDefault="001E002C">
            <w:pPr>
              <w:jc w:val="center"/>
            </w:pPr>
            <w:r>
              <w:t>162</w:t>
            </w:r>
          </w:p>
        </w:tc>
        <w:tc>
          <w:tcPr>
            <w:tcW w:w="4307" w:type="dxa"/>
            <w:tcBorders>
              <w:top w:val="nil"/>
              <w:left w:val="single" w:sz="4" w:space="0" w:color="auto"/>
              <w:bottom w:val="nil"/>
            </w:tcBorders>
          </w:tcPr>
          <w:p w:rsidR="001E002C" w:rsidRDefault="001E002C">
            <w:pPr>
              <w:jc w:val="both"/>
            </w:pPr>
            <w:r>
              <w:t>III ЖК, 20, 26, 27, 30</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125</w:t>
            </w:r>
          </w:p>
        </w:tc>
        <w:tc>
          <w:tcPr>
            <w:tcW w:w="4333" w:type="dxa"/>
            <w:tcBorders>
              <w:top w:val="nil"/>
              <w:left w:val="single" w:sz="4" w:space="0" w:color="auto"/>
              <w:bottom w:val="nil"/>
              <w:right w:val="single" w:sz="4" w:space="0" w:color="auto"/>
            </w:tcBorders>
          </w:tcPr>
          <w:p w:rsidR="001E002C" w:rsidRDefault="001E002C">
            <w:pPr>
              <w:jc w:val="both"/>
            </w:pPr>
            <w:r>
              <w:t>ПДПЛ, 2</w:t>
            </w:r>
          </w:p>
        </w:tc>
        <w:tc>
          <w:tcPr>
            <w:tcW w:w="901" w:type="dxa"/>
            <w:tcBorders>
              <w:top w:val="nil"/>
              <w:left w:val="single" w:sz="4" w:space="0" w:color="auto"/>
              <w:bottom w:val="nil"/>
              <w:right w:val="single" w:sz="4" w:space="0" w:color="auto"/>
            </w:tcBorders>
            <w:vAlign w:val="center"/>
          </w:tcPr>
          <w:p w:rsidR="001E002C" w:rsidRDefault="001E002C">
            <w:pPr>
              <w:jc w:val="center"/>
            </w:pPr>
            <w:r>
              <w:rPr>
                <w:lang w:val="en-US"/>
              </w:rPr>
              <w:t>163</w:t>
            </w:r>
          </w:p>
        </w:tc>
        <w:tc>
          <w:tcPr>
            <w:tcW w:w="4307" w:type="dxa"/>
            <w:tcBorders>
              <w:top w:val="nil"/>
              <w:left w:val="single" w:sz="4" w:space="0" w:color="auto"/>
              <w:bottom w:val="nil"/>
            </w:tcBorders>
          </w:tcPr>
          <w:p w:rsidR="001E002C" w:rsidRDefault="001E002C">
            <w:pPr>
              <w:jc w:val="both"/>
              <w:rPr>
                <w:lang w:val="en-US"/>
              </w:rPr>
            </w:pPr>
            <w:r>
              <w:rPr>
                <w:lang w:val="en-US"/>
              </w:rPr>
              <w:t xml:space="preserve">III </w:t>
            </w:r>
            <w:r>
              <w:t>ЖК</w:t>
            </w:r>
            <w:r>
              <w:rPr>
                <w:lang w:val="en-US"/>
              </w:rPr>
              <w:t>, 19</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126</w:t>
            </w:r>
          </w:p>
        </w:tc>
        <w:tc>
          <w:tcPr>
            <w:tcW w:w="4333" w:type="dxa"/>
            <w:tcBorders>
              <w:top w:val="nil"/>
              <w:left w:val="single" w:sz="4" w:space="0" w:color="auto"/>
              <w:bottom w:val="nil"/>
              <w:right w:val="single" w:sz="4" w:space="0" w:color="auto"/>
            </w:tcBorders>
          </w:tcPr>
          <w:p w:rsidR="001E002C" w:rsidRDefault="001E002C">
            <w:pPr>
              <w:jc w:val="both"/>
            </w:pPr>
            <w:r>
              <w:t>II ЖК, 21</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164</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15-17; II </w:t>
            </w:r>
            <w:r>
              <w:t>ЖК</w:t>
            </w:r>
            <w:r>
              <w:rPr>
                <w:lang w:val="en-US"/>
              </w:rPr>
              <w:t xml:space="preserve">, 18; III </w:t>
            </w:r>
            <w:r>
              <w:t>ЖК</w:t>
            </w:r>
            <w:r>
              <w:rPr>
                <w:lang w:val="en-US"/>
              </w:rPr>
              <w:t xml:space="preserve">, 120; IV </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127</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II </w:t>
            </w:r>
            <w:r>
              <w:t>ЖК</w:t>
            </w:r>
            <w:r>
              <w:rPr>
                <w:lang w:val="en-US"/>
              </w:rPr>
              <w:t>, 21</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jc w:val="both"/>
              <w:rPr>
                <w:lang w:val="en-US"/>
              </w:rPr>
            </w:pPr>
            <w:r>
              <w:t>ЖК</w:t>
            </w:r>
            <w:r>
              <w:rPr>
                <w:lang w:val="en-US"/>
              </w:rPr>
              <w:t xml:space="preserve">, 130-136; </w:t>
            </w:r>
            <w:r>
              <w:t>ДП</w:t>
            </w:r>
            <w:r>
              <w:rPr>
                <w:lang w:val="en-US"/>
              </w:rPr>
              <w:t xml:space="preserve"> I, 34</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128</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57, 58</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165</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16, 17; II </w:t>
            </w:r>
            <w:r>
              <w:t>ЖК</w:t>
            </w:r>
            <w:r>
              <w:rPr>
                <w:lang w:val="en-US"/>
              </w:rPr>
              <w:t xml:space="preserve">, 14, 20; III </w:t>
            </w:r>
            <w:r>
              <w:t>ЖК</w:t>
            </w:r>
            <w:r>
              <w:rPr>
                <w:lang w:val="en-US"/>
              </w:rPr>
              <w:t xml:space="preserve">, 120; </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129</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49, 52</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p>
        </w:tc>
        <w:tc>
          <w:tcPr>
            <w:tcW w:w="4307" w:type="dxa"/>
            <w:tcBorders>
              <w:top w:val="nil"/>
              <w:left w:val="single" w:sz="4" w:space="0" w:color="auto"/>
              <w:bottom w:val="nil"/>
            </w:tcBorders>
          </w:tcPr>
          <w:p w:rsidR="001E002C" w:rsidRDefault="001E002C">
            <w:pPr>
              <w:jc w:val="both"/>
              <w:rPr>
                <w:lang w:val="en-US"/>
              </w:rPr>
            </w:pPr>
            <w:r>
              <w:rPr>
                <w:lang w:val="en-US"/>
              </w:rPr>
              <w:t xml:space="preserve">IV </w:t>
            </w:r>
            <w:r>
              <w:t>ЖК</w:t>
            </w:r>
            <w:r>
              <w:rPr>
                <w:lang w:val="en-US"/>
              </w:rPr>
              <w:t xml:space="preserve">, 129, 130; </w:t>
            </w:r>
            <w:r>
              <w:t>ДП</w:t>
            </w:r>
            <w:r>
              <w:rPr>
                <w:lang w:val="en-US"/>
              </w:rPr>
              <w:t xml:space="preserve"> I, 34</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130</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XIII </w:t>
            </w:r>
            <w:r>
              <w:t>ГК</w:t>
            </w:r>
            <w:r>
              <w:rPr>
                <w:lang w:val="en-US"/>
              </w:rPr>
              <w:t xml:space="preserve">, 1, 2; </w:t>
            </w:r>
            <w:r>
              <w:t>ДП</w:t>
            </w:r>
            <w:r>
              <w:rPr>
                <w:lang w:val="en-US"/>
              </w:rPr>
              <w:t xml:space="preserve"> I, 52</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166</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16, 17; II </w:t>
            </w:r>
            <w:r>
              <w:t>ЖК</w:t>
            </w:r>
            <w:r>
              <w:rPr>
                <w:lang w:val="en-US"/>
              </w:rPr>
              <w:t xml:space="preserve">, 19, 20; III </w:t>
            </w:r>
            <w:r>
              <w:t>ЖК</w:t>
            </w:r>
            <w:r>
              <w:rPr>
                <w:lang w:val="en-US"/>
              </w:rPr>
              <w:t xml:space="preserve">, 17, </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p>
        </w:tc>
        <w:tc>
          <w:tcPr>
            <w:tcW w:w="4333" w:type="dxa"/>
            <w:tcBorders>
              <w:top w:val="nil"/>
              <w:left w:val="single" w:sz="4" w:space="0" w:color="auto"/>
              <w:bottom w:val="nil"/>
              <w:right w:val="single" w:sz="4" w:space="0" w:color="auto"/>
            </w:tcBorders>
          </w:tcPr>
          <w:p w:rsidR="001E002C" w:rsidRDefault="001E002C">
            <w:pPr>
              <w:pStyle w:val="4"/>
            </w:pPr>
            <w:proofErr w:type="gramStart"/>
            <w:r>
              <w:t>Глав</w:t>
            </w:r>
            <w:proofErr w:type="gramEnd"/>
            <w:r>
              <w:t xml:space="preserve"> а пятая</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p>
        </w:tc>
        <w:tc>
          <w:tcPr>
            <w:tcW w:w="4307" w:type="dxa"/>
            <w:tcBorders>
              <w:top w:val="nil"/>
              <w:left w:val="single" w:sz="4" w:space="0" w:color="auto"/>
              <w:bottom w:val="nil"/>
            </w:tcBorders>
          </w:tcPr>
          <w:p w:rsidR="001E002C" w:rsidRDefault="001E002C">
            <w:pPr>
              <w:jc w:val="both"/>
              <w:rPr>
                <w:lang w:val="en-US"/>
              </w:rPr>
            </w:pPr>
            <w:r>
              <w:rPr>
                <w:lang w:val="en-US"/>
              </w:rPr>
              <w:t xml:space="preserve">120; IV </w:t>
            </w:r>
            <w:r>
              <w:t>ЖК</w:t>
            </w:r>
            <w:r>
              <w:rPr>
                <w:lang w:val="en-US"/>
              </w:rPr>
              <w:t xml:space="preserve">, 129; </w:t>
            </w:r>
            <w:r>
              <w:t>ДП</w:t>
            </w:r>
            <w:r>
              <w:rPr>
                <w:lang w:val="en-US"/>
              </w:rPr>
              <w:t xml:space="preserve"> I, 34</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131</w:t>
            </w:r>
          </w:p>
        </w:tc>
        <w:tc>
          <w:tcPr>
            <w:tcW w:w="4333" w:type="dxa"/>
            <w:tcBorders>
              <w:top w:val="nil"/>
              <w:left w:val="single" w:sz="4" w:space="0" w:color="auto"/>
              <w:bottom w:val="nil"/>
              <w:right w:val="single" w:sz="4" w:space="0" w:color="auto"/>
            </w:tcBorders>
          </w:tcPr>
          <w:p w:rsidR="001E002C" w:rsidRDefault="001E002C">
            <w:pPr>
              <w:jc w:val="both"/>
            </w:pPr>
            <w:r>
              <w:t xml:space="preserve">ДП </w:t>
            </w:r>
            <w:r>
              <w:rPr>
                <w:lang w:val="en-US"/>
              </w:rPr>
              <w:t>I</w:t>
            </w:r>
            <w:r>
              <w:t>, 8, 12, 13, 48, 51-54, 56, 57, 62</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167</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16, 17; II </w:t>
            </w:r>
            <w:r>
              <w:t>ЖК</w:t>
            </w:r>
            <w:r>
              <w:rPr>
                <w:lang w:val="en-US"/>
              </w:rPr>
              <w:t>, 19, 20</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132</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51, 52, 57</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168</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16; II </w:t>
            </w:r>
            <w:r>
              <w:t>ЖК</w:t>
            </w:r>
            <w:r>
              <w:rPr>
                <w:lang w:val="en-US"/>
              </w:rPr>
              <w:t xml:space="preserve">, 20; III </w:t>
            </w:r>
            <w:r>
              <w:t>ЖК</w:t>
            </w:r>
            <w:r>
              <w:rPr>
                <w:lang w:val="en-US"/>
              </w:rPr>
              <w:t xml:space="preserve">, 120; IV </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133</w:t>
            </w:r>
          </w:p>
        </w:tc>
        <w:tc>
          <w:tcPr>
            <w:tcW w:w="4333" w:type="dxa"/>
            <w:tcBorders>
              <w:top w:val="nil"/>
              <w:left w:val="single" w:sz="4" w:space="0" w:color="auto"/>
              <w:bottom w:val="nil"/>
              <w:right w:val="single" w:sz="4" w:space="0" w:color="auto"/>
            </w:tcBorders>
          </w:tcPr>
          <w:p w:rsidR="001E002C" w:rsidRDefault="001E002C">
            <w:pPr>
              <w:jc w:val="both"/>
            </w:pPr>
            <w:r>
              <w:t>III ЖК, 17</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p>
        </w:tc>
        <w:tc>
          <w:tcPr>
            <w:tcW w:w="4307" w:type="dxa"/>
            <w:tcBorders>
              <w:top w:val="nil"/>
              <w:left w:val="single" w:sz="4" w:space="0" w:color="auto"/>
              <w:bottom w:val="nil"/>
            </w:tcBorders>
          </w:tcPr>
          <w:p w:rsidR="001E002C" w:rsidRDefault="001E002C">
            <w:pPr>
              <w:jc w:val="both"/>
              <w:rPr>
                <w:lang w:val="en-US"/>
              </w:rPr>
            </w:pPr>
            <w:r>
              <w:t>ЖК</w:t>
            </w:r>
            <w:r>
              <w:rPr>
                <w:lang w:val="en-US"/>
              </w:rPr>
              <w:t xml:space="preserve">, 130; </w:t>
            </w:r>
            <w:r>
              <w:t>ДП</w:t>
            </w:r>
            <w:r>
              <w:rPr>
                <w:lang w:val="en-US"/>
              </w:rPr>
              <w:t xml:space="preserve"> I, 34</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134</w:t>
            </w:r>
          </w:p>
        </w:tc>
        <w:tc>
          <w:tcPr>
            <w:tcW w:w="4333" w:type="dxa"/>
            <w:tcBorders>
              <w:top w:val="nil"/>
              <w:left w:val="single" w:sz="4" w:space="0" w:color="auto"/>
              <w:bottom w:val="nil"/>
              <w:right w:val="single" w:sz="4" w:space="0" w:color="auto"/>
            </w:tcBorders>
          </w:tcPr>
          <w:p w:rsidR="001E002C" w:rsidRDefault="001E002C">
            <w:pPr>
              <w:jc w:val="both"/>
            </w:pPr>
            <w:r>
              <w:t>ДП 1, 57</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rPr>
                <w:lang w:val="en-US"/>
              </w:rPr>
              <w:t>169</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16, 17; II </w:t>
            </w:r>
            <w:r>
              <w:t>ЖК</w:t>
            </w:r>
            <w:r>
              <w:rPr>
                <w:lang w:val="en-US"/>
              </w:rPr>
              <w:t xml:space="preserve">, 19, 20: III </w:t>
            </w:r>
            <w:r>
              <w:t>ЖК</w:t>
            </w:r>
            <w:r>
              <w:rPr>
                <w:lang w:val="en-US"/>
              </w:rPr>
              <w:t xml:space="preserve">, 120; </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135</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8, 12, 13, 48, 51-53, 56, 57, 62</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jc w:val="both"/>
              <w:rPr>
                <w:lang w:val="en-US"/>
              </w:rPr>
            </w:pPr>
            <w:r>
              <w:rPr>
                <w:lang w:val="en-US"/>
              </w:rPr>
              <w:t xml:space="preserve">IV </w:t>
            </w:r>
            <w:r>
              <w:t>ЖК</w:t>
            </w:r>
            <w:r>
              <w:rPr>
                <w:lang w:val="en-US"/>
              </w:rPr>
              <w:t xml:space="preserve">, 130; </w:t>
            </w:r>
            <w:r>
              <w:t>ДП</w:t>
            </w:r>
            <w:r>
              <w:rPr>
                <w:lang w:val="en-US"/>
              </w:rPr>
              <w:t xml:space="preserve"> I, 34</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136</w:t>
            </w:r>
          </w:p>
        </w:tc>
        <w:tc>
          <w:tcPr>
            <w:tcW w:w="4333" w:type="dxa"/>
            <w:tcBorders>
              <w:top w:val="nil"/>
              <w:left w:val="single" w:sz="4" w:space="0" w:color="auto"/>
              <w:bottom w:val="nil"/>
              <w:right w:val="single" w:sz="4" w:space="0" w:color="auto"/>
            </w:tcBorders>
          </w:tcPr>
          <w:p w:rsidR="001E002C" w:rsidRDefault="001E002C">
            <w:pPr>
              <w:jc w:val="both"/>
            </w:pPr>
            <w:r>
              <w:t>ДП</w:t>
            </w:r>
            <w:r>
              <w:rPr>
                <w:lang w:val="en-US"/>
              </w:rPr>
              <w:t xml:space="preserve"> I, </w:t>
            </w:r>
            <w:proofErr w:type="spellStart"/>
            <w:r>
              <w:t>прил</w:t>
            </w:r>
            <w:proofErr w:type="spellEnd"/>
            <w:r>
              <w:rPr>
                <w:lang w:val="en-US"/>
              </w:rPr>
              <w:t xml:space="preserve">. </w:t>
            </w:r>
            <w:r>
              <w:t>1</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pStyle w:val="4"/>
            </w:pPr>
            <w:r>
              <w:t>Глава шестая</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137</w:t>
            </w:r>
          </w:p>
        </w:tc>
        <w:tc>
          <w:tcPr>
            <w:tcW w:w="4333" w:type="dxa"/>
            <w:tcBorders>
              <w:top w:val="nil"/>
              <w:left w:val="single" w:sz="4" w:space="0" w:color="auto"/>
              <w:bottom w:val="nil"/>
              <w:right w:val="single" w:sz="4" w:space="0" w:color="auto"/>
            </w:tcBorders>
          </w:tcPr>
          <w:p w:rsidR="001E002C" w:rsidRDefault="001E002C">
            <w:pPr>
              <w:jc w:val="both"/>
            </w:pPr>
            <w:r>
              <w:t xml:space="preserve">IV ГК (П), 23; III ЖК, 23; IV ЖВ 28; ДП </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t>170</w:t>
            </w:r>
            <w:r>
              <w:rPr>
                <w:lang w:val="en-US"/>
              </w:rPr>
              <w:t>-</w:t>
            </w:r>
          </w:p>
        </w:tc>
        <w:tc>
          <w:tcPr>
            <w:tcW w:w="4307" w:type="dxa"/>
            <w:tcBorders>
              <w:top w:val="nil"/>
              <w:left w:val="single" w:sz="4" w:space="0" w:color="auto"/>
              <w:bottom w:val="nil"/>
            </w:tcBorders>
          </w:tcPr>
          <w:p w:rsidR="001E002C" w:rsidRDefault="001E002C">
            <w:pPr>
              <w:jc w:val="both"/>
              <w:rPr>
                <w:lang w:val="en-US"/>
              </w:rPr>
            </w:pPr>
            <w:r>
              <w:rPr>
                <w:lang w:val="en-US"/>
              </w:rPr>
              <w:t xml:space="preserve">I </w:t>
            </w:r>
            <w:r>
              <w:t>ЖК</w:t>
            </w:r>
            <w:r>
              <w:rPr>
                <w:lang w:val="en-US"/>
              </w:rPr>
              <w:t xml:space="preserve">, 47; II </w:t>
            </w:r>
            <w:r>
              <w:t>ЖК</w:t>
            </w:r>
            <w:r>
              <w:rPr>
                <w:lang w:val="en-US"/>
              </w:rPr>
              <w:t xml:space="preserve">, 48; III </w:t>
            </w:r>
            <w:r>
              <w:t>ЖК</w:t>
            </w:r>
            <w:r>
              <w:rPr>
                <w:lang w:val="en-US"/>
              </w:rPr>
              <w:t xml:space="preserve">, 182 127; IV </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p>
        </w:tc>
        <w:tc>
          <w:tcPr>
            <w:tcW w:w="4333" w:type="dxa"/>
            <w:tcBorders>
              <w:top w:val="nil"/>
              <w:left w:val="single" w:sz="4" w:space="0" w:color="auto"/>
              <w:bottom w:val="nil"/>
              <w:right w:val="single" w:sz="4" w:space="0" w:color="auto"/>
            </w:tcBorders>
          </w:tcPr>
          <w:p w:rsidR="001E002C" w:rsidRDefault="001E002C">
            <w:pPr>
              <w:jc w:val="both"/>
            </w:pPr>
            <w:r>
              <w:t>I, 12, 37-39, 51</w:t>
            </w:r>
          </w:p>
        </w:tc>
        <w:tc>
          <w:tcPr>
            <w:tcW w:w="901" w:type="dxa"/>
            <w:tcBorders>
              <w:top w:val="nil"/>
              <w:left w:val="single" w:sz="4" w:space="0" w:color="auto"/>
              <w:bottom w:val="nil"/>
              <w:right w:val="single" w:sz="4" w:space="0" w:color="auto"/>
            </w:tcBorders>
            <w:vAlign w:val="center"/>
          </w:tcPr>
          <w:p w:rsidR="001E002C" w:rsidRDefault="001E002C">
            <w:pPr>
              <w:jc w:val="center"/>
            </w:pPr>
            <w:r>
              <w:t>-182</w:t>
            </w:r>
          </w:p>
        </w:tc>
        <w:tc>
          <w:tcPr>
            <w:tcW w:w="4307" w:type="dxa"/>
            <w:tcBorders>
              <w:top w:val="nil"/>
              <w:left w:val="single" w:sz="4" w:space="0" w:color="auto"/>
              <w:bottom w:val="nil"/>
            </w:tcBorders>
          </w:tcPr>
          <w:p w:rsidR="001E002C" w:rsidRDefault="001E002C">
            <w:pPr>
              <w:jc w:val="both"/>
            </w:pPr>
            <w:r>
              <w:t xml:space="preserve">ЖК, 144; ДП </w:t>
            </w:r>
            <w:r>
              <w:rPr>
                <w:lang w:val="en-US"/>
              </w:rPr>
              <w:t>I</w:t>
            </w:r>
            <w:r>
              <w:t>, 83, 87</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138</w:t>
            </w:r>
          </w:p>
        </w:tc>
        <w:tc>
          <w:tcPr>
            <w:tcW w:w="4333" w:type="dxa"/>
            <w:tcBorders>
              <w:top w:val="nil"/>
              <w:left w:val="single" w:sz="4" w:space="0" w:color="auto"/>
              <w:bottom w:val="nil"/>
              <w:right w:val="single" w:sz="4" w:space="0" w:color="auto"/>
            </w:tcBorders>
          </w:tcPr>
          <w:p w:rsidR="001E002C" w:rsidRDefault="001E002C">
            <w:pPr>
              <w:jc w:val="both"/>
            </w:pPr>
            <w:r>
              <w:t>ДП 1,48, 51; ЖК (ВОО), П. 11,3,4</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pStyle w:val="4"/>
            </w:pPr>
            <w:r>
              <w:t>ПРИЛОЖЕНИЯ</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139</w:t>
            </w:r>
          </w:p>
        </w:tc>
        <w:tc>
          <w:tcPr>
            <w:tcW w:w="4333" w:type="dxa"/>
            <w:tcBorders>
              <w:top w:val="nil"/>
              <w:left w:val="single" w:sz="4" w:space="0" w:color="auto"/>
              <w:bottom w:val="nil"/>
              <w:right w:val="single" w:sz="4" w:space="0" w:color="auto"/>
            </w:tcBorders>
          </w:tcPr>
          <w:p w:rsidR="001E002C" w:rsidRDefault="001E002C">
            <w:pPr>
              <w:jc w:val="both"/>
            </w:pPr>
            <w:r>
              <w:t>ДП I, 57; ЖК (ВОО), П. II, 3, 4</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r>
              <w:t xml:space="preserve">Прил. </w:t>
            </w:r>
          </w:p>
        </w:tc>
        <w:tc>
          <w:tcPr>
            <w:tcW w:w="4307" w:type="dxa"/>
            <w:tcBorders>
              <w:top w:val="nil"/>
              <w:left w:val="single" w:sz="4" w:space="0" w:color="auto"/>
              <w:bottom w:val="nil"/>
            </w:tcBorders>
          </w:tcPr>
          <w:p w:rsidR="001E002C" w:rsidRDefault="001E002C">
            <w:pPr>
              <w:jc w:val="both"/>
            </w:pPr>
            <w:r>
              <w:t>IV ГК (П), 32; I ЖК, 38-44, прил.1, 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140</w:t>
            </w:r>
          </w:p>
        </w:tc>
        <w:tc>
          <w:tcPr>
            <w:tcW w:w="4333" w:type="dxa"/>
            <w:tcBorders>
              <w:top w:val="nil"/>
              <w:left w:val="single" w:sz="4" w:space="0" w:color="auto"/>
              <w:bottom w:val="nil"/>
              <w:right w:val="single" w:sz="4" w:space="0" w:color="auto"/>
            </w:tcBorders>
          </w:tcPr>
          <w:p w:rsidR="001E002C" w:rsidRDefault="001E002C">
            <w:pPr>
              <w:jc w:val="both"/>
            </w:pPr>
            <w:r>
              <w:t>ЖК (ВОО), П. II, 5-7</w:t>
            </w:r>
          </w:p>
        </w:tc>
        <w:tc>
          <w:tcPr>
            <w:tcW w:w="901" w:type="dxa"/>
            <w:tcBorders>
              <w:top w:val="nil"/>
              <w:left w:val="single" w:sz="4" w:space="0" w:color="auto"/>
              <w:bottom w:val="nil"/>
              <w:right w:val="single" w:sz="4" w:space="0" w:color="auto"/>
            </w:tcBorders>
            <w:vAlign w:val="center"/>
          </w:tcPr>
          <w:p w:rsidR="001E002C" w:rsidRDefault="001E002C">
            <w:pPr>
              <w:jc w:val="center"/>
            </w:pPr>
            <w:r>
              <w:rPr>
                <w:lang w:val="en-US"/>
              </w:rPr>
              <w:t>1</w:t>
            </w:r>
          </w:p>
        </w:tc>
        <w:tc>
          <w:tcPr>
            <w:tcW w:w="4307" w:type="dxa"/>
            <w:tcBorders>
              <w:top w:val="nil"/>
              <w:left w:val="single" w:sz="4" w:space="0" w:color="auto"/>
              <w:bottom w:val="nil"/>
            </w:tcBorders>
          </w:tcPr>
          <w:p w:rsidR="001E002C" w:rsidRDefault="001E002C">
            <w:pPr>
              <w:jc w:val="both"/>
            </w:pPr>
            <w:r>
              <w:t>II ЖК, 41-45; III ЖК, 17</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141</w:t>
            </w:r>
          </w:p>
        </w:tc>
        <w:tc>
          <w:tcPr>
            <w:tcW w:w="4333" w:type="dxa"/>
            <w:tcBorders>
              <w:top w:val="nil"/>
              <w:left w:val="single" w:sz="4" w:space="0" w:color="auto"/>
              <w:bottom w:val="nil"/>
              <w:right w:val="single" w:sz="4" w:space="0" w:color="auto"/>
            </w:tcBorders>
          </w:tcPr>
          <w:p w:rsidR="001E002C" w:rsidRDefault="001E002C">
            <w:pPr>
              <w:jc w:val="both"/>
            </w:pPr>
            <w:r>
              <w:t>ЖК (ВОО), П. II, 5</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jc w:val="both"/>
            </w:pPr>
            <w:r>
              <w:t>IV ЖК, 18, 21, 22, прил. 1</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142</w:t>
            </w:r>
          </w:p>
        </w:tc>
        <w:tc>
          <w:tcPr>
            <w:tcW w:w="4333" w:type="dxa"/>
            <w:tcBorders>
              <w:top w:val="nil"/>
              <w:left w:val="single" w:sz="4" w:space="0" w:color="auto"/>
              <w:bottom w:val="nil"/>
              <w:right w:val="single" w:sz="4" w:space="0" w:color="auto"/>
            </w:tcBorders>
          </w:tcPr>
          <w:p w:rsidR="001E002C" w:rsidRDefault="001E002C">
            <w:pPr>
              <w:jc w:val="both"/>
            </w:pPr>
            <w:r>
              <w:t>ЖК (ВОО), П. II, 6, 7</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p>
        </w:tc>
        <w:tc>
          <w:tcPr>
            <w:tcW w:w="4307" w:type="dxa"/>
            <w:tcBorders>
              <w:top w:val="nil"/>
              <w:left w:val="single" w:sz="4" w:space="0" w:color="auto"/>
              <w:bottom w:val="nil"/>
            </w:tcBorders>
          </w:tcPr>
          <w:p w:rsidR="001E002C" w:rsidRDefault="001E002C">
            <w:pPr>
              <w:jc w:val="both"/>
            </w:pPr>
            <w:r>
              <w:t>ДП I, 8, 18, 38, 56, 66, 79, прил.</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143</w:t>
            </w:r>
          </w:p>
        </w:tc>
        <w:tc>
          <w:tcPr>
            <w:tcW w:w="4333" w:type="dxa"/>
            <w:tcBorders>
              <w:top w:val="nil"/>
              <w:left w:val="single" w:sz="4" w:space="0" w:color="auto"/>
              <w:bottom w:val="nil"/>
              <w:right w:val="single" w:sz="4" w:space="0" w:color="auto"/>
            </w:tcBorders>
          </w:tcPr>
          <w:p w:rsidR="001E002C" w:rsidRDefault="001E002C">
            <w:pPr>
              <w:jc w:val="both"/>
            </w:pPr>
            <w:r>
              <w:t>ДП 1, 80, 87</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jc w:val="both"/>
            </w:pPr>
            <w:r>
              <w:t>1, 2</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144</w:t>
            </w:r>
          </w:p>
        </w:tc>
        <w:tc>
          <w:tcPr>
            <w:tcW w:w="4333" w:type="dxa"/>
            <w:tcBorders>
              <w:top w:val="nil"/>
              <w:left w:val="single" w:sz="4" w:space="0" w:color="auto"/>
              <w:bottom w:val="nil"/>
              <w:right w:val="single" w:sz="4" w:space="0" w:color="auto"/>
            </w:tcBorders>
          </w:tcPr>
          <w:p w:rsidR="001E002C" w:rsidRDefault="001E002C">
            <w:pPr>
              <w:jc w:val="both"/>
            </w:pPr>
            <w:r>
              <w:t>ЖК (ВОО), П. II, 5, 9</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jc w:val="both"/>
            </w:pPr>
            <w:r>
              <w:t>ДП II, 12; ЖК (ВОО), П. II, тех.</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145</w:t>
            </w:r>
          </w:p>
        </w:tc>
        <w:tc>
          <w:tcPr>
            <w:tcW w:w="4333" w:type="dxa"/>
            <w:tcBorders>
              <w:top w:val="nil"/>
              <w:left w:val="single" w:sz="4" w:space="0" w:color="auto"/>
              <w:bottom w:val="nil"/>
              <w:right w:val="single" w:sz="4" w:space="0" w:color="auto"/>
            </w:tcBorders>
          </w:tcPr>
          <w:p w:rsidR="001E002C" w:rsidRDefault="001E002C">
            <w:pPr>
              <w:jc w:val="both"/>
            </w:pPr>
            <w:r>
              <w:t>ЖК (ВОО), П. II, 5, 9</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p>
        </w:tc>
        <w:tc>
          <w:tcPr>
            <w:tcW w:w="4307" w:type="dxa"/>
            <w:tcBorders>
              <w:top w:val="nil"/>
              <w:left w:val="single" w:sz="4" w:space="0" w:color="auto"/>
              <w:bottom w:val="nil"/>
            </w:tcBorders>
          </w:tcPr>
          <w:p w:rsidR="001E002C" w:rsidRDefault="001E002C">
            <w:pPr>
              <w:jc w:val="both"/>
            </w:pPr>
            <w:r>
              <w:t>прил.</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pPr>
            <w:r>
              <w:t>146</w:t>
            </w:r>
          </w:p>
        </w:tc>
        <w:tc>
          <w:tcPr>
            <w:tcW w:w="4333" w:type="dxa"/>
            <w:tcBorders>
              <w:top w:val="nil"/>
              <w:left w:val="single" w:sz="4" w:space="0" w:color="auto"/>
              <w:bottom w:val="nil"/>
              <w:right w:val="single" w:sz="4" w:space="0" w:color="auto"/>
            </w:tcBorders>
          </w:tcPr>
          <w:p w:rsidR="001E002C" w:rsidRDefault="001E002C">
            <w:pPr>
              <w:jc w:val="both"/>
            </w:pPr>
            <w:r>
              <w:t>ЖК (ВОО), П. II, 3, 10</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jc w:val="both"/>
            </w:pPr>
            <w:r>
              <w:t>ГК (КЦ), 10, 16</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147</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58</w:t>
            </w:r>
          </w:p>
        </w:tc>
        <w:tc>
          <w:tcPr>
            <w:tcW w:w="901" w:type="dxa"/>
            <w:tcBorders>
              <w:top w:val="nil"/>
              <w:left w:val="single" w:sz="4" w:space="0" w:color="auto"/>
              <w:bottom w:val="nil"/>
              <w:right w:val="single" w:sz="4" w:space="0" w:color="auto"/>
            </w:tcBorders>
            <w:vAlign w:val="center"/>
          </w:tcPr>
          <w:p w:rsidR="001E002C" w:rsidRDefault="001E002C">
            <w:pPr>
              <w:jc w:val="center"/>
            </w:pPr>
            <w:r>
              <w:t>прил.</w:t>
            </w:r>
          </w:p>
        </w:tc>
        <w:tc>
          <w:tcPr>
            <w:tcW w:w="4307" w:type="dxa"/>
            <w:tcBorders>
              <w:top w:val="nil"/>
              <w:left w:val="single" w:sz="4" w:space="0" w:color="auto"/>
              <w:bottom w:val="nil"/>
            </w:tcBorders>
          </w:tcPr>
          <w:p w:rsidR="001E002C" w:rsidRDefault="001E002C">
            <w:pPr>
              <w:jc w:val="both"/>
            </w:pPr>
            <w:r>
              <w:rPr>
                <w:lang w:val="en-US"/>
              </w:rPr>
              <w:t>IV</w:t>
            </w:r>
            <w:r>
              <w:t xml:space="preserve"> ГК (П), 22-28, 32; </w:t>
            </w:r>
            <w:r>
              <w:rPr>
                <w:lang w:val="en-US"/>
              </w:rPr>
              <w:t>I</w:t>
            </w:r>
            <w:r>
              <w:t xml:space="preserve"> ЖК, 19, 24</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148</w:t>
            </w:r>
          </w:p>
        </w:tc>
        <w:tc>
          <w:tcPr>
            <w:tcW w:w="4333" w:type="dxa"/>
            <w:tcBorders>
              <w:top w:val="nil"/>
              <w:left w:val="single" w:sz="4" w:space="0" w:color="auto"/>
              <w:bottom w:val="nil"/>
              <w:right w:val="single" w:sz="4" w:space="0" w:color="auto"/>
            </w:tcBorders>
          </w:tcPr>
          <w:p w:rsidR="001E002C" w:rsidRDefault="001E002C">
            <w:pPr>
              <w:jc w:val="both"/>
              <w:rPr>
                <w:lang w:val="en-US"/>
              </w:rPr>
            </w:pPr>
            <w:r>
              <w:t>ДП</w:t>
            </w:r>
            <w:r>
              <w:rPr>
                <w:lang w:val="en-US"/>
              </w:rPr>
              <w:t xml:space="preserve"> I, 67</w:t>
            </w:r>
          </w:p>
        </w:tc>
        <w:tc>
          <w:tcPr>
            <w:tcW w:w="901" w:type="dxa"/>
            <w:tcBorders>
              <w:top w:val="nil"/>
              <w:left w:val="single" w:sz="4" w:space="0" w:color="auto"/>
              <w:bottom w:val="nil"/>
              <w:right w:val="single" w:sz="4" w:space="0" w:color="auto"/>
            </w:tcBorders>
            <w:vAlign w:val="center"/>
          </w:tcPr>
          <w:p w:rsidR="001E002C" w:rsidRDefault="001E002C">
            <w:pPr>
              <w:jc w:val="center"/>
            </w:pPr>
            <w:r>
              <w:t>4</w:t>
            </w:r>
          </w:p>
        </w:tc>
        <w:tc>
          <w:tcPr>
            <w:tcW w:w="4307" w:type="dxa"/>
            <w:tcBorders>
              <w:top w:val="nil"/>
              <w:left w:val="single" w:sz="4" w:space="0" w:color="auto"/>
              <w:bottom w:val="nil"/>
            </w:tcBorders>
          </w:tcPr>
          <w:p w:rsidR="001E002C" w:rsidRDefault="001E002C">
            <w:pPr>
              <w:jc w:val="both"/>
            </w:pPr>
            <w:proofErr w:type="gramStart"/>
            <w:r>
              <w:t>П</w:t>
            </w:r>
            <w:proofErr w:type="gramEnd"/>
            <w:r>
              <w:t xml:space="preserve"> ЖК, 36, 37; III ЖК, 13; IV ЖК, 14; </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149</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IV </w:t>
            </w:r>
            <w:r>
              <w:t>ЖК</w:t>
            </w:r>
            <w:r>
              <w:rPr>
                <w:lang w:val="en-US"/>
              </w:rPr>
              <w:t xml:space="preserve">, 144; </w:t>
            </w:r>
            <w:r>
              <w:t>ДП</w:t>
            </w:r>
            <w:r>
              <w:rPr>
                <w:lang w:val="en-US"/>
              </w:rPr>
              <w:t xml:space="preserve"> I, 83, 87</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jc w:val="both"/>
            </w:pPr>
            <w:r>
              <w:t>ДП I, 1, 8, 24, 51-53, 56, 59, 62, 85,</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150</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IV </w:t>
            </w:r>
            <w:r>
              <w:t>ЖК</w:t>
            </w:r>
            <w:r>
              <w:rPr>
                <w:lang w:val="en-US"/>
              </w:rPr>
              <w:t xml:space="preserve">, 144; </w:t>
            </w:r>
            <w:r>
              <w:t>ДП</w:t>
            </w:r>
            <w:r>
              <w:rPr>
                <w:lang w:val="en-US"/>
              </w:rPr>
              <w:t xml:space="preserve"> I, 83</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jc w:val="both"/>
            </w:pPr>
            <w:r>
              <w:t>прил. 1 ГК (КЦ), 8, 10, 15</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151</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 II </w:t>
            </w:r>
            <w:r>
              <w:t>ЖК</w:t>
            </w:r>
            <w:r>
              <w:rPr>
                <w:lang w:val="en-US"/>
              </w:rPr>
              <w:t xml:space="preserve">, 12, 13; III </w:t>
            </w:r>
            <w:r>
              <w:t>ЖК</w:t>
            </w:r>
            <w:r>
              <w:rPr>
                <w:lang w:val="en-US"/>
              </w:rPr>
              <w:t>, 13, 44,</w:t>
            </w:r>
          </w:p>
        </w:tc>
        <w:tc>
          <w:tcPr>
            <w:tcW w:w="901" w:type="dxa"/>
            <w:tcBorders>
              <w:top w:val="nil"/>
              <w:left w:val="single" w:sz="4" w:space="0" w:color="auto"/>
              <w:bottom w:val="nil"/>
              <w:right w:val="single" w:sz="4" w:space="0" w:color="auto"/>
            </w:tcBorders>
            <w:vAlign w:val="center"/>
          </w:tcPr>
          <w:p w:rsidR="001E002C" w:rsidRDefault="001E002C">
            <w:pPr>
              <w:jc w:val="center"/>
            </w:pPr>
            <w:r>
              <w:t>прил.</w:t>
            </w:r>
          </w:p>
        </w:tc>
        <w:tc>
          <w:tcPr>
            <w:tcW w:w="4307" w:type="dxa"/>
            <w:tcBorders>
              <w:top w:val="nil"/>
              <w:left w:val="single" w:sz="4" w:space="0" w:color="auto"/>
              <w:bottom w:val="nil"/>
            </w:tcBorders>
          </w:tcPr>
          <w:p w:rsidR="001E002C" w:rsidRDefault="001E002C">
            <w:pPr>
              <w:jc w:val="both"/>
            </w:pPr>
            <w:r>
              <w:rPr>
                <w:lang w:val="en-US"/>
              </w:rPr>
              <w:t>I</w:t>
            </w:r>
            <w:r>
              <w:t xml:space="preserve"> ЖК, 50; </w:t>
            </w:r>
            <w:r>
              <w:rPr>
                <w:lang w:val="en-US"/>
              </w:rPr>
              <w:t>II</w:t>
            </w:r>
            <w:r>
              <w:t xml:space="preserve"> ЖК, 51; </w:t>
            </w:r>
            <w:r>
              <w:rPr>
                <w:lang w:val="en-US"/>
              </w:rPr>
              <w:t>III</w:t>
            </w:r>
            <w:r>
              <w:t xml:space="preserve"> ЖК, 13,</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82; IV </w:t>
            </w:r>
            <w:r>
              <w:t>ЖК</w:t>
            </w:r>
            <w:r>
              <w:rPr>
                <w:lang w:val="en-US"/>
              </w:rPr>
              <w:t xml:space="preserve">, 16; </w:t>
            </w:r>
            <w:r>
              <w:t>ДП</w:t>
            </w:r>
            <w:r>
              <w:rPr>
                <w:lang w:val="en-US"/>
              </w:rPr>
              <w:t xml:space="preserve"> I, 8, 12, 13, 15, 43,</w:t>
            </w:r>
          </w:p>
        </w:tc>
        <w:tc>
          <w:tcPr>
            <w:tcW w:w="901" w:type="dxa"/>
            <w:tcBorders>
              <w:top w:val="nil"/>
              <w:left w:val="single" w:sz="4" w:space="0" w:color="auto"/>
              <w:bottom w:val="nil"/>
              <w:right w:val="single" w:sz="4" w:space="0" w:color="auto"/>
            </w:tcBorders>
            <w:vAlign w:val="center"/>
          </w:tcPr>
          <w:p w:rsidR="001E002C" w:rsidRDefault="001E002C">
            <w:pPr>
              <w:jc w:val="center"/>
            </w:pPr>
            <w:r>
              <w:t>5</w:t>
            </w:r>
          </w:p>
        </w:tc>
        <w:tc>
          <w:tcPr>
            <w:tcW w:w="4307" w:type="dxa"/>
            <w:tcBorders>
              <w:top w:val="nil"/>
              <w:left w:val="single" w:sz="4" w:space="0" w:color="auto"/>
              <w:bottom w:val="nil"/>
            </w:tcBorders>
          </w:tcPr>
          <w:p w:rsidR="001E002C" w:rsidRDefault="001E002C">
            <w:pPr>
              <w:jc w:val="both"/>
            </w:pPr>
            <w:r>
              <w:t xml:space="preserve">130; IV ЖК, 147; ДП 1, 11, 44, 45, 57, </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51, 57, 58</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jc w:val="both"/>
            </w:pPr>
            <w:r>
              <w:t>75, 85, 87; ЖК (ВОО), П. 1-11; КБТО;</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152</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 </w:t>
            </w:r>
            <w:r>
              <w:t>ЖК</w:t>
            </w:r>
            <w:r>
              <w:rPr>
                <w:lang w:val="en-US"/>
              </w:rPr>
              <w:t xml:space="preserve">, 19, 20, 22, 35; IV </w:t>
            </w:r>
            <w:r>
              <w:t>ЖК</w:t>
            </w:r>
            <w:r>
              <w:rPr>
                <w:lang w:val="en-US"/>
              </w:rPr>
              <w:t>, 21;</w:t>
            </w:r>
          </w:p>
        </w:tc>
        <w:tc>
          <w:tcPr>
            <w:tcW w:w="901" w:type="dxa"/>
            <w:tcBorders>
              <w:top w:val="nil"/>
              <w:left w:val="single" w:sz="4" w:space="0" w:color="auto"/>
              <w:bottom w:val="nil"/>
              <w:right w:val="single" w:sz="4" w:space="0" w:color="auto"/>
            </w:tcBorders>
            <w:vAlign w:val="center"/>
          </w:tcPr>
          <w:p w:rsidR="001E002C" w:rsidRDefault="001E002C">
            <w:pPr>
              <w:jc w:val="center"/>
            </w:pPr>
          </w:p>
        </w:tc>
        <w:tc>
          <w:tcPr>
            <w:tcW w:w="4307" w:type="dxa"/>
            <w:tcBorders>
              <w:top w:val="nil"/>
              <w:left w:val="single" w:sz="4" w:space="0" w:color="auto"/>
              <w:bottom w:val="nil"/>
            </w:tcBorders>
          </w:tcPr>
          <w:p w:rsidR="001E002C" w:rsidRDefault="001E002C">
            <w:pPr>
              <w:jc w:val="both"/>
            </w:pPr>
            <w:r>
              <w:t>КХО</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p>
        </w:tc>
        <w:tc>
          <w:tcPr>
            <w:tcW w:w="4333" w:type="dxa"/>
            <w:tcBorders>
              <w:top w:val="nil"/>
              <w:left w:val="single" w:sz="4" w:space="0" w:color="auto"/>
              <w:bottom w:val="nil"/>
              <w:right w:val="single" w:sz="4" w:space="0" w:color="auto"/>
            </w:tcBorders>
          </w:tcPr>
          <w:p w:rsidR="001E002C" w:rsidRDefault="001E002C">
            <w:pPr>
              <w:jc w:val="both"/>
            </w:pPr>
            <w:r>
              <w:t xml:space="preserve">ДП </w:t>
            </w:r>
            <w:r>
              <w:rPr>
                <w:lang w:val="en-US"/>
              </w:rPr>
              <w:t>I</w:t>
            </w:r>
            <w:r>
              <w:t>, 8, 12</w:t>
            </w:r>
          </w:p>
        </w:tc>
        <w:tc>
          <w:tcPr>
            <w:tcW w:w="901" w:type="dxa"/>
            <w:tcBorders>
              <w:top w:val="nil"/>
              <w:left w:val="single" w:sz="4" w:space="0" w:color="auto"/>
              <w:bottom w:val="nil"/>
              <w:right w:val="single" w:sz="4" w:space="0" w:color="auto"/>
            </w:tcBorders>
            <w:vAlign w:val="center"/>
          </w:tcPr>
          <w:p w:rsidR="001E002C" w:rsidRDefault="001E002C">
            <w:pPr>
              <w:jc w:val="center"/>
            </w:pPr>
            <w:r>
              <w:t>прил.</w:t>
            </w:r>
          </w:p>
        </w:tc>
        <w:tc>
          <w:tcPr>
            <w:tcW w:w="4307" w:type="dxa"/>
            <w:tcBorders>
              <w:top w:val="nil"/>
              <w:left w:val="single" w:sz="4" w:space="0" w:color="auto"/>
              <w:bottom w:val="nil"/>
            </w:tcBorders>
          </w:tcPr>
          <w:p w:rsidR="001E002C" w:rsidRDefault="001E002C">
            <w:pPr>
              <w:jc w:val="both"/>
            </w:pPr>
            <w:r>
              <w:t>ЖК (ВОО), П.11, 3–5, тех. прил.</w:t>
            </w:r>
          </w:p>
        </w:tc>
      </w:tr>
      <w:tr w:rsidR="001E002C">
        <w:tblPrEx>
          <w:tblCellMar>
            <w:top w:w="0" w:type="dxa"/>
            <w:bottom w:w="0" w:type="dxa"/>
          </w:tblCellMar>
        </w:tblPrEx>
        <w:tc>
          <w:tcPr>
            <w:tcW w:w="874" w:type="dxa"/>
            <w:tcBorders>
              <w:top w:val="nil"/>
              <w:bottom w:val="nil"/>
              <w:right w:val="single" w:sz="4" w:space="0" w:color="auto"/>
            </w:tcBorders>
            <w:vAlign w:val="center"/>
          </w:tcPr>
          <w:p w:rsidR="001E002C" w:rsidRDefault="001E002C">
            <w:pPr>
              <w:jc w:val="center"/>
              <w:rPr>
                <w:lang w:val="en-US"/>
              </w:rPr>
            </w:pPr>
            <w:r>
              <w:rPr>
                <w:lang w:val="en-US"/>
              </w:rPr>
              <w:t>153</w:t>
            </w:r>
          </w:p>
        </w:tc>
        <w:tc>
          <w:tcPr>
            <w:tcW w:w="4333" w:type="dxa"/>
            <w:tcBorders>
              <w:top w:val="nil"/>
              <w:left w:val="single" w:sz="4" w:space="0" w:color="auto"/>
              <w:bottom w:val="nil"/>
              <w:right w:val="single" w:sz="4" w:space="0" w:color="auto"/>
            </w:tcBorders>
          </w:tcPr>
          <w:p w:rsidR="001E002C" w:rsidRDefault="001E002C">
            <w:pPr>
              <w:jc w:val="both"/>
              <w:rPr>
                <w:lang w:val="en-US"/>
              </w:rPr>
            </w:pPr>
            <w:r>
              <w:rPr>
                <w:lang w:val="en-US"/>
              </w:rPr>
              <w:t xml:space="preserve">I </w:t>
            </w:r>
            <w:r>
              <w:t>ЖК</w:t>
            </w:r>
            <w:r>
              <w:rPr>
                <w:lang w:val="en-US"/>
              </w:rPr>
              <w:t xml:space="preserve">, 36, 38; II </w:t>
            </w:r>
            <w:r>
              <w:t>ЖК</w:t>
            </w:r>
            <w:r>
              <w:rPr>
                <w:lang w:val="en-US"/>
              </w:rPr>
              <w:t xml:space="preserve">, 39, 43; </w:t>
            </w:r>
            <w:r>
              <w:t>ДП</w:t>
            </w:r>
            <w:r>
              <w:rPr>
                <w:lang w:val="en-US"/>
              </w:rPr>
              <w:t xml:space="preserve"> I, 8,18, </w:t>
            </w:r>
          </w:p>
        </w:tc>
        <w:tc>
          <w:tcPr>
            <w:tcW w:w="901" w:type="dxa"/>
            <w:tcBorders>
              <w:top w:val="nil"/>
              <w:left w:val="single" w:sz="4" w:space="0" w:color="auto"/>
              <w:bottom w:val="nil"/>
              <w:right w:val="single" w:sz="4" w:space="0" w:color="auto"/>
            </w:tcBorders>
            <w:vAlign w:val="center"/>
          </w:tcPr>
          <w:p w:rsidR="001E002C" w:rsidRDefault="001E002C">
            <w:pPr>
              <w:jc w:val="center"/>
              <w:rPr>
                <w:lang w:val="en-US"/>
              </w:rPr>
            </w:pPr>
          </w:p>
        </w:tc>
        <w:tc>
          <w:tcPr>
            <w:tcW w:w="4307" w:type="dxa"/>
            <w:tcBorders>
              <w:top w:val="nil"/>
              <w:left w:val="single" w:sz="4" w:space="0" w:color="auto"/>
              <w:bottom w:val="nil"/>
            </w:tcBorders>
          </w:tcPr>
          <w:p w:rsidR="001E002C" w:rsidRDefault="001E002C">
            <w:pPr>
              <w:jc w:val="both"/>
              <w:rPr>
                <w:lang w:val="en-US"/>
              </w:rPr>
            </w:pPr>
          </w:p>
        </w:tc>
      </w:tr>
    </w:tbl>
    <w:p w:rsidR="001E002C" w:rsidRDefault="001E002C">
      <w:pPr>
        <w:jc w:val="both"/>
      </w:pPr>
      <w:r>
        <w:br w:type="page"/>
      </w:r>
    </w:p>
    <w:p w:rsidR="001E002C" w:rsidRDefault="001E002C">
      <w:pPr>
        <w:jc w:val="right"/>
      </w:pPr>
      <w:bookmarkStart w:id="29" w:name="П4"/>
      <w:bookmarkEnd w:id="29"/>
      <w:r>
        <w:rPr>
          <w:szCs w:val="20"/>
        </w:rPr>
        <w:t>ПРИЛОЖЕНИЕ 4</w:t>
      </w:r>
    </w:p>
    <w:p w:rsidR="001E002C" w:rsidRDefault="001E002C">
      <w:pPr>
        <w:pStyle w:val="2"/>
      </w:pPr>
      <w:r>
        <w:t>КОДЕКС</w:t>
      </w:r>
      <w:r>
        <w:br/>
        <w:t>поведения военнослужащего Вооруженных Сил Российской Федерации – участника боевых дейс</w:t>
      </w:r>
      <w:r>
        <w:t>т</w:t>
      </w:r>
      <w:r>
        <w:t>вий</w:t>
      </w:r>
    </w:p>
    <w:p w:rsidR="001E002C" w:rsidRPr="00E27F2F" w:rsidRDefault="001E002C" w:rsidP="00EE3432">
      <w:pPr>
        <w:jc w:val="center"/>
        <w:rPr>
          <w:b/>
          <w:sz w:val="16"/>
          <w:szCs w:val="16"/>
        </w:rPr>
      </w:pPr>
      <w:r w:rsidRPr="00E27F2F">
        <w:rPr>
          <w:b/>
        </w:rPr>
        <w:t>Лицевая сторона</w:t>
      </w:r>
      <w:r w:rsidRPr="00E27F2F">
        <w:rPr>
          <w:b/>
        </w:rPr>
        <w:tab/>
      </w:r>
      <w:r w:rsidRPr="00E27F2F">
        <w:rPr>
          <w:b/>
        </w:rPr>
        <w:tab/>
      </w:r>
      <w:r w:rsidRPr="00E27F2F">
        <w:rPr>
          <w:b/>
        </w:rPr>
        <w:tab/>
      </w:r>
      <w:r w:rsidRPr="00E27F2F">
        <w:rPr>
          <w:b/>
        </w:rPr>
        <w:tab/>
      </w:r>
      <w:r w:rsidRPr="00E27F2F">
        <w:rPr>
          <w:b/>
        </w:rPr>
        <w:tab/>
        <w:t>Оборотная сторона</w:t>
      </w:r>
      <w:r w:rsidR="00EE3432" w:rsidRPr="00E27F2F">
        <w:rPr>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8"/>
        <w:gridCol w:w="240"/>
        <w:gridCol w:w="5147"/>
      </w:tblGrid>
      <w:tr w:rsidR="001E002C">
        <w:tblPrEx>
          <w:tblCellMar>
            <w:top w:w="0" w:type="dxa"/>
            <w:bottom w:w="0" w:type="dxa"/>
          </w:tblCellMar>
        </w:tblPrEx>
        <w:tc>
          <w:tcPr>
            <w:tcW w:w="5028" w:type="dxa"/>
          </w:tcPr>
          <w:p w:rsidR="001E002C" w:rsidRDefault="001E002C">
            <w:pPr>
              <w:jc w:val="center"/>
              <w:rPr>
                <w:b/>
                <w:bCs/>
                <w:szCs w:val="18"/>
                <w:lang w:val="en-US"/>
              </w:rPr>
            </w:pPr>
            <w:r>
              <w:rPr>
                <w:b/>
                <w:bCs/>
                <w:szCs w:val="18"/>
              </w:rPr>
              <w:t>Кодекс поведения военнослужащего В</w:t>
            </w:r>
            <w:r>
              <w:rPr>
                <w:b/>
                <w:bCs/>
                <w:szCs w:val="18"/>
              </w:rPr>
              <w:t>о</w:t>
            </w:r>
            <w:r>
              <w:rPr>
                <w:b/>
                <w:bCs/>
                <w:szCs w:val="18"/>
              </w:rPr>
              <w:t>оруженных Сил Российской Федерации – участника бо</w:t>
            </w:r>
            <w:r>
              <w:rPr>
                <w:b/>
                <w:bCs/>
                <w:szCs w:val="18"/>
              </w:rPr>
              <w:t>е</w:t>
            </w:r>
            <w:r>
              <w:rPr>
                <w:b/>
                <w:bCs/>
                <w:szCs w:val="18"/>
              </w:rPr>
              <w:t>вых действий</w:t>
            </w:r>
          </w:p>
          <w:p w:rsidR="001E002C" w:rsidRDefault="001E002C">
            <w:pPr>
              <w:jc w:val="center"/>
              <w:rPr>
                <w:lang w:val="en-US"/>
              </w:rPr>
            </w:pPr>
          </w:p>
          <w:p w:rsidR="001E002C" w:rsidRDefault="001E002C">
            <w:pPr>
              <w:jc w:val="both"/>
              <w:rPr>
                <w:b/>
                <w:bCs/>
              </w:rPr>
            </w:pPr>
            <w:r>
              <w:rPr>
                <w:b/>
                <w:bCs/>
              </w:rPr>
              <w:t>В ходе боевых действий знай и соблюдай следующие правила:</w:t>
            </w:r>
          </w:p>
          <w:p w:rsidR="001E002C" w:rsidRDefault="001E002C">
            <w:pPr>
              <w:jc w:val="both"/>
            </w:pPr>
            <w:r>
              <w:t>1. Применяй оружие только против противн</w:t>
            </w:r>
            <w:r>
              <w:t>и</w:t>
            </w:r>
            <w:r>
              <w:t>ка и его военных объектов/</w:t>
            </w:r>
          </w:p>
          <w:p w:rsidR="001E002C" w:rsidRDefault="001E002C">
            <w:pPr>
              <w:jc w:val="both"/>
            </w:pPr>
            <w:r>
              <w:t>2. Не нападай на лица и объекты, обозначе</w:t>
            </w:r>
            <w:r>
              <w:t>н</w:t>
            </w:r>
            <w:r>
              <w:t>ные отличительными эмблемами и знаками, если они не совершают враждебных действий.</w:t>
            </w:r>
          </w:p>
          <w:p w:rsidR="001E002C" w:rsidRDefault="001E002C">
            <w:pPr>
              <w:jc w:val="both"/>
            </w:pPr>
            <w:r>
              <w:t xml:space="preserve">3. Не причиняй </w:t>
            </w:r>
            <w:r>
              <w:rPr>
                <w:u w:val="single"/>
              </w:rPr>
              <w:t>излишних</w:t>
            </w:r>
            <w:r>
              <w:t xml:space="preserve"> страданий. Не наноси большего ущерба, чем необходимо для выполн</w:t>
            </w:r>
            <w:r>
              <w:t>е</w:t>
            </w:r>
            <w:r>
              <w:t>ния боевой задачи.</w:t>
            </w:r>
          </w:p>
          <w:p w:rsidR="001E002C" w:rsidRDefault="001E002C">
            <w:pPr>
              <w:jc w:val="both"/>
            </w:pPr>
            <w:r>
              <w:t>4. Подбирай раненых, больных и терпящих кораблекрушение, которые воздерживаются от враждебных действий. Оказывай им п</w:t>
            </w:r>
            <w:r>
              <w:t>о</w:t>
            </w:r>
            <w:r>
              <w:t>мощь.</w:t>
            </w:r>
          </w:p>
          <w:p w:rsidR="001E002C" w:rsidRDefault="001E002C">
            <w:pPr>
              <w:pStyle w:val="a3"/>
            </w:pPr>
            <w:r>
              <w:t>5. Пощади, разоружи и передай своему к</w:t>
            </w:r>
            <w:r>
              <w:t>о</w:t>
            </w:r>
            <w:r>
              <w:t>мандиру сдавшегося в плен противника. О</w:t>
            </w:r>
            <w:r>
              <w:t>т</w:t>
            </w:r>
            <w:r>
              <w:t>носись к нему гуманно. Не подвергай его пыткам.</w:t>
            </w:r>
          </w:p>
          <w:p w:rsidR="001E002C" w:rsidRDefault="001E002C">
            <w:pPr>
              <w:jc w:val="both"/>
            </w:pPr>
            <w:r>
              <w:t>6. Гуманно относись к гражданскому насел</w:t>
            </w:r>
            <w:r>
              <w:t>е</w:t>
            </w:r>
            <w:r>
              <w:t>нию, уважай его собственность. Мародерство и гр</w:t>
            </w:r>
            <w:r>
              <w:t>а</w:t>
            </w:r>
            <w:r>
              <w:t xml:space="preserve">беж </w:t>
            </w:r>
            <w:proofErr w:type="gramStart"/>
            <w:r>
              <w:t>запрещены</w:t>
            </w:r>
            <w:proofErr w:type="gramEnd"/>
            <w:r>
              <w:t>.</w:t>
            </w:r>
          </w:p>
          <w:p w:rsidR="001E002C" w:rsidRDefault="001E002C">
            <w:pPr>
              <w:jc w:val="both"/>
            </w:pPr>
            <w:r>
              <w:t>7. Удерживай своих товарищей от нарушения настоящих правил. О случаях нарушений д</w:t>
            </w:r>
            <w:r>
              <w:t>о</w:t>
            </w:r>
            <w:r>
              <w:t>клад</w:t>
            </w:r>
            <w:r>
              <w:t>ы</w:t>
            </w:r>
            <w:r>
              <w:t>вай своему командиру.</w:t>
            </w:r>
          </w:p>
          <w:p w:rsidR="001E002C" w:rsidRDefault="001E002C">
            <w:pPr>
              <w:jc w:val="both"/>
              <w:rPr>
                <w:lang w:val="en-US"/>
              </w:rPr>
            </w:pPr>
            <w:r>
              <w:t xml:space="preserve">Нарушение этих правил не только бесчестит </w:t>
            </w:r>
            <w:r>
              <w:rPr>
                <w:b/>
                <w:bCs/>
              </w:rPr>
              <w:t>Отечество, но и в установленных законом случаях влечет уголовную ответстве</w:t>
            </w:r>
            <w:r>
              <w:rPr>
                <w:b/>
                <w:bCs/>
              </w:rPr>
              <w:t>н</w:t>
            </w:r>
            <w:r>
              <w:rPr>
                <w:b/>
                <w:bCs/>
              </w:rPr>
              <w:t>ность.</w:t>
            </w:r>
          </w:p>
        </w:tc>
        <w:tc>
          <w:tcPr>
            <w:tcW w:w="240" w:type="dxa"/>
            <w:tcBorders>
              <w:top w:val="nil"/>
              <w:bottom w:val="nil"/>
            </w:tcBorders>
          </w:tcPr>
          <w:p w:rsidR="001E002C" w:rsidRDefault="001E002C">
            <w:pPr>
              <w:jc w:val="both"/>
            </w:pPr>
          </w:p>
        </w:tc>
        <w:tc>
          <w:tcPr>
            <w:tcW w:w="5147" w:type="dxa"/>
          </w:tcPr>
          <w:p w:rsidR="001E002C" w:rsidRDefault="001E002C"/>
          <w:p w:rsidR="001E002C" w:rsidRDefault="001E002C"/>
          <w:p w:rsidR="001E002C" w:rsidRDefault="001E002C">
            <w:pPr>
              <w:jc w:val="center"/>
              <w:rPr>
                <w:b/>
                <w:bCs/>
              </w:rPr>
            </w:pPr>
            <w:r>
              <w:rPr>
                <w:b/>
                <w:bCs/>
              </w:rPr>
              <w:t>Относись с уважением к лицам и объектам, обозначенным этими эмблемами и знаками:</w:t>
            </w:r>
          </w:p>
          <w:p w:rsidR="001E002C" w:rsidRDefault="001E002C">
            <w:pPr>
              <w:jc w:val="both"/>
            </w:pPr>
          </w:p>
          <w:tbl>
            <w:tblPr>
              <w:tblW w:w="0" w:type="auto"/>
              <w:tblLook w:val="0000" w:firstRow="0" w:lastRow="0" w:firstColumn="0" w:lastColumn="0" w:noHBand="0" w:noVBand="0"/>
            </w:tblPr>
            <w:tblGrid>
              <w:gridCol w:w="1760"/>
              <w:gridCol w:w="3111"/>
            </w:tblGrid>
            <w:tr w:rsidR="001E002C">
              <w:tblPrEx>
                <w:tblCellMar>
                  <w:top w:w="0" w:type="dxa"/>
                  <w:bottom w:w="0" w:type="dxa"/>
                </w:tblCellMar>
              </w:tblPrEx>
              <w:trPr>
                <w:cantSplit/>
              </w:trPr>
              <w:tc>
                <w:tcPr>
                  <w:tcW w:w="1760" w:type="dxa"/>
                </w:tcPr>
                <w:p w:rsidR="001E002C" w:rsidRDefault="001E002C">
                  <w:pPr>
                    <w:jc w:val="center"/>
                    <w:rPr>
                      <w:b/>
                      <w:bCs/>
                      <w:lang w:val="en-US"/>
                    </w:rPr>
                  </w:pPr>
                  <w:r>
                    <w:pict>
                      <v:shape id="_x0000_i1038" type="#_x0000_t75" style="width:68.75pt;height:32.75pt">
                        <v:imagedata r:id="rId24" o:title="" cropbottom="54296f" cropleft="1858f" gain="126031f"/>
                      </v:shape>
                    </w:pict>
                  </w:r>
                </w:p>
              </w:tc>
              <w:tc>
                <w:tcPr>
                  <w:tcW w:w="3111" w:type="dxa"/>
                </w:tcPr>
                <w:p w:rsidR="001E002C" w:rsidRDefault="001E002C">
                  <w:pPr>
                    <w:jc w:val="both"/>
                    <w:rPr>
                      <w:b/>
                      <w:bCs/>
                    </w:rPr>
                  </w:pPr>
                  <w:r>
                    <w:t>медицинский (духовный) персонал, медицинские формир</w:t>
                  </w:r>
                  <w:r>
                    <w:t>о</w:t>
                  </w:r>
                  <w:r>
                    <w:t>вания, санитарно-транспортные средства, с</w:t>
                  </w:r>
                  <w:r>
                    <w:t>о</w:t>
                  </w:r>
                  <w:r>
                    <w:t>трудники м</w:t>
                  </w:r>
                  <w:r>
                    <w:t>е</w:t>
                  </w:r>
                  <w:r>
                    <w:t>ждународных и национальных гуманита</w:t>
                  </w:r>
                  <w:r>
                    <w:t>р</w:t>
                  </w:r>
                  <w:r>
                    <w:t>ных организаций;</w:t>
                  </w:r>
                </w:p>
              </w:tc>
            </w:tr>
            <w:tr w:rsidR="001E002C">
              <w:tblPrEx>
                <w:tblCellMar>
                  <w:top w:w="0" w:type="dxa"/>
                  <w:bottom w:w="0" w:type="dxa"/>
                </w:tblCellMar>
              </w:tblPrEx>
              <w:trPr>
                <w:cantSplit/>
              </w:trPr>
              <w:tc>
                <w:tcPr>
                  <w:tcW w:w="1760" w:type="dxa"/>
                </w:tcPr>
                <w:p w:rsidR="001E002C" w:rsidRDefault="001E002C">
                  <w:pPr>
                    <w:jc w:val="center"/>
                  </w:pPr>
                </w:p>
              </w:tc>
              <w:tc>
                <w:tcPr>
                  <w:tcW w:w="3111" w:type="dxa"/>
                </w:tcPr>
                <w:p w:rsidR="001E002C" w:rsidRDefault="001E002C">
                  <w:pPr>
                    <w:jc w:val="both"/>
                  </w:pPr>
                </w:p>
              </w:tc>
            </w:tr>
            <w:tr w:rsidR="001E002C">
              <w:tblPrEx>
                <w:tblCellMar>
                  <w:top w:w="0" w:type="dxa"/>
                  <w:bottom w:w="0" w:type="dxa"/>
                </w:tblCellMar>
              </w:tblPrEx>
              <w:trPr>
                <w:cantSplit/>
              </w:trPr>
              <w:tc>
                <w:tcPr>
                  <w:tcW w:w="1760" w:type="dxa"/>
                </w:tcPr>
                <w:p w:rsidR="001E002C" w:rsidRDefault="001E002C">
                  <w:pPr>
                    <w:jc w:val="center"/>
                    <w:rPr>
                      <w:b/>
                      <w:bCs/>
                    </w:rPr>
                  </w:pPr>
                  <w:r>
                    <w:object w:dxaOrig="1407" w:dyaOrig="1374">
                      <v:shape id="_x0000_i1039" type="#_x0000_t75" style="width:30.7pt;height:29.85pt" o:ole="">
                        <v:imagedata r:id="rId14" o:title=""/>
                      </v:shape>
                      <o:OLEObject Type="Embed" ProgID="Word.Picture.8" ShapeID="_x0000_i1039" DrawAspect="Content" ObjectID="_1621924261" r:id="rId25"/>
                    </w:object>
                  </w:r>
                </w:p>
              </w:tc>
              <w:tc>
                <w:tcPr>
                  <w:tcW w:w="3111" w:type="dxa"/>
                </w:tcPr>
                <w:p w:rsidR="001E002C" w:rsidRDefault="001E002C">
                  <w:pPr>
                    <w:jc w:val="both"/>
                    <w:rPr>
                      <w:b/>
                      <w:bCs/>
                    </w:rPr>
                  </w:pPr>
                  <w:r>
                    <w:t>персонал и объекты гра</w:t>
                  </w:r>
                  <w:r>
                    <w:t>ж</w:t>
                  </w:r>
                  <w:r>
                    <w:t>данской обороны;</w:t>
                  </w:r>
                </w:p>
              </w:tc>
            </w:tr>
            <w:tr w:rsidR="001E002C">
              <w:tblPrEx>
                <w:tblCellMar>
                  <w:top w:w="0" w:type="dxa"/>
                  <w:bottom w:w="0" w:type="dxa"/>
                </w:tblCellMar>
              </w:tblPrEx>
              <w:trPr>
                <w:cantSplit/>
              </w:trPr>
              <w:tc>
                <w:tcPr>
                  <w:tcW w:w="1760" w:type="dxa"/>
                </w:tcPr>
                <w:p w:rsidR="001E002C" w:rsidRDefault="001E002C">
                  <w:pPr>
                    <w:jc w:val="center"/>
                  </w:pPr>
                </w:p>
              </w:tc>
              <w:tc>
                <w:tcPr>
                  <w:tcW w:w="3111" w:type="dxa"/>
                </w:tcPr>
                <w:p w:rsidR="001E002C" w:rsidRDefault="001E002C">
                  <w:pPr>
                    <w:jc w:val="both"/>
                  </w:pPr>
                </w:p>
              </w:tc>
            </w:tr>
            <w:tr w:rsidR="001E002C">
              <w:tblPrEx>
                <w:tblCellMar>
                  <w:top w:w="0" w:type="dxa"/>
                  <w:bottom w:w="0" w:type="dxa"/>
                </w:tblCellMar>
              </w:tblPrEx>
              <w:trPr>
                <w:cantSplit/>
              </w:trPr>
              <w:tc>
                <w:tcPr>
                  <w:tcW w:w="1760" w:type="dxa"/>
                </w:tcPr>
                <w:p w:rsidR="001E002C" w:rsidRDefault="001E002C">
                  <w:pPr>
                    <w:jc w:val="center"/>
                    <w:rPr>
                      <w:b/>
                      <w:bCs/>
                    </w:rPr>
                  </w:pPr>
                  <w:r>
                    <w:pict>
                      <v:shape id="_x0000_i1040" type="#_x0000_t75" style="width:65.05pt;height:50.3pt">
                        <v:imagedata r:id="rId24" o:title="" croptop="22532f" cropbottom="25493f" cropleft="5711f" gain="126031f"/>
                      </v:shape>
                    </w:pict>
                  </w:r>
                </w:p>
              </w:tc>
              <w:tc>
                <w:tcPr>
                  <w:tcW w:w="3111" w:type="dxa"/>
                </w:tcPr>
                <w:p w:rsidR="001E002C" w:rsidRDefault="001E002C">
                  <w:pPr>
                    <w:jc w:val="both"/>
                    <w:rPr>
                      <w:b/>
                      <w:bCs/>
                    </w:rPr>
                  </w:pPr>
                  <w:r>
                    <w:t xml:space="preserve">культурные ценности; </w:t>
                  </w:r>
                </w:p>
              </w:tc>
            </w:tr>
            <w:tr w:rsidR="001E002C">
              <w:tblPrEx>
                <w:tblCellMar>
                  <w:top w:w="0" w:type="dxa"/>
                  <w:bottom w:w="0" w:type="dxa"/>
                </w:tblCellMar>
              </w:tblPrEx>
              <w:trPr>
                <w:cantSplit/>
              </w:trPr>
              <w:tc>
                <w:tcPr>
                  <w:tcW w:w="1760" w:type="dxa"/>
                </w:tcPr>
                <w:p w:rsidR="001E002C" w:rsidRDefault="001E002C">
                  <w:pPr>
                    <w:jc w:val="center"/>
                  </w:pPr>
                </w:p>
              </w:tc>
              <w:tc>
                <w:tcPr>
                  <w:tcW w:w="3111" w:type="dxa"/>
                </w:tcPr>
                <w:p w:rsidR="001E002C" w:rsidRDefault="001E002C">
                  <w:pPr>
                    <w:jc w:val="both"/>
                    <w:rPr>
                      <w:u w:val="single"/>
                    </w:rPr>
                  </w:pPr>
                </w:p>
              </w:tc>
            </w:tr>
            <w:tr w:rsidR="001E002C">
              <w:tblPrEx>
                <w:tblCellMar>
                  <w:top w:w="0" w:type="dxa"/>
                  <w:bottom w:w="0" w:type="dxa"/>
                </w:tblCellMar>
              </w:tblPrEx>
              <w:trPr>
                <w:cantSplit/>
              </w:trPr>
              <w:tc>
                <w:tcPr>
                  <w:tcW w:w="1760" w:type="dxa"/>
                </w:tcPr>
                <w:p w:rsidR="001E002C" w:rsidRDefault="001E002C">
                  <w:pPr>
                    <w:jc w:val="center"/>
                    <w:rPr>
                      <w:b/>
                      <w:bCs/>
                    </w:rPr>
                  </w:pPr>
                  <w:r>
                    <w:pict>
                      <v:shape id="_x0000_i1041" type="#_x0000_t75" style="width:69.55pt;height:31.9pt">
                        <v:imagedata r:id="rId24" o:title="" croptop="39435f" cropbottom="14998f" cropleft="1382f" gain="126031f"/>
                      </v:shape>
                    </w:pict>
                  </w:r>
                </w:p>
              </w:tc>
              <w:tc>
                <w:tcPr>
                  <w:tcW w:w="3111" w:type="dxa"/>
                </w:tcPr>
                <w:p w:rsidR="001E002C" w:rsidRDefault="001E002C">
                  <w:pPr>
                    <w:jc w:val="both"/>
                    <w:rPr>
                      <w:b/>
                      <w:bCs/>
                    </w:rPr>
                  </w:pPr>
                  <w:r>
                    <w:rPr>
                      <w:u w:val="single"/>
                    </w:rPr>
                    <w:t>особо _опасные объекты</w:t>
                  </w:r>
                  <w:r>
                    <w:t xml:space="preserve"> (дамбы, плотины, атомные электростанции);</w:t>
                  </w:r>
                </w:p>
              </w:tc>
            </w:tr>
            <w:tr w:rsidR="001E002C">
              <w:tblPrEx>
                <w:tblCellMar>
                  <w:top w:w="0" w:type="dxa"/>
                  <w:bottom w:w="0" w:type="dxa"/>
                </w:tblCellMar>
              </w:tblPrEx>
              <w:trPr>
                <w:cantSplit/>
              </w:trPr>
              <w:tc>
                <w:tcPr>
                  <w:tcW w:w="1760" w:type="dxa"/>
                </w:tcPr>
                <w:p w:rsidR="001E002C" w:rsidRDefault="001E002C">
                  <w:pPr>
                    <w:jc w:val="center"/>
                  </w:pPr>
                </w:p>
              </w:tc>
              <w:tc>
                <w:tcPr>
                  <w:tcW w:w="3111" w:type="dxa"/>
                </w:tcPr>
                <w:p w:rsidR="001E002C" w:rsidRDefault="001E002C">
                  <w:pPr>
                    <w:jc w:val="both"/>
                  </w:pPr>
                </w:p>
              </w:tc>
            </w:tr>
            <w:tr w:rsidR="001E002C">
              <w:tblPrEx>
                <w:tblCellMar>
                  <w:top w:w="0" w:type="dxa"/>
                  <w:bottom w:w="0" w:type="dxa"/>
                </w:tblCellMar>
              </w:tblPrEx>
              <w:trPr>
                <w:cantSplit/>
              </w:trPr>
              <w:tc>
                <w:tcPr>
                  <w:tcW w:w="1760" w:type="dxa"/>
                </w:tcPr>
                <w:p w:rsidR="001E002C" w:rsidRDefault="001E002C">
                  <w:pPr>
                    <w:jc w:val="center"/>
                    <w:rPr>
                      <w:b/>
                      <w:bCs/>
                    </w:rPr>
                  </w:pPr>
                  <w:r>
                    <w:pict>
                      <v:shape id="_x0000_i1042" type="#_x0000_t75" style="width:65.45pt;height:41.75pt">
                        <v:imagedata r:id="rId24" o:title="" croptop="51092f" cropleft="5296f" gain="126031f"/>
                      </v:shape>
                    </w:pict>
                  </w:r>
                </w:p>
              </w:tc>
              <w:tc>
                <w:tcPr>
                  <w:tcW w:w="3111" w:type="dxa"/>
                </w:tcPr>
                <w:p w:rsidR="001E002C" w:rsidRDefault="001E002C">
                  <w:pPr>
                    <w:jc w:val="both"/>
                    <w:rPr>
                      <w:b/>
                      <w:bCs/>
                    </w:rPr>
                  </w:pPr>
                  <w:r>
                    <w:t>белый флаг (флаг парл</w:t>
                  </w:r>
                  <w:r>
                    <w:t>а</w:t>
                  </w:r>
                  <w:r>
                    <w:t>ментера, используемый для переговоров).</w:t>
                  </w:r>
                </w:p>
              </w:tc>
            </w:tr>
          </w:tbl>
          <w:p w:rsidR="001E002C" w:rsidRDefault="001E002C">
            <w:pPr>
              <w:jc w:val="both"/>
              <w:rPr>
                <w:b/>
                <w:bCs/>
              </w:rPr>
            </w:pPr>
          </w:p>
        </w:tc>
      </w:tr>
    </w:tbl>
    <w:p w:rsidR="001E002C" w:rsidRDefault="001E002C">
      <w:pPr>
        <w:jc w:val="both"/>
      </w:pPr>
    </w:p>
    <w:p w:rsidR="001E002C" w:rsidRDefault="00E27F2F">
      <w:pPr>
        <w:jc w:val="both"/>
      </w:pPr>
      <w:r>
        <w:br w:type="page"/>
      </w:r>
    </w:p>
    <w:p w:rsidR="001E002C" w:rsidRDefault="001E002C">
      <w:pPr>
        <w:jc w:val="right"/>
      </w:pPr>
      <w:bookmarkStart w:id="30" w:name="П5"/>
      <w:bookmarkEnd w:id="30"/>
      <w:r>
        <w:t>ПРИЛОЖЕНИЕ 5</w:t>
      </w:r>
    </w:p>
    <w:p w:rsidR="001E002C" w:rsidRDefault="001E002C">
      <w:pPr>
        <w:pStyle w:val="2"/>
      </w:pPr>
      <w:r>
        <w:t>ОТВЕТСТВЕННОСТЬ ЗА ПРЕСТУПЛЕНИЯ,</w:t>
      </w:r>
      <w:r>
        <w:br/>
        <w:t>связанные с нарушением норм международного гуманитарного права, предусмотренная Уголо</w:t>
      </w:r>
      <w:r>
        <w:t>в</w:t>
      </w:r>
      <w:r>
        <w:t xml:space="preserve">ным кодексом Российской Федерации </w:t>
      </w:r>
    </w:p>
    <w:p w:rsidR="001E002C" w:rsidRDefault="001E002C">
      <w:pPr>
        <w:jc w:val="both"/>
      </w:pPr>
      <w:r>
        <w:t>Законодательство Российской Федерации учитывает положения международного гуманитарного права в части установления ответственности за его серьезные нарушения.</w:t>
      </w:r>
    </w:p>
    <w:p w:rsidR="001E002C" w:rsidRDefault="001E002C">
      <w:pPr>
        <w:jc w:val="both"/>
      </w:pPr>
      <w:r>
        <w:rPr>
          <w:b/>
          <w:bCs/>
        </w:rPr>
        <w:t>Общественная опасность</w:t>
      </w:r>
      <w:r>
        <w:t xml:space="preserve"> этих нарушений заключается в применении запрещенных нормами международного гуманитарного права средств и методов ведения боевых действий, то есть в </w:t>
      </w:r>
      <w:proofErr w:type="gramStart"/>
      <w:r>
        <w:t>том</w:t>
      </w:r>
      <w:proofErr w:type="gramEnd"/>
      <w:r>
        <w:t xml:space="preserve"> что при их применении не только попираются нормы международного гуманитарного права, но и, главным образом, причиняются неоправданные страдания участникам вооруженного конфликта и мирному населению, увеличиваются человеческие жертвы и уничтожаются или разрушаются х</w:t>
      </w:r>
      <w:r>
        <w:t>о</w:t>
      </w:r>
      <w:r>
        <w:t>зяйственные объекты, обеспечивающие жизнедеятельность людей, безвозвратно утрачиваются т</w:t>
      </w:r>
      <w:r>
        <w:t>а</w:t>
      </w:r>
      <w:r>
        <w:t>кие достижения цивилизации, как культурные ценности и архитектурные памятники наносится вред окружающей природной среде.</w:t>
      </w:r>
    </w:p>
    <w:p w:rsidR="001E002C" w:rsidRDefault="001E002C">
      <w:pPr>
        <w:jc w:val="both"/>
      </w:pPr>
      <w:r>
        <w:rPr>
          <w:b/>
          <w:bCs/>
        </w:rPr>
        <w:t>Мотивами</w:t>
      </w:r>
      <w:r>
        <w:t xml:space="preserve"> этих преступлений могут быть месть, корыстные побуждения, карьеристские сообр</w:t>
      </w:r>
      <w:r>
        <w:t>а</w:t>
      </w:r>
      <w:r>
        <w:t>жения, а также идеологические (расистские, фашистские, националистические и т. п.) и подо</w:t>
      </w:r>
      <w:r>
        <w:t>б</w:t>
      </w:r>
      <w:r>
        <w:t>ные им.</w:t>
      </w:r>
    </w:p>
    <w:p w:rsidR="001E002C" w:rsidRDefault="001E002C">
      <w:pPr>
        <w:jc w:val="both"/>
      </w:pPr>
      <w:r>
        <w:rPr>
          <w:b/>
          <w:bCs/>
        </w:rPr>
        <w:t>К ответственности за указанные деяния</w:t>
      </w:r>
      <w:r>
        <w:t xml:space="preserve"> могут привлекаться должностные лица органов военн</w:t>
      </w:r>
      <w:r>
        <w:t>о</w:t>
      </w:r>
      <w:r>
        <w:t>го управления, командиры соединений, частей или подразделений военнослужащие и другие участники вооруженного конфликта.</w:t>
      </w:r>
    </w:p>
    <w:p w:rsidR="001E002C" w:rsidRDefault="001E002C">
      <w:pPr>
        <w:jc w:val="both"/>
      </w:pPr>
      <w:r>
        <w:t>Действия, образующие состав преступления, связанного с нарушением норм международного г</w:t>
      </w:r>
      <w:r>
        <w:t>у</w:t>
      </w:r>
      <w:r>
        <w:t>манитарного права, могут быть совершены как умышленно, так и по неосторожности.</w:t>
      </w:r>
    </w:p>
    <w:p w:rsidR="001E002C" w:rsidRDefault="001E002C">
      <w:pPr>
        <w:jc w:val="both"/>
      </w:pPr>
      <w:proofErr w:type="gramStart"/>
      <w:r>
        <w:t>Статья 42 Уголовного кодекса Российской Федерации устанавливает, что 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а неисполнение заведомо незаконных приказа или распоряжения исключает уголовную ответственность.</w:t>
      </w:r>
      <w:proofErr w:type="gramEnd"/>
    </w:p>
    <w:p w:rsidR="001E002C" w:rsidRDefault="001E002C">
      <w:pPr>
        <w:jc w:val="both"/>
      </w:pPr>
      <w:r>
        <w:t xml:space="preserve">Уголовный кодекс Российской Федерации содержит ГЛАВУ </w:t>
      </w:r>
      <w:r>
        <w:rPr>
          <w:b/>
          <w:bCs/>
        </w:rPr>
        <w:t>«Преступления против мира и бе</w:t>
      </w:r>
      <w:r>
        <w:rPr>
          <w:b/>
          <w:bCs/>
        </w:rPr>
        <w:t>з</w:t>
      </w:r>
      <w:r>
        <w:rPr>
          <w:b/>
          <w:bCs/>
        </w:rPr>
        <w:t>опасности человечества»</w:t>
      </w:r>
      <w:r>
        <w:t xml:space="preserve"> и устанавливает соответствующую </w:t>
      </w:r>
      <w:r>
        <w:rPr>
          <w:b/>
          <w:bCs/>
        </w:rPr>
        <w:t>уголовную ответственность</w:t>
      </w:r>
      <w:r>
        <w:t xml:space="preserve"> за разли</w:t>
      </w:r>
      <w:r>
        <w:t>ч</w:t>
      </w:r>
      <w:r>
        <w:t>ные виды преступлений.</w:t>
      </w:r>
    </w:p>
    <w:p w:rsidR="001E002C" w:rsidRDefault="001E002C">
      <w:pPr>
        <w:pStyle w:val="a3"/>
      </w:pPr>
      <w:r>
        <w:t>В данную главу, в числе иных, включены следующие статьи:</w:t>
      </w:r>
    </w:p>
    <w:p w:rsidR="001E002C" w:rsidRDefault="001E002C">
      <w:pPr>
        <w:jc w:val="both"/>
        <w:rPr>
          <w:b/>
          <w:bCs/>
        </w:rPr>
      </w:pPr>
      <w:r>
        <w:rPr>
          <w:b/>
          <w:bCs/>
        </w:rPr>
        <w:t>Статья 355. Производство или распространение оружия ма</w:t>
      </w:r>
      <w:r>
        <w:rPr>
          <w:b/>
          <w:bCs/>
        </w:rPr>
        <w:t>с</w:t>
      </w:r>
      <w:r>
        <w:rPr>
          <w:b/>
          <w:bCs/>
        </w:rPr>
        <w:t>сового поражения.</w:t>
      </w:r>
    </w:p>
    <w:p w:rsidR="001E002C" w:rsidRDefault="001E002C">
      <w:pPr>
        <w:pStyle w:val="a3"/>
      </w:pPr>
      <w:r>
        <w:t>Производство, приобретение или сбыт химического, биологического, а также другого вида оружия массового поражения, запрещенного международным договором Российской Федерации, – нак</w:t>
      </w:r>
      <w:r>
        <w:t>а</w:t>
      </w:r>
      <w:r>
        <w:t>зывается лишением свободы на срок от пяти до десяти лет.</w:t>
      </w:r>
    </w:p>
    <w:p w:rsidR="001E002C" w:rsidRPr="00EE3432" w:rsidRDefault="001E002C" w:rsidP="00EE3432">
      <w:pPr>
        <w:rPr>
          <w:b/>
        </w:rPr>
      </w:pPr>
      <w:r w:rsidRPr="00EE3432">
        <w:rPr>
          <w:b/>
        </w:rPr>
        <w:t>Статья 356. Применение запр</w:t>
      </w:r>
      <w:r w:rsidRPr="00EE3432">
        <w:rPr>
          <w:b/>
        </w:rPr>
        <w:t>е</w:t>
      </w:r>
      <w:r w:rsidRPr="00EE3432">
        <w:rPr>
          <w:b/>
        </w:rPr>
        <w:t>щенных средств и методов ведения войны</w:t>
      </w:r>
    </w:p>
    <w:p w:rsidR="001E002C" w:rsidRDefault="001E002C">
      <w:pPr>
        <w:jc w:val="both"/>
      </w:pPr>
      <w:r>
        <w:t>1. Жестокое обращение с военнопленными или гражданским населением, депортация гражданск</w:t>
      </w:r>
      <w:r>
        <w:t>о</w:t>
      </w:r>
      <w:r>
        <w:t>го населения, разграбление национального имущества на оккупированной территории, примен</w:t>
      </w:r>
      <w:r>
        <w:t>е</w:t>
      </w:r>
      <w:r>
        <w:t>ние в вооруженном конфликте средств и методов, запрещенных международным договором Ро</w:t>
      </w:r>
      <w:r>
        <w:t>с</w:t>
      </w:r>
      <w:r>
        <w:t>сийской Федерации, – наказываются лишением свободы на срок до двадцати лет.</w:t>
      </w:r>
    </w:p>
    <w:p w:rsidR="001E002C" w:rsidRDefault="001E002C">
      <w:pPr>
        <w:jc w:val="both"/>
      </w:pPr>
      <w:r>
        <w:t>2. Применение оружия массового поражения, запрещенного международным договором Росси</w:t>
      </w:r>
      <w:r>
        <w:t>й</w:t>
      </w:r>
      <w:r>
        <w:t>ской Федерации, – наказывается лишением свободы на срок от десяти до двадцати лет.</w:t>
      </w:r>
    </w:p>
    <w:p w:rsidR="001E002C" w:rsidRPr="00EE3432" w:rsidRDefault="001E002C" w:rsidP="00EE3432">
      <w:pPr>
        <w:rPr>
          <w:b/>
        </w:rPr>
      </w:pPr>
      <w:r w:rsidRPr="00EE3432">
        <w:rPr>
          <w:b/>
        </w:rPr>
        <w:t>Статья 357. Геноцид</w:t>
      </w:r>
    </w:p>
    <w:p w:rsidR="001E002C" w:rsidRDefault="001E002C">
      <w:pPr>
        <w:jc w:val="both"/>
      </w:pPr>
      <w:proofErr w:type="gramStart"/>
      <w:r>
        <w:t>Действия, направленные на полное или частичное уничтожение национальной, этнической, рас</w:t>
      </w:r>
      <w:r>
        <w:t>о</w:t>
      </w:r>
      <w:r>
        <w:t>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w:t>
      </w:r>
      <w:r>
        <w:t>е</w:t>
      </w:r>
      <w:r>
        <w:t>ское уничтожение членов этой группы, – наказываются лишением свободы на срок от двенадцати до двадцати лет либо смертной казнью или пожизненным лишением свободы.</w:t>
      </w:r>
      <w:proofErr w:type="gramEnd"/>
    </w:p>
    <w:p w:rsidR="001E002C" w:rsidRPr="00EE3432" w:rsidRDefault="001E002C" w:rsidP="00EE3432">
      <w:pPr>
        <w:rPr>
          <w:b/>
        </w:rPr>
      </w:pPr>
      <w:r w:rsidRPr="00EE3432">
        <w:rPr>
          <w:b/>
        </w:rPr>
        <w:t>Статья 358. Экоцид</w:t>
      </w:r>
    </w:p>
    <w:p w:rsidR="001E002C" w:rsidRDefault="001E002C">
      <w:pPr>
        <w:jc w:val="both"/>
      </w:pPr>
      <w: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 наказываются лишением свободы на срок от двенадцати до двадцати лет.</w:t>
      </w:r>
    </w:p>
    <w:p w:rsidR="001E002C" w:rsidRPr="00EE3432" w:rsidRDefault="001E002C" w:rsidP="00EE3432">
      <w:pPr>
        <w:rPr>
          <w:b/>
        </w:rPr>
      </w:pPr>
      <w:r w:rsidRPr="00EE3432">
        <w:rPr>
          <w:b/>
        </w:rPr>
        <w:lastRenderedPageBreak/>
        <w:t>Статья 359. Наемничество</w:t>
      </w:r>
    </w:p>
    <w:p w:rsidR="001E002C" w:rsidRDefault="001E002C">
      <w:pPr>
        <w:jc w:val="both"/>
      </w:pPr>
      <w:r>
        <w:t>1. Вербовка, обучение, финансирование или иное материальное обеспечение наемника, а равно его использование в вооруженном конфликте или военных действиях – наказываются лишением св</w:t>
      </w:r>
      <w:r>
        <w:t>о</w:t>
      </w:r>
      <w:r>
        <w:t>боды на срок от четырех до восьми лет.</w:t>
      </w:r>
    </w:p>
    <w:p w:rsidR="001E002C" w:rsidRDefault="001E002C">
      <w:pPr>
        <w:jc w:val="both"/>
      </w:pPr>
      <w:r>
        <w:t>2. Те же деяния, совершенные лицом с использованием своего служебного положения или в отн</w:t>
      </w:r>
      <w:r>
        <w:t>о</w:t>
      </w:r>
      <w:r>
        <w:t>шении несовершеннолетнего, – наказываются лишением свободы на срок от семи до пятнадцати лет с конфискацией имущества или без таковой.</w:t>
      </w:r>
    </w:p>
    <w:p w:rsidR="001E002C" w:rsidRDefault="001E002C">
      <w:pPr>
        <w:jc w:val="both"/>
      </w:pPr>
      <w:r>
        <w:t>3. Участие наемника в вооруженном конфликте или военных действиях – наказывается лишением свободы на срок от трех до семи лет.</w:t>
      </w:r>
    </w:p>
    <w:p w:rsidR="001E002C" w:rsidRDefault="001E002C">
      <w:pPr>
        <w:jc w:val="both"/>
      </w:pPr>
      <w:r>
        <w:t>Примечание. Наемником признается лицо, действующее в целях получения материального возн</w:t>
      </w:r>
      <w:r>
        <w:t>а</w:t>
      </w:r>
      <w:r>
        <w:t>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1E002C" w:rsidRDefault="001E002C">
      <w:pPr>
        <w:jc w:val="both"/>
        <w:rPr>
          <w:b/>
          <w:bCs/>
        </w:rPr>
      </w:pPr>
      <w:r>
        <w:rPr>
          <w:b/>
          <w:bCs/>
        </w:rPr>
        <w:t>Статья 360. Нападение на лиц или учреждения, которые пользуются международной защ</w:t>
      </w:r>
      <w:r>
        <w:rPr>
          <w:b/>
          <w:bCs/>
        </w:rPr>
        <w:t>и</w:t>
      </w:r>
      <w:r>
        <w:rPr>
          <w:b/>
          <w:bCs/>
        </w:rPr>
        <w:t>той</w:t>
      </w:r>
    </w:p>
    <w:p w:rsidR="001E002C" w:rsidRDefault="001E002C">
      <w:pPr>
        <w:jc w:val="both"/>
      </w:pPr>
      <w:r>
        <w:t>Нападение на представителя иностранного государства или сотрудника международной организ</w:t>
      </w:r>
      <w:r>
        <w:t>а</w:t>
      </w:r>
      <w:r>
        <w:t>ции, пользующегося международной защитой, а равно на служебные или жилые помещения либо транспортное средство лиц, пользующихся международной защитой, если это деяние совершено в целях провокации войны или осложнения международных отношений, – наказывается лишением свободы на срок от трех до восьми лет.</w:t>
      </w:r>
    </w:p>
    <w:p w:rsidR="001E002C" w:rsidRDefault="001E002C">
      <w:pPr>
        <w:jc w:val="both"/>
      </w:pPr>
      <w:r>
        <w:t>К лицам, совершившим преступления против мира и безопасности человечества, предусмотре</w:t>
      </w:r>
      <w:r>
        <w:t>н</w:t>
      </w:r>
      <w:r>
        <w:t>ные в Уголовном кодексе Российской Федерации, сроки давности не применяются.</w:t>
      </w:r>
    </w:p>
    <w:p w:rsidR="001E002C" w:rsidRDefault="001E002C">
      <w:pPr>
        <w:jc w:val="both"/>
      </w:pPr>
      <w:r>
        <w:t>В соответствии с пунктом 2 статьи 1 «Декларации о территориальном убежище», принятой Ген</w:t>
      </w:r>
      <w:r>
        <w:t>е</w:t>
      </w:r>
      <w:r>
        <w:t xml:space="preserve">ральной Ассамблеей Организации Объединенных Наций на 22 сессии 14 декабря </w:t>
      </w:r>
      <w:smartTag w:uri="urn:schemas-microsoft-com:office:smarttags" w:element="metricconverter">
        <w:smartTagPr>
          <w:attr w:name="ProductID" w:val="1967 г"/>
        </w:smartTagPr>
        <w:r>
          <w:t>1967 г</w:t>
        </w:r>
      </w:smartTag>
      <w:r>
        <w:t>., на вое</w:t>
      </w:r>
      <w:r>
        <w:t>н</w:t>
      </w:r>
      <w:r>
        <w:t>ных преступников, совершивших военные преступления или преступления против человечности, не распространяются нормы, регулирующие право убежища.</w:t>
      </w:r>
    </w:p>
    <w:p w:rsidR="001E002C" w:rsidRDefault="001E002C">
      <w:pPr>
        <w:jc w:val="right"/>
      </w:pPr>
      <w:r>
        <w:br w:type="page"/>
      </w:r>
      <w:bookmarkStart w:id="31" w:name="П6"/>
      <w:bookmarkEnd w:id="31"/>
      <w:r>
        <w:rPr>
          <w:szCs w:val="16"/>
        </w:rPr>
        <w:lastRenderedPageBreak/>
        <w:t>ПРИЛОЖЕНИЕ 6</w:t>
      </w:r>
    </w:p>
    <w:p w:rsidR="001E002C" w:rsidRDefault="001E002C">
      <w:pPr>
        <w:pStyle w:val="2"/>
      </w:pPr>
      <w:r>
        <w:t>ОСОБЕННОСТИ ПРИМЕНЕНИЯ</w:t>
      </w:r>
      <w:r>
        <w:br/>
        <w:t>противопехотных мин в соответствии с требованиями Проток</w:t>
      </w:r>
      <w:r>
        <w:t>о</w:t>
      </w:r>
      <w:r>
        <w:t xml:space="preserve">ла </w:t>
      </w:r>
      <w:r>
        <w:rPr>
          <w:lang w:val="en-US"/>
        </w:rPr>
        <w:t>II</w:t>
      </w:r>
      <w:r>
        <w:br/>
        <w:t>Женевской конвенции 1980 года «О запрещении или ограничении</w:t>
      </w:r>
      <w:r>
        <w:br/>
        <w:t>применения мин, мин-ловушек и других устройств» с поправками,</w:t>
      </w:r>
      <w:r>
        <w:br/>
        <w:t>внесенн</w:t>
      </w:r>
      <w:r>
        <w:t>ы</w:t>
      </w:r>
      <w:r>
        <w:t>ми 3 мая 1996 года</w:t>
      </w:r>
    </w:p>
    <w:p w:rsidR="001E002C" w:rsidRPr="00E27F2F" w:rsidRDefault="00E27F2F" w:rsidP="00EE3432">
      <w:pPr>
        <w:jc w:val="center"/>
        <w:rPr>
          <w:b/>
          <w:sz w:val="16"/>
          <w:szCs w:val="16"/>
        </w:rPr>
      </w:pPr>
      <w:r>
        <w:rPr>
          <w:b/>
        </w:rPr>
        <w:t>а</w:t>
      </w:r>
      <w:r w:rsidR="001E002C" w:rsidRPr="00E27F2F">
        <w:rPr>
          <w:b/>
        </w:rPr>
        <w:t>. Основные требования Технического прил</w:t>
      </w:r>
      <w:r w:rsidR="001E002C" w:rsidRPr="00E27F2F">
        <w:rPr>
          <w:b/>
        </w:rPr>
        <w:t>о</w:t>
      </w:r>
      <w:r w:rsidR="001E002C" w:rsidRPr="00E27F2F">
        <w:rPr>
          <w:b/>
        </w:rPr>
        <w:t>жения</w:t>
      </w:r>
      <w:r w:rsidR="00EE3432" w:rsidRPr="00E27F2F">
        <w:rPr>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240"/>
        <w:gridCol w:w="2280"/>
        <w:gridCol w:w="2280"/>
        <w:gridCol w:w="2507"/>
      </w:tblGrid>
      <w:tr w:rsidR="001E002C">
        <w:tblPrEx>
          <w:tblCellMar>
            <w:top w:w="0" w:type="dxa"/>
            <w:bottom w:w="0" w:type="dxa"/>
          </w:tblCellMar>
        </w:tblPrEx>
        <w:trPr>
          <w:cantSplit/>
        </w:trPr>
        <w:tc>
          <w:tcPr>
            <w:tcW w:w="3108" w:type="dxa"/>
            <w:tcBorders>
              <w:top w:val="nil"/>
              <w:left w:val="nil"/>
              <w:bottom w:val="single" w:sz="4" w:space="0" w:color="auto"/>
              <w:right w:val="nil"/>
            </w:tcBorders>
            <w:vAlign w:val="center"/>
          </w:tcPr>
          <w:p w:rsidR="001E002C" w:rsidRDefault="001E002C">
            <w:pPr>
              <w:jc w:val="center"/>
              <w:rPr>
                <w:b/>
                <w:bCs/>
              </w:rPr>
            </w:pPr>
            <w:r>
              <w:rPr>
                <w:b/>
                <w:bCs/>
                <w:szCs w:val="16"/>
              </w:rPr>
              <w:t>Фиксация (регистр</w:t>
            </w:r>
            <w:r>
              <w:rPr>
                <w:b/>
                <w:bCs/>
                <w:szCs w:val="16"/>
              </w:rPr>
              <w:t>а</w:t>
            </w:r>
            <w:r>
              <w:rPr>
                <w:b/>
                <w:bCs/>
                <w:szCs w:val="16"/>
              </w:rPr>
              <w:t>ция)</w:t>
            </w:r>
            <w:r>
              <w:rPr>
                <w:b/>
                <w:bCs/>
                <w:szCs w:val="16"/>
              </w:rPr>
              <w:br/>
              <w:t>минно-взрывных</w:t>
            </w:r>
            <w:r>
              <w:rPr>
                <w:b/>
                <w:bCs/>
                <w:szCs w:val="16"/>
              </w:rPr>
              <w:br/>
              <w:t>заграждений (МВЗ)</w:t>
            </w:r>
            <w:r>
              <w:rPr>
                <w:b/>
                <w:bCs/>
                <w:szCs w:val="16"/>
              </w:rPr>
              <w:br/>
              <w:t>и обнаружива</w:t>
            </w:r>
            <w:r>
              <w:rPr>
                <w:b/>
                <w:bCs/>
                <w:szCs w:val="16"/>
              </w:rPr>
              <w:t>е</w:t>
            </w:r>
            <w:r>
              <w:rPr>
                <w:b/>
                <w:bCs/>
                <w:szCs w:val="16"/>
              </w:rPr>
              <w:t>мость мин</w:t>
            </w:r>
          </w:p>
        </w:tc>
        <w:tc>
          <w:tcPr>
            <w:tcW w:w="240" w:type="dxa"/>
            <w:tcBorders>
              <w:top w:val="nil"/>
              <w:left w:val="nil"/>
              <w:bottom w:val="nil"/>
              <w:right w:val="nil"/>
            </w:tcBorders>
            <w:vAlign w:val="center"/>
          </w:tcPr>
          <w:p w:rsidR="001E002C" w:rsidRDefault="001E002C">
            <w:pPr>
              <w:jc w:val="center"/>
            </w:pPr>
          </w:p>
        </w:tc>
        <w:tc>
          <w:tcPr>
            <w:tcW w:w="7067" w:type="dxa"/>
            <w:gridSpan w:val="3"/>
            <w:tcBorders>
              <w:top w:val="nil"/>
              <w:left w:val="nil"/>
              <w:bottom w:val="single" w:sz="4" w:space="0" w:color="auto"/>
              <w:right w:val="nil"/>
            </w:tcBorders>
            <w:vAlign w:val="center"/>
          </w:tcPr>
          <w:p w:rsidR="001E002C" w:rsidRDefault="001E002C">
            <w:pPr>
              <w:jc w:val="center"/>
            </w:pPr>
            <w:r>
              <w:rPr>
                <w:b/>
                <w:bCs/>
                <w:szCs w:val="16"/>
              </w:rPr>
              <w:t>Надежность и сроки самоуничтож</w:t>
            </w:r>
            <w:r>
              <w:rPr>
                <w:b/>
                <w:bCs/>
                <w:szCs w:val="16"/>
              </w:rPr>
              <w:t>е</w:t>
            </w:r>
            <w:r>
              <w:rPr>
                <w:b/>
                <w:bCs/>
                <w:szCs w:val="16"/>
              </w:rPr>
              <w:t xml:space="preserve">ния </w:t>
            </w:r>
            <w:proofErr w:type="gramStart"/>
            <w:r>
              <w:rPr>
                <w:b/>
                <w:bCs/>
                <w:szCs w:val="16"/>
              </w:rPr>
              <w:t>противопехотных</w:t>
            </w:r>
            <w:proofErr w:type="gramEnd"/>
            <w:r>
              <w:rPr>
                <w:b/>
                <w:bCs/>
                <w:szCs w:val="16"/>
              </w:rPr>
              <w:t xml:space="preserve"> мни (ППМ)</w:t>
            </w:r>
          </w:p>
        </w:tc>
      </w:tr>
      <w:tr w:rsidR="001E002C">
        <w:tblPrEx>
          <w:tblCellMar>
            <w:top w:w="0" w:type="dxa"/>
            <w:bottom w:w="0" w:type="dxa"/>
          </w:tblCellMar>
        </w:tblPrEx>
        <w:tc>
          <w:tcPr>
            <w:tcW w:w="3108" w:type="dxa"/>
            <w:tcBorders>
              <w:top w:val="single" w:sz="4" w:space="0" w:color="auto"/>
              <w:right w:val="single" w:sz="4" w:space="0" w:color="auto"/>
            </w:tcBorders>
            <w:vAlign w:val="center"/>
          </w:tcPr>
          <w:p w:rsidR="001E002C" w:rsidRDefault="001E002C">
            <w:pPr>
              <w:jc w:val="center"/>
            </w:pPr>
            <w:r>
              <w:rPr>
                <w:szCs w:val="16"/>
              </w:rPr>
              <w:t>Основные</w:t>
            </w:r>
            <w:r>
              <w:rPr>
                <w:szCs w:val="16"/>
              </w:rPr>
              <w:br/>
              <w:t>положения</w:t>
            </w:r>
          </w:p>
        </w:tc>
        <w:tc>
          <w:tcPr>
            <w:tcW w:w="240" w:type="dxa"/>
            <w:tcBorders>
              <w:top w:val="nil"/>
              <w:left w:val="single" w:sz="4" w:space="0" w:color="auto"/>
              <w:bottom w:val="nil"/>
              <w:right w:val="single" w:sz="4" w:space="0" w:color="auto"/>
            </w:tcBorders>
            <w:vAlign w:val="center"/>
          </w:tcPr>
          <w:p w:rsidR="001E002C" w:rsidRDefault="001E002C">
            <w:pPr>
              <w:jc w:val="center"/>
            </w:pPr>
          </w:p>
        </w:tc>
        <w:tc>
          <w:tcPr>
            <w:tcW w:w="2280" w:type="dxa"/>
            <w:tcBorders>
              <w:top w:val="single" w:sz="4" w:space="0" w:color="auto"/>
              <w:left w:val="single" w:sz="4" w:space="0" w:color="auto"/>
            </w:tcBorders>
            <w:vAlign w:val="center"/>
          </w:tcPr>
          <w:p w:rsidR="001E002C" w:rsidRDefault="001E002C">
            <w:pPr>
              <w:jc w:val="center"/>
              <w:rPr>
                <w:szCs w:val="16"/>
              </w:rPr>
            </w:pPr>
            <w:r>
              <w:rPr>
                <w:szCs w:val="16"/>
              </w:rPr>
              <w:t>Спецификации</w:t>
            </w:r>
          </w:p>
        </w:tc>
        <w:tc>
          <w:tcPr>
            <w:tcW w:w="2280" w:type="dxa"/>
            <w:tcBorders>
              <w:top w:val="single" w:sz="4" w:space="0" w:color="auto"/>
            </w:tcBorders>
            <w:vAlign w:val="center"/>
          </w:tcPr>
          <w:p w:rsidR="001E002C" w:rsidRDefault="001E002C">
            <w:pPr>
              <w:jc w:val="center"/>
              <w:rPr>
                <w:szCs w:val="16"/>
              </w:rPr>
            </w:pPr>
            <w:r>
              <w:rPr>
                <w:szCs w:val="16"/>
              </w:rPr>
              <w:t>Дистанционно</w:t>
            </w:r>
            <w:r>
              <w:rPr>
                <w:szCs w:val="16"/>
              </w:rPr>
              <w:br/>
              <w:t>устанавливаемые мины</w:t>
            </w:r>
          </w:p>
        </w:tc>
        <w:tc>
          <w:tcPr>
            <w:tcW w:w="2507" w:type="dxa"/>
            <w:tcBorders>
              <w:top w:val="single" w:sz="4" w:space="0" w:color="auto"/>
            </w:tcBorders>
            <w:vAlign w:val="center"/>
          </w:tcPr>
          <w:p w:rsidR="001E002C" w:rsidRDefault="001E002C">
            <w:pPr>
              <w:jc w:val="center"/>
              <w:rPr>
                <w:szCs w:val="16"/>
              </w:rPr>
            </w:pPr>
            <w:r>
              <w:rPr>
                <w:szCs w:val="16"/>
              </w:rPr>
              <w:t>Не дистанционно</w:t>
            </w:r>
            <w:r>
              <w:rPr>
                <w:szCs w:val="16"/>
              </w:rPr>
              <w:br/>
              <w:t>устанавливаемые м</w:t>
            </w:r>
            <w:r>
              <w:rPr>
                <w:szCs w:val="16"/>
              </w:rPr>
              <w:t>и</w:t>
            </w:r>
            <w:r>
              <w:rPr>
                <w:szCs w:val="16"/>
              </w:rPr>
              <w:t>ны</w:t>
            </w:r>
          </w:p>
        </w:tc>
      </w:tr>
      <w:tr w:rsidR="001E002C">
        <w:tblPrEx>
          <w:tblCellMar>
            <w:top w:w="0" w:type="dxa"/>
            <w:bottom w:w="0" w:type="dxa"/>
          </w:tblCellMar>
        </w:tblPrEx>
        <w:trPr>
          <w:cantSplit/>
        </w:trPr>
        <w:tc>
          <w:tcPr>
            <w:tcW w:w="3108" w:type="dxa"/>
            <w:vMerge w:val="restart"/>
            <w:tcBorders>
              <w:right w:val="single" w:sz="4" w:space="0" w:color="auto"/>
            </w:tcBorders>
          </w:tcPr>
          <w:p w:rsidR="001E002C" w:rsidRDefault="001E002C">
            <w:pPr>
              <w:jc w:val="both"/>
              <w:rPr>
                <w:b/>
                <w:bCs/>
                <w:szCs w:val="16"/>
              </w:rPr>
            </w:pPr>
            <w:r>
              <w:rPr>
                <w:b/>
                <w:bCs/>
                <w:szCs w:val="16"/>
              </w:rPr>
              <w:t>1. фиксация (регистр</w:t>
            </w:r>
            <w:r>
              <w:rPr>
                <w:b/>
                <w:bCs/>
                <w:szCs w:val="16"/>
              </w:rPr>
              <w:t>а</w:t>
            </w:r>
            <w:r>
              <w:rPr>
                <w:b/>
                <w:bCs/>
                <w:szCs w:val="16"/>
              </w:rPr>
              <w:t>ция)</w:t>
            </w:r>
          </w:p>
          <w:p w:rsidR="001E002C" w:rsidRDefault="001E002C">
            <w:pPr>
              <w:jc w:val="both"/>
              <w:rPr>
                <w:szCs w:val="16"/>
              </w:rPr>
            </w:pPr>
            <w:r>
              <w:rPr>
                <w:szCs w:val="16"/>
              </w:rPr>
              <w:t>1.1. При фиксации (рег</w:t>
            </w:r>
            <w:r>
              <w:rPr>
                <w:szCs w:val="16"/>
              </w:rPr>
              <w:t>и</w:t>
            </w:r>
            <w:r>
              <w:rPr>
                <w:szCs w:val="16"/>
              </w:rPr>
              <w:t>страции) дистанционно устанавливаемых минных полей (МП) указывается местоположение района их нахождения, а также кол</w:t>
            </w:r>
            <w:r>
              <w:rPr>
                <w:szCs w:val="16"/>
              </w:rPr>
              <w:t>и</w:t>
            </w:r>
            <w:r>
              <w:rPr>
                <w:szCs w:val="16"/>
              </w:rPr>
              <w:t>чество, время их уст</w:t>
            </w:r>
            <w:r>
              <w:rPr>
                <w:szCs w:val="16"/>
              </w:rPr>
              <w:t>а</w:t>
            </w:r>
            <w:r>
              <w:rPr>
                <w:szCs w:val="16"/>
              </w:rPr>
              <w:t>новки и сроки самоликвидации. 1.2. При фиксации (рег</w:t>
            </w:r>
            <w:r>
              <w:rPr>
                <w:szCs w:val="16"/>
              </w:rPr>
              <w:t>и</w:t>
            </w:r>
            <w:r>
              <w:rPr>
                <w:szCs w:val="16"/>
              </w:rPr>
              <w:t>страции) «обычных» МП их положение на местности фиксируется путем привя</w:t>
            </w:r>
            <w:r>
              <w:rPr>
                <w:szCs w:val="16"/>
              </w:rPr>
              <w:t>з</w:t>
            </w:r>
            <w:r>
              <w:rPr>
                <w:szCs w:val="16"/>
              </w:rPr>
              <w:t>ки к к</w:t>
            </w:r>
            <w:r>
              <w:rPr>
                <w:szCs w:val="16"/>
              </w:rPr>
              <w:t>о</w:t>
            </w:r>
            <w:r>
              <w:rPr>
                <w:szCs w:val="16"/>
              </w:rPr>
              <w:t>ординатам не менее чем двух баз</w:t>
            </w:r>
            <w:r>
              <w:rPr>
                <w:szCs w:val="16"/>
              </w:rPr>
              <w:t>о</w:t>
            </w:r>
            <w:r>
              <w:rPr>
                <w:szCs w:val="16"/>
              </w:rPr>
              <w:t>вых точек.</w:t>
            </w:r>
          </w:p>
          <w:p w:rsidR="001E002C" w:rsidRDefault="001E002C">
            <w:pPr>
              <w:jc w:val="both"/>
              <w:rPr>
                <w:b/>
                <w:bCs/>
                <w:szCs w:val="16"/>
              </w:rPr>
            </w:pPr>
            <w:r>
              <w:rPr>
                <w:b/>
                <w:bCs/>
                <w:szCs w:val="16"/>
              </w:rPr>
              <w:t>2. Обнаруживаемость ППМ</w:t>
            </w:r>
          </w:p>
          <w:p w:rsidR="001E002C" w:rsidRDefault="001E002C">
            <w:pPr>
              <w:jc w:val="both"/>
              <w:rPr>
                <w:szCs w:val="16"/>
              </w:rPr>
            </w:pPr>
            <w:r>
              <w:rPr>
                <w:szCs w:val="16"/>
              </w:rPr>
              <w:t>Показатель обнаружива</w:t>
            </w:r>
            <w:r>
              <w:rPr>
                <w:szCs w:val="16"/>
              </w:rPr>
              <w:t>е</w:t>
            </w:r>
            <w:r>
              <w:rPr>
                <w:szCs w:val="16"/>
              </w:rPr>
              <w:t>мости – наличие в ко</w:t>
            </w:r>
            <w:r>
              <w:rPr>
                <w:szCs w:val="16"/>
              </w:rPr>
              <w:t>н</w:t>
            </w:r>
            <w:r>
              <w:rPr>
                <w:szCs w:val="16"/>
              </w:rPr>
              <w:t>струкции мины, материала или устройства, которое при применении стандар</w:t>
            </w:r>
            <w:r>
              <w:rPr>
                <w:szCs w:val="16"/>
              </w:rPr>
              <w:t>т</w:t>
            </w:r>
            <w:r>
              <w:rPr>
                <w:szCs w:val="16"/>
              </w:rPr>
              <w:t>ных миноискателей обе</w:t>
            </w:r>
            <w:r>
              <w:rPr>
                <w:szCs w:val="16"/>
              </w:rPr>
              <w:t>с</w:t>
            </w:r>
            <w:r>
              <w:rPr>
                <w:szCs w:val="16"/>
              </w:rPr>
              <w:t>печивает сигнал, эквив</w:t>
            </w:r>
            <w:r>
              <w:rPr>
                <w:szCs w:val="16"/>
              </w:rPr>
              <w:t>а</w:t>
            </w:r>
            <w:r>
              <w:rPr>
                <w:szCs w:val="16"/>
              </w:rPr>
              <w:t xml:space="preserve">лентный сигналу от </w:t>
            </w:r>
            <w:smartTag w:uri="urn:schemas-microsoft-com:office:smarttags" w:element="metricconverter">
              <w:smartTagPr>
                <w:attr w:name="ProductID" w:val="8 г"/>
              </w:smartTagPr>
              <w:r>
                <w:rPr>
                  <w:szCs w:val="16"/>
                </w:rPr>
                <w:t>8 г</w:t>
              </w:r>
            </w:smartTag>
            <w:r>
              <w:rPr>
                <w:szCs w:val="16"/>
              </w:rPr>
              <w:t xml:space="preserve"> ж</w:t>
            </w:r>
            <w:r>
              <w:rPr>
                <w:szCs w:val="16"/>
              </w:rPr>
              <w:t>е</w:t>
            </w:r>
            <w:r>
              <w:rPr>
                <w:szCs w:val="16"/>
              </w:rPr>
              <w:t>леза в единой концентрир</w:t>
            </w:r>
            <w:r>
              <w:rPr>
                <w:szCs w:val="16"/>
              </w:rPr>
              <w:t>о</w:t>
            </w:r>
            <w:r>
              <w:rPr>
                <w:szCs w:val="16"/>
              </w:rPr>
              <w:t>ванной массе.</w:t>
            </w:r>
          </w:p>
          <w:p w:rsidR="001E002C" w:rsidRDefault="001E002C">
            <w:pPr>
              <w:jc w:val="both"/>
              <w:rPr>
                <w:szCs w:val="16"/>
              </w:rPr>
            </w:pPr>
            <w:r>
              <w:rPr>
                <w:szCs w:val="16"/>
              </w:rPr>
              <w:t>Установл</w:t>
            </w:r>
            <w:r>
              <w:rPr>
                <w:szCs w:val="16"/>
              </w:rPr>
              <w:t>е</w:t>
            </w:r>
            <w:r>
              <w:rPr>
                <w:szCs w:val="16"/>
              </w:rPr>
              <w:t>ние переходного периода для мин, не соо</w:t>
            </w:r>
            <w:r>
              <w:rPr>
                <w:szCs w:val="16"/>
              </w:rPr>
              <w:t>т</w:t>
            </w:r>
            <w:r>
              <w:rPr>
                <w:szCs w:val="16"/>
              </w:rPr>
              <w:t>ветствующих требов</w:t>
            </w:r>
            <w:r>
              <w:rPr>
                <w:szCs w:val="16"/>
              </w:rPr>
              <w:t>а</w:t>
            </w:r>
            <w:r>
              <w:rPr>
                <w:szCs w:val="16"/>
              </w:rPr>
              <w:t>ниям (разрешается применять только мины с накла</w:t>
            </w:r>
            <w:r>
              <w:rPr>
                <w:szCs w:val="16"/>
              </w:rPr>
              <w:t>д</w:t>
            </w:r>
            <w:r>
              <w:rPr>
                <w:szCs w:val="16"/>
              </w:rPr>
              <w:t>ными маркерами, обеспечива</w:t>
            </w:r>
            <w:r>
              <w:rPr>
                <w:szCs w:val="16"/>
              </w:rPr>
              <w:t>ю</w:t>
            </w:r>
            <w:r>
              <w:rPr>
                <w:szCs w:val="16"/>
              </w:rPr>
              <w:t>щими их обнаружива</w:t>
            </w:r>
            <w:r>
              <w:rPr>
                <w:szCs w:val="16"/>
              </w:rPr>
              <w:t>е</w:t>
            </w:r>
            <w:r>
              <w:rPr>
                <w:szCs w:val="16"/>
              </w:rPr>
              <w:t>мость).</w:t>
            </w:r>
          </w:p>
        </w:tc>
        <w:tc>
          <w:tcPr>
            <w:tcW w:w="240" w:type="dxa"/>
            <w:tcBorders>
              <w:top w:val="nil"/>
              <w:left w:val="single" w:sz="4" w:space="0" w:color="auto"/>
              <w:bottom w:val="nil"/>
              <w:right w:val="single" w:sz="4" w:space="0" w:color="auto"/>
            </w:tcBorders>
          </w:tcPr>
          <w:p w:rsidR="001E002C" w:rsidRDefault="001E002C">
            <w:pPr>
              <w:jc w:val="both"/>
            </w:pPr>
          </w:p>
        </w:tc>
        <w:tc>
          <w:tcPr>
            <w:tcW w:w="7067" w:type="dxa"/>
            <w:gridSpan w:val="3"/>
            <w:tcBorders>
              <w:left w:val="single" w:sz="4" w:space="0" w:color="auto"/>
            </w:tcBorders>
          </w:tcPr>
          <w:p w:rsidR="001E002C" w:rsidRDefault="001E002C">
            <w:pPr>
              <w:jc w:val="center"/>
            </w:pPr>
            <w:r>
              <w:rPr>
                <w:szCs w:val="16"/>
              </w:rPr>
              <w:t>Самодеактивация (СДА)</w:t>
            </w: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tcBorders>
              <w:left w:val="single" w:sz="4" w:space="0" w:color="auto"/>
            </w:tcBorders>
          </w:tcPr>
          <w:p w:rsidR="001E002C" w:rsidRDefault="001E002C">
            <w:pPr>
              <w:jc w:val="both"/>
              <w:rPr>
                <w:szCs w:val="16"/>
              </w:rPr>
            </w:pPr>
            <w:r>
              <w:rPr>
                <w:szCs w:val="16"/>
              </w:rPr>
              <w:t>Наличие элементов само деактивации</w:t>
            </w:r>
          </w:p>
        </w:tc>
        <w:tc>
          <w:tcPr>
            <w:tcW w:w="2280" w:type="dxa"/>
          </w:tcPr>
          <w:p w:rsidR="001E002C" w:rsidRDefault="001E002C">
            <w:pPr>
              <w:jc w:val="both"/>
              <w:rPr>
                <w:szCs w:val="16"/>
              </w:rPr>
            </w:pPr>
            <w:r>
              <w:rPr>
                <w:szCs w:val="16"/>
              </w:rPr>
              <w:t>Должны иметь эл</w:t>
            </w:r>
            <w:r>
              <w:rPr>
                <w:szCs w:val="16"/>
              </w:rPr>
              <w:t>е</w:t>
            </w:r>
            <w:r>
              <w:rPr>
                <w:szCs w:val="16"/>
              </w:rPr>
              <w:t>мент самодеакт</w:t>
            </w:r>
            <w:r>
              <w:rPr>
                <w:szCs w:val="16"/>
              </w:rPr>
              <w:t>и</w:t>
            </w:r>
            <w:r>
              <w:rPr>
                <w:szCs w:val="16"/>
              </w:rPr>
              <w:t>вации</w:t>
            </w:r>
          </w:p>
        </w:tc>
        <w:tc>
          <w:tcPr>
            <w:tcW w:w="2507" w:type="dxa"/>
          </w:tcPr>
          <w:p w:rsidR="001E002C" w:rsidRDefault="001E002C">
            <w:pPr>
              <w:jc w:val="both"/>
              <w:rPr>
                <w:szCs w:val="16"/>
              </w:rPr>
            </w:pPr>
            <w:r>
              <w:rPr>
                <w:szCs w:val="16"/>
              </w:rPr>
              <w:t>Должны иметь эл</w:t>
            </w:r>
            <w:r>
              <w:rPr>
                <w:szCs w:val="16"/>
              </w:rPr>
              <w:t>е</w:t>
            </w:r>
            <w:r>
              <w:rPr>
                <w:szCs w:val="16"/>
              </w:rPr>
              <w:t>мент самодеактив</w:t>
            </w:r>
            <w:r>
              <w:rPr>
                <w:szCs w:val="16"/>
              </w:rPr>
              <w:t>а</w:t>
            </w:r>
            <w:r>
              <w:rPr>
                <w:szCs w:val="16"/>
              </w:rPr>
              <w:t>ции, если примен</w:t>
            </w:r>
            <w:r>
              <w:rPr>
                <w:szCs w:val="16"/>
              </w:rPr>
              <w:t>я</w:t>
            </w:r>
            <w:r>
              <w:rPr>
                <w:szCs w:val="16"/>
              </w:rPr>
              <w:t>ются вне «промарк</w:t>
            </w:r>
            <w:r>
              <w:rPr>
                <w:szCs w:val="16"/>
              </w:rPr>
              <w:t>и</w:t>
            </w:r>
            <w:r>
              <w:rPr>
                <w:szCs w:val="16"/>
              </w:rPr>
              <w:t>рованных периме</w:t>
            </w:r>
            <w:r>
              <w:rPr>
                <w:szCs w:val="16"/>
              </w:rPr>
              <w:t>т</w:t>
            </w:r>
            <w:r>
              <w:rPr>
                <w:szCs w:val="16"/>
              </w:rPr>
              <w:t>ров»</w:t>
            </w: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tcBorders>
              <w:left w:val="single" w:sz="4" w:space="0" w:color="auto"/>
            </w:tcBorders>
          </w:tcPr>
          <w:p w:rsidR="001E002C" w:rsidRDefault="001E002C">
            <w:pPr>
              <w:jc w:val="both"/>
              <w:rPr>
                <w:szCs w:val="16"/>
              </w:rPr>
            </w:pPr>
            <w:r>
              <w:rPr>
                <w:szCs w:val="16"/>
              </w:rPr>
              <w:t>Надежность сам</w:t>
            </w:r>
            <w:r>
              <w:rPr>
                <w:szCs w:val="16"/>
              </w:rPr>
              <w:t>о</w:t>
            </w:r>
            <w:r>
              <w:rPr>
                <w:szCs w:val="16"/>
              </w:rPr>
              <w:t>деактивации</w:t>
            </w:r>
          </w:p>
        </w:tc>
        <w:tc>
          <w:tcPr>
            <w:tcW w:w="2280" w:type="dxa"/>
          </w:tcPr>
          <w:p w:rsidR="001E002C" w:rsidRDefault="001E002C">
            <w:pPr>
              <w:jc w:val="both"/>
              <w:rPr>
                <w:szCs w:val="16"/>
              </w:rPr>
            </w:pPr>
            <w:r>
              <w:rPr>
                <w:szCs w:val="16"/>
              </w:rPr>
              <w:t>Не менее 0.999</w:t>
            </w:r>
          </w:p>
        </w:tc>
        <w:tc>
          <w:tcPr>
            <w:tcW w:w="2507" w:type="dxa"/>
          </w:tcPr>
          <w:p w:rsidR="001E002C" w:rsidRDefault="001E002C">
            <w:pPr>
              <w:jc w:val="both"/>
              <w:rPr>
                <w:szCs w:val="16"/>
              </w:rPr>
            </w:pPr>
            <w:r>
              <w:rPr>
                <w:szCs w:val="16"/>
              </w:rPr>
              <w:t>Не менее 0.999</w:t>
            </w: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vMerge w:val="restart"/>
            <w:tcBorders>
              <w:left w:val="single" w:sz="4" w:space="0" w:color="auto"/>
            </w:tcBorders>
          </w:tcPr>
          <w:p w:rsidR="001E002C" w:rsidRDefault="001E002C">
            <w:pPr>
              <w:jc w:val="both"/>
              <w:rPr>
                <w:szCs w:val="16"/>
              </w:rPr>
            </w:pPr>
            <w:r>
              <w:rPr>
                <w:szCs w:val="16"/>
              </w:rPr>
              <w:t>Срок самодеакт</w:t>
            </w:r>
            <w:r>
              <w:rPr>
                <w:szCs w:val="16"/>
              </w:rPr>
              <w:t>и</w:t>
            </w:r>
            <w:r>
              <w:rPr>
                <w:szCs w:val="16"/>
              </w:rPr>
              <w:t>вации</w:t>
            </w:r>
          </w:p>
        </w:tc>
        <w:tc>
          <w:tcPr>
            <w:tcW w:w="2280" w:type="dxa"/>
            <w:vMerge w:val="restart"/>
          </w:tcPr>
          <w:p w:rsidR="001E002C" w:rsidRDefault="001E002C">
            <w:pPr>
              <w:jc w:val="both"/>
              <w:rPr>
                <w:szCs w:val="16"/>
              </w:rPr>
            </w:pPr>
            <w:r>
              <w:rPr>
                <w:szCs w:val="16"/>
              </w:rPr>
              <w:t>Не более 120 суток с момента устано</w:t>
            </w:r>
            <w:r>
              <w:rPr>
                <w:szCs w:val="16"/>
              </w:rPr>
              <w:t>в</w:t>
            </w:r>
            <w:r>
              <w:rPr>
                <w:szCs w:val="16"/>
              </w:rPr>
              <w:t>ки</w:t>
            </w:r>
          </w:p>
        </w:tc>
        <w:tc>
          <w:tcPr>
            <w:tcW w:w="2507" w:type="dxa"/>
            <w:vMerge w:val="restart"/>
          </w:tcPr>
          <w:p w:rsidR="001E002C" w:rsidRDefault="001E002C">
            <w:pPr>
              <w:jc w:val="both"/>
              <w:rPr>
                <w:szCs w:val="16"/>
              </w:rPr>
            </w:pPr>
            <w:r>
              <w:rPr>
                <w:szCs w:val="16"/>
              </w:rPr>
              <w:t>Технически не огр</w:t>
            </w:r>
            <w:r>
              <w:rPr>
                <w:szCs w:val="16"/>
              </w:rPr>
              <w:t>а</w:t>
            </w:r>
            <w:r>
              <w:rPr>
                <w:szCs w:val="16"/>
              </w:rPr>
              <w:t>ничивается. Если срок СДА более 120 суток, то выполняю</w:t>
            </w:r>
            <w:r>
              <w:rPr>
                <w:szCs w:val="16"/>
              </w:rPr>
              <w:t>т</w:t>
            </w:r>
            <w:r>
              <w:rPr>
                <w:szCs w:val="16"/>
              </w:rPr>
              <w:t>ся тр</w:t>
            </w:r>
            <w:r>
              <w:rPr>
                <w:szCs w:val="16"/>
              </w:rPr>
              <w:t>е</w:t>
            </w:r>
            <w:r>
              <w:rPr>
                <w:szCs w:val="16"/>
              </w:rPr>
              <w:t xml:space="preserve">бования </w:t>
            </w:r>
            <w:r>
              <w:rPr>
                <w:color w:val="FF0000"/>
                <w:szCs w:val="16"/>
              </w:rPr>
              <w:t>п.2 ст. 5</w:t>
            </w: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vMerge/>
            <w:tcBorders>
              <w:left w:val="single" w:sz="4" w:space="0" w:color="auto"/>
            </w:tcBorders>
          </w:tcPr>
          <w:p w:rsidR="001E002C" w:rsidRDefault="001E002C">
            <w:pPr>
              <w:jc w:val="both"/>
              <w:rPr>
                <w:szCs w:val="16"/>
              </w:rPr>
            </w:pPr>
          </w:p>
        </w:tc>
        <w:tc>
          <w:tcPr>
            <w:tcW w:w="2280" w:type="dxa"/>
            <w:vMerge/>
          </w:tcPr>
          <w:p w:rsidR="001E002C" w:rsidRDefault="001E002C">
            <w:pPr>
              <w:jc w:val="both"/>
              <w:rPr>
                <w:szCs w:val="16"/>
              </w:rPr>
            </w:pPr>
          </w:p>
        </w:tc>
        <w:tc>
          <w:tcPr>
            <w:tcW w:w="2507" w:type="dxa"/>
            <w:vMerge/>
          </w:tcPr>
          <w:p w:rsidR="001E002C" w:rsidRDefault="001E002C">
            <w:pPr>
              <w:jc w:val="both"/>
              <w:rPr>
                <w:szCs w:val="16"/>
              </w:rPr>
            </w:pP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vMerge/>
            <w:tcBorders>
              <w:left w:val="single" w:sz="4" w:space="0" w:color="auto"/>
            </w:tcBorders>
          </w:tcPr>
          <w:p w:rsidR="001E002C" w:rsidRDefault="001E002C">
            <w:pPr>
              <w:jc w:val="both"/>
              <w:rPr>
                <w:szCs w:val="16"/>
              </w:rPr>
            </w:pPr>
          </w:p>
        </w:tc>
        <w:tc>
          <w:tcPr>
            <w:tcW w:w="2280" w:type="dxa"/>
            <w:vMerge/>
          </w:tcPr>
          <w:p w:rsidR="001E002C" w:rsidRDefault="001E002C">
            <w:pPr>
              <w:jc w:val="both"/>
              <w:rPr>
                <w:szCs w:val="16"/>
              </w:rPr>
            </w:pPr>
          </w:p>
        </w:tc>
        <w:tc>
          <w:tcPr>
            <w:tcW w:w="2507" w:type="dxa"/>
            <w:vMerge/>
          </w:tcPr>
          <w:p w:rsidR="001E002C" w:rsidRDefault="001E002C">
            <w:pPr>
              <w:jc w:val="both"/>
              <w:rPr>
                <w:szCs w:val="16"/>
              </w:rPr>
            </w:pP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vMerge/>
            <w:tcBorders>
              <w:left w:val="single" w:sz="4" w:space="0" w:color="auto"/>
            </w:tcBorders>
          </w:tcPr>
          <w:p w:rsidR="001E002C" w:rsidRDefault="001E002C">
            <w:pPr>
              <w:jc w:val="both"/>
              <w:rPr>
                <w:szCs w:val="16"/>
              </w:rPr>
            </w:pPr>
          </w:p>
        </w:tc>
        <w:tc>
          <w:tcPr>
            <w:tcW w:w="2280" w:type="dxa"/>
            <w:vMerge/>
          </w:tcPr>
          <w:p w:rsidR="001E002C" w:rsidRDefault="001E002C">
            <w:pPr>
              <w:jc w:val="both"/>
              <w:rPr>
                <w:szCs w:val="16"/>
              </w:rPr>
            </w:pPr>
          </w:p>
        </w:tc>
        <w:tc>
          <w:tcPr>
            <w:tcW w:w="2507" w:type="dxa"/>
            <w:vMerge/>
          </w:tcPr>
          <w:p w:rsidR="001E002C" w:rsidRDefault="001E002C">
            <w:pPr>
              <w:jc w:val="both"/>
              <w:rPr>
                <w:szCs w:val="16"/>
              </w:rPr>
            </w:pP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7067" w:type="dxa"/>
            <w:gridSpan w:val="3"/>
            <w:tcBorders>
              <w:left w:val="single" w:sz="4" w:space="0" w:color="auto"/>
            </w:tcBorders>
          </w:tcPr>
          <w:p w:rsidR="001E002C" w:rsidRDefault="001E002C">
            <w:pPr>
              <w:jc w:val="center"/>
              <w:rPr>
                <w:szCs w:val="16"/>
              </w:rPr>
            </w:pPr>
            <w:r>
              <w:rPr>
                <w:szCs w:val="16"/>
              </w:rPr>
              <w:t>Самоуничтожение</w:t>
            </w: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tcBorders>
              <w:left w:val="single" w:sz="4" w:space="0" w:color="auto"/>
            </w:tcBorders>
          </w:tcPr>
          <w:p w:rsidR="001E002C" w:rsidRDefault="001E002C">
            <w:pPr>
              <w:jc w:val="both"/>
              <w:rPr>
                <w:szCs w:val="16"/>
              </w:rPr>
            </w:pPr>
            <w:r>
              <w:rPr>
                <w:szCs w:val="16"/>
              </w:rPr>
              <w:t>Наличие механизма самоуничтожения</w:t>
            </w:r>
          </w:p>
        </w:tc>
        <w:tc>
          <w:tcPr>
            <w:tcW w:w="2280" w:type="dxa"/>
          </w:tcPr>
          <w:p w:rsidR="001E002C" w:rsidRDefault="001E002C">
            <w:pPr>
              <w:jc w:val="both"/>
              <w:rPr>
                <w:szCs w:val="16"/>
              </w:rPr>
            </w:pPr>
            <w:r>
              <w:rPr>
                <w:szCs w:val="16"/>
              </w:rPr>
              <w:t>Должны иметь м</w:t>
            </w:r>
            <w:r>
              <w:rPr>
                <w:szCs w:val="16"/>
              </w:rPr>
              <w:t>е</w:t>
            </w:r>
            <w:r>
              <w:rPr>
                <w:szCs w:val="16"/>
              </w:rPr>
              <w:t>ханизм самоун</w:t>
            </w:r>
            <w:r>
              <w:rPr>
                <w:szCs w:val="16"/>
              </w:rPr>
              <w:t>и</w:t>
            </w:r>
            <w:r>
              <w:rPr>
                <w:szCs w:val="16"/>
              </w:rPr>
              <w:t>чтожения</w:t>
            </w:r>
          </w:p>
        </w:tc>
        <w:tc>
          <w:tcPr>
            <w:tcW w:w="2507" w:type="dxa"/>
          </w:tcPr>
          <w:p w:rsidR="001E002C" w:rsidRDefault="001E002C">
            <w:pPr>
              <w:jc w:val="both"/>
              <w:rPr>
                <w:szCs w:val="16"/>
              </w:rPr>
            </w:pPr>
            <w:r>
              <w:rPr>
                <w:szCs w:val="16"/>
              </w:rPr>
              <w:t>Должны иметь мех</w:t>
            </w:r>
            <w:r>
              <w:rPr>
                <w:szCs w:val="16"/>
              </w:rPr>
              <w:t>а</w:t>
            </w:r>
            <w:r>
              <w:rPr>
                <w:szCs w:val="16"/>
              </w:rPr>
              <w:t>низм самоуничтож</w:t>
            </w:r>
            <w:r>
              <w:rPr>
                <w:szCs w:val="16"/>
              </w:rPr>
              <w:t>е</w:t>
            </w:r>
            <w:r>
              <w:rPr>
                <w:szCs w:val="16"/>
              </w:rPr>
              <w:t>ния, если применяю</w:t>
            </w:r>
            <w:r>
              <w:rPr>
                <w:szCs w:val="16"/>
              </w:rPr>
              <w:t>т</w:t>
            </w:r>
            <w:r>
              <w:rPr>
                <w:szCs w:val="16"/>
              </w:rPr>
              <w:t>ся вне «промаркир</w:t>
            </w:r>
            <w:r>
              <w:rPr>
                <w:szCs w:val="16"/>
              </w:rPr>
              <w:t>о</w:t>
            </w:r>
            <w:r>
              <w:rPr>
                <w:szCs w:val="16"/>
              </w:rPr>
              <w:t>ванных периметров»</w:t>
            </w: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vMerge w:val="restart"/>
            <w:tcBorders>
              <w:left w:val="single" w:sz="4" w:space="0" w:color="auto"/>
            </w:tcBorders>
          </w:tcPr>
          <w:p w:rsidR="001E002C" w:rsidRDefault="001E002C">
            <w:pPr>
              <w:jc w:val="both"/>
              <w:rPr>
                <w:szCs w:val="16"/>
              </w:rPr>
            </w:pPr>
            <w:r>
              <w:rPr>
                <w:szCs w:val="16"/>
              </w:rPr>
              <w:t>Надежность мех</w:t>
            </w:r>
            <w:r>
              <w:rPr>
                <w:szCs w:val="16"/>
              </w:rPr>
              <w:t>а</w:t>
            </w:r>
            <w:r>
              <w:rPr>
                <w:szCs w:val="16"/>
              </w:rPr>
              <w:t>низма самоуничт</w:t>
            </w:r>
            <w:r>
              <w:rPr>
                <w:szCs w:val="16"/>
              </w:rPr>
              <w:t>о</w:t>
            </w:r>
            <w:r>
              <w:rPr>
                <w:szCs w:val="16"/>
              </w:rPr>
              <w:t>жения</w:t>
            </w:r>
          </w:p>
        </w:tc>
        <w:tc>
          <w:tcPr>
            <w:tcW w:w="2280" w:type="dxa"/>
            <w:vMerge w:val="restart"/>
          </w:tcPr>
          <w:p w:rsidR="001E002C" w:rsidRDefault="001E002C">
            <w:pPr>
              <w:jc w:val="both"/>
              <w:rPr>
                <w:szCs w:val="16"/>
              </w:rPr>
            </w:pPr>
            <w:r>
              <w:rPr>
                <w:szCs w:val="16"/>
              </w:rPr>
              <w:t>Не менее 0.9</w:t>
            </w:r>
          </w:p>
        </w:tc>
        <w:tc>
          <w:tcPr>
            <w:tcW w:w="2507" w:type="dxa"/>
            <w:vMerge w:val="restart"/>
          </w:tcPr>
          <w:p w:rsidR="001E002C" w:rsidRDefault="001E002C">
            <w:pPr>
              <w:jc w:val="both"/>
              <w:rPr>
                <w:szCs w:val="16"/>
              </w:rPr>
            </w:pPr>
            <w:r>
              <w:rPr>
                <w:szCs w:val="16"/>
              </w:rPr>
              <w:t>Не менее 0.9</w:t>
            </w: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vMerge/>
            <w:tcBorders>
              <w:left w:val="single" w:sz="4" w:space="0" w:color="auto"/>
            </w:tcBorders>
          </w:tcPr>
          <w:p w:rsidR="001E002C" w:rsidRDefault="001E002C">
            <w:pPr>
              <w:jc w:val="both"/>
              <w:rPr>
                <w:szCs w:val="16"/>
              </w:rPr>
            </w:pPr>
          </w:p>
        </w:tc>
        <w:tc>
          <w:tcPr>
            <w:tcW w:w="2280" w:type="dxa"/>
            <w:vMerge/>
          </w:tcPr>
          <w:p w:rsidR="001E002C" w:rsidRDefault="001E002C">
            <w:pPr>
              <w:jc w:val="both"/>
              <w:rPr>
                <w:szCs w:val="16"/>
              </w:rPr>
            </w:pPr>
          </w:p>
        </w:tc>
        <w:tc>
          <w:tcPr>
            <w:tcW w:w="2507" w:type="dxa"/>
            <w:vMerge/>
          </w:tcPr>
          <w:p w:rsidR="001E002C" w:rsidRDefault="001E002C">
            <w:pPr>
              <w:jc w:val="both"/>
              <w:rPr>
                <w:szCs w:val="16"/>
              </w:rPr>
            </w:pP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vMerge w:val="restart"/>
            <w:tcBorders>
              <w:left w:val="single" w:sz="4" w:space="0" w:color="auto"/>
            </w:tcBorders>
          </w:tcPr>
          <w:p w:rsidR="001E002C" w:rsidRDefault="001E002C">
            <w:pPr>
              <w:jc w:val="both"/>
              <w:rPr>
                <w:szCs w:val="16"/>
              </w:rPr>
            </w:pPr>
            <w:r>
              <w:rPr>
                <w:szCs w:val="16"/>
              </w:rPr>
              <w:t>Срок самоуничт</w:t>
            </w:r>
            <w:r>
              <w:rPr>
                <w:szCs w:val="16"/>
              </w:rPr>
              <w:t>о</w:t>
            </w:r>
            <w:r>
              <w:rPr>
                <w:szCs w:val="16"/>
              </w:rPr>
              <w:t>жения</w:t>
            </w:r>
          </w:p>
        </w:tc>
        <w:tc>
          <w:tcPr>
            <w:tcW w:w="2280" w:type="dxa"/>
            <w:vMerge w:val="restart"/>
          </w:tcPr>
          <w:p w:rsidR="001E002C" w:rsidRDefault="001E002C">
            <w:pPr>
              <w:jc w:val="both"/>
              <w:rPr>
                <w:szCs w:val="16"/>
              </w:rPr>
            </w:pPr>
            <w:r>
              <w:rPr>
                <w:szCs w:val="16"/>
              </w:rPr>
              <w:t>Не более 30 суток</w:t>
            </w:r>
          </w:p>
        </w:tc>
        <w:tc>
          <w:tcPr>
            <w:tcW w:w="2507" w:type="dxa"/>
            <w:vMerge w:val="restart"/>
          </w:tcPr>
          <w:p w:rsidR="001E002C" w:rsidRDefault="001E002C">
            <w:pPr>
              <w:jc w:val="both"/>
              <w:rPr>
                <w:szCs w:val="16"/>
              </w:rPr>
            </w:pPr>
            <w:r>
              <w:rPr>
                <w:szCs w:val="16"/>
              </w:rPr>
              <w:t>Технически не огр</w:t>
            </w:r>
            <w:r>
              <w:rPr>
                <w:szCs w:val="16"/>
              </w:rPr>
              <w:t>а</w:t>
            </w:r>
            <w:r>
              <w:rPr>
                <w:szCs w:val="16"/>
              </w:rPr>
              <w:t>ничивается. Если срок СДА более 30 суток, то выполняю</w:t>
            </w:r>
            <w:r>
              <w:rPr>
                <w:szCs w:val="16"/>
              </w:rPr>
              <w:t>т</w:t>
            </w:r>
            <w:r>
              <w:rPr>
                <w:szCs w:val="16"/>
              </w:rPr>
              <w:t xml:space="preserve">ся требования </w:t>
            </w:r>
            <w:r>
              <w:rPr>
                <w:color w:val="FF0000"/>
                <w:szCs w:val="16"/>
              </w:rPr>
              <w:t>п. 2 ст. 5</w:t>
            </w: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vMerge/>
            <w:tcBorders>
              <w:left w:val="single" w:sz="4" w:space="0" w:color="auto"/>
            </w:tcBorders>
          </w:tcPr>
          <w:p w:rsidR="001E002C" w:rsidRDefault="001E002C">
            <w:pPr>
              <w:jc w:val="both"/>
              <w:rPr>
                <w:szCs w:val="16"/>
              </w:rPr>
            </w:pPr>
          </w:p>
        </w:tc>
        <w:tc>
          <w:tcPr>
            <w:tcW w:w="2280" w:type="dxa"/>
            <w:vMerge/>
          </w:tcPr>
          <w:p w:rsidR="001E002C" w:rsidRDefault="001E002C">
            <w:pPr>
              <w:jc w:val="both"/>
              <w:rPr>
                <w:szCs w:val="16"/>
              </w:rPr>
            </w:pPr>
          </w:p>
        </w:tc>
        <w:tc>
          <w:tcPr>
            <w:tcW w:w="2507" w:type="dxa"/>
            <w:vMerge/>
          </w:tcPr>
          <w:p w:rsidR="001E002C" w:rsidRDefault="001E002C">
            <w:pPr>
              <w:jc w:val="both"/>
              <w:rPr>
                <w:szCs w:val="16"/>
              </w:rPr>
            </w:pPr>
          </w:p>
        </w:tc>
      </w:tr>
      <w:tr w:rsidR="001E002C">
        <w:tblPrEx>
          <w:tblCellMar>
            <w:top w:w="0" w:type="dxa"/>
            <w:bottom w:w="0" w:type="dxa"/>
          </w:tblCellMar>
        </w:tblPrEx>
        <w:trPr>
          <w:cantSplit/>
        </w:trPr>
        <w:tc>
          <w:tcPr>
            <w:tcW w:w="3108" w:type="dxa"/>
            <w:vMerge/>
            <w:tcBorders>
              <w:right w:val="single" w:sz="4" w:space="0" w:color="auto"/>
            </w:tcBorders>
          </w:tcPr>
          <w:p w:rsidR="001E002C" w:rsidRDefault="001E002C">
            <w:pPr>
              <w:jc w:val="both"/>
            </w:pPr>
          </w:p>
        </w:tc>
        <w:tc>
          <w:tcPr>
            <w:tcW w:w="240" w:type="dxa"/>
            <w:tcBorders>
              <w:top w:val="nil"/>
              <w:left w:val="single" w:sz="4" w:space="0" w:color="auto"/>
              <w:bottom w:val="nil"/>
              <w:right w:val="single" w:sz="4" w:space="0" w:color="auto"/>
            </w:tcBorders>
          </w:tcPr>
          <w:p w:rsidR="001E002C" w:rsidRDefault="001E002C">
            <w:pPr>
              <w:jc w:val="both"/>
            </w:pPr>
          </w:p>
        </w:tc>
        <w:tc>
          <w:tcPr>
            <w:tcW w:w="2280" w:type="dxa"/>
            <w:tcBorders>
              <w:left w:val="single" w:sz="4" w:space="0" w:color="auto"/>
            </w:tcBorders>
          </w:tcPr>
          <w:p w:rsidR="001E002C" w:rsidRDefault="001E002C">
            <w:pPr>
              <w:jc w:val="both"/>
              <w:rPr>
                <w:szCs w:val="16"/>
              </w:rPr>
            </w:pPr>
            <w:r>
              <w:rPr>
                <w:szCs w:val="16"/>
              </w:rPr>
              <w:t>Концепция пер</w:t>
            </w:r>
            <w:r>
              <w:rPr>
                <w:szCs w:val="16"/>
              </w:rPr>
              <w:t>е</w:t>
            </w:r>
            <w:r>
              <w:rPr>
                <w:szCs w:val="16"/>
              </w:rPr>
              <w:t>ходного периода</w:t>
            </w:r>
          </w:p>
        </w:tc>
        <w:tc>
          <w:tcPr>
            <w:tcW w:w="4787" w:type="dxa"/>
            <w:gridSpan w:val="2"/>
          </w:tcPr>
          <w:p w:rsidR="001E002C" w:rsidRDefault="001E002C">
            <w:pPr>
              <w:jc w:val="both"/>
              <w:rPr>
                <w:szCs w:val="16"/>
              </w:rPr>
            </w:pPr>
            <w:r>
              <w:rPr>
                <w:szCs w:val="16"/>
              </w:rPr>
              <w:t>Для существующих мин, которые не отв</w:t>
            </w:r>
            <w:r>
              <w:rPr>
                <w:szCs w:val="16"/>
              </w:rPr>
              <w:t>е</w:t>
            </w:r>
            <w:r>
              <w:rPr>
                <w:szCs w:val="16"/>
              </w:rPr>
              <w:t>чают вышеизложенным требованиям, уст</w:t>
            </w:r>
            <w:r>
              <w:rPr>
                <w:szCs w:val="16"/>
              </w:rPr>
              <w:t>а</w:t>
            </w:r>
            <w:r>
              <w:rPr>
                <w:szCs w:val="16"/>
              </w:rPr>
              <w:t>навливается переходный период продолж</w:t>
            </w:r>
            <w:r>
              <w:rPr>
                <w:szCs w:val="16"/>
              </w:rPr>
              <w:t>и</w:t>
            </w:r>
            <w:r>
              <w:rPr>
                <w:szCs w:val="16"/>
              </w:rPr>
              <w:t>тельностью 9 лет, в течение которого д</w:t>
            </w:r>
            <w:r>
              <w:rPr>
                <w:szCs w:val="16"/>
              </w:rPr>
              <w:t>о</w:t>
            </w:r>
            <w:r>
              <w:rPr>
                <w:szCs w:val="16"/>
              </w:rPr>
              <w:t>пускается ограниченное пр</w:t>
            </w:r>
            <w:r>
              <w:rPr>
                <w:szCs w:val="16"/>
              </w:rPr>
              <w:t>и</w:t>
            </w:r>
            <w:r>
              <w:rPr>
                <w:szCs w:val="16"/>
              </w:rPr>
              <w:t>менение таких мин.</w:t>
            </w:r>
          </w:p>
        </w:tc>
      </w:tr>
    </w:tbl>
    <w:p w:rsidR="00EE3432" w:rsidRDefault="00EE3432">
      <w:pPr>
        <w:jc w:val="both"/>
      </w:pPr>
    </w:p>
    <w:p w:rsidR="001E002C" w:rsidRPr="00EE3432" w:rsidRDefault="00EE3432">
      <w:pPr>
        <w:jc w:val="both"/>
        <w:rPr>
          <w:sz w:val="2"/>
          <w:szCs w:val="2"/>
        </w:rPr>
      </w:pPr>
      <w:r>
        <w:br w:type="page"/>
      </w:r>
    </w:p>
    <w:tbl>
      <w:tblP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2"/>
        <w:gridCol w:w="3577"/>
        <w:gridCol w:w="3683"/>
      </w:tblGrid>
      <w:tr w:rsidR="001E002C" w:rsidRPr="00E27F2F">
        <w:tblPrEx>
          <w:tblCellMar>
            <w:top w:w="0" w:type="dxa"/>
            <w:bottom w:w="0" w:type="dxa"/>
          </w:tblCellMar>
        </w:tblPrEx>
        <w:trPr>
          <w:cantSplit/>
        </w:trPr>
        <w:tc>
          <w:tcPr>
            <w:tcW w:w="10352" w:type="dxa"/>
            <w:gridSpan w:val="3"/>
            <w:tcBorders>
              <w:top w:val="nil"/>
              <w:left w:val="nil"/>
              <w:bottom w:val="single" w:sz="4" w:space="0" w:color="auto"/>
              <w:right w:val="nil"/>
            </w:tcBorders>
            <w:vAlign w:val="center"/>
          </w:tcPr>
          <w:p w:rsidR="001E002C" w:rsidRPr="00E27F2F" w:rsidRDefault="00E27F2F" w:rsidP="00E27F2F">
            <w:pPr>
              <w:jc w:val="center"/>
              <w:rPr>
                <w:b/>
                <w:sz w:val="16"/>
                <w:szCs w:val="16"/>
              </w:rPr>
            </w:pPr>
            <w:proofErr w:type="gramStart"/>
            <w:r>
              <w:rPr>
                <w:b/>
              </w:rPr>
              <w:t>б</w:t>
            </w:r>
            <w:proofErr w:type="gramEnd"/>
            <w:r w:rsidR="001E002C" w:rsidRPr="00E27F2F">
              <w:rPr>
                <w:b/>
              </w:rPr>
              <w:t>. Особенности применения противопехотных мин</w:t>
            </w:r>
            <w:r w:rsidR="00EE3432" w:rsidRPr="00E27F2F">
              <w:rPr>
                <w:b/>
              </w:rPr>
              <w:br/>
            </w:r>
          </w:p>
        </w:tc>
      </w:tr>
      <w:tr w:rsidR="001E002C">
        <w:tblPrEx>
          <w:tblCellMar>
            <w:top w:w="0" w:type="dxa"/>
            <w:bottom w:w="0" w:type="dxa"/>
          </w:tblCellMar>
        </w:tblPrEx>
        <w:tc>
          <w:tcPr>
            <w:tcW w:w="3092" w:type="dxa"/>
            <w:tcBorders>
              <w:top w:val="single" w:sz="4" w:space="0" w:color="auto"/>
              <w:left w:val="nil"/>
              <w:bottom w:val="single" w:sz="4" w:space="0" w:color="auto"/>
            </w:tcBorders>
            <w:vAlign w:val="center"/>
          </w:tcPr>
          <w:p w:rsidR="001E002C" w:rsidRDefault="001E002C">
            <w:pPr>
              <w:jc w:val="center"/>
              <w:rPr>
                <w:szCs w:val="16"/>
              </w:rPr>
            </w:pPr>
            <w:r>
              <w:rPr>
                <w:szCs w:val="16"/>
              </w:rPr>
              <w:t>Наименование противоп</w:t>
            </w:r>
            <w:r>
              <w:rPr>
                <w:szCs w:val="16"/>
              </w:rPr>
              <w:t>е</w:t>
            </w:r>
            <w:r>
              <w:rPr>
                <w:szCs w:val="16"/>
              </w:rPr>
              <w:t>хотных мин</w:t>
            </w:r>
          </w:p>
        </w:tc>
        <w:tc>
          <w:tcPr>
            <w:tcW w:w="3577" w:type="dxa"/>
            <w:tcBorders>
              <w:top w:val="single" w:sz="4" w:space="0" w:color="auto"/>
              <w:bottom w:val="single" w:sz="4" w:space="0" w:color="auto"/>
            </w:tcBorders>
            <w:vAlign w:val="center"/>
          </w:tcPr>
          <w:p w:rsidR="001E002C" w:rsidRDefault="001E002C">
            <w:pPr>
              <w:jc w:val="center"/>
              <w:rPr>
                <w:szCs w:val="16"/>
              </w:rPr>
            </w:pPr>
            <w:r>
              <w:rPr>
                <w:szCs w:val="16"/>
              </w:rPr>
              <w:t>В течение переходного пери</w:t>
            </w:r>
            <w:r>
              <w:rPr>
                <w:szCs w:val="16"/>
              </w:rPr>
              <w:t>о</w:t>
            </w:r>
            <w:r>
              <w:rPr>
                <w:szCs w:val="16"/>
              </w:rPr>
              <w:t xml:space="preserve">да (до </w:t>
            </w:r>
            <w:smartTag w:uri="urn:schemas-microsoft-com:office:smarttags" w:element="metricconverter">
              <w:smartTagPr>
                <w:attr w:name="ProductID" w:val="2007 г"/>
              </w:smartTagPr>
              <w:r>
                <w:rPr>
                  <w:szCs w:val="16"/>
                </w:rPr>
                <w:t>2007 г</w:t>
              </w:r>
            </w:smartTag>
            <w:r>
              <w:rPr>
                <w:szCs w:val="16"/>
              </w:rPr>
              <w:t>.)</w:t>
            </w:r>
          </w:p>
        </w:tc>
        <w:tc>
          <w:tcPr>
            <w:tcW w:w="3683" w:type="dxa"/>
            <w:tcBorders>
              <w:top w:val="single" w:sz="4" w:space="0" w:color="auto"/>
              <w:bottom w:val="single" w:sz="4" w:space="0" w:color="auto"/>
              <w:right w:val="nil"/>
            </w:tcBorders>
            <w:vAlign w:val="center"/>
          </w:tcPr>
          <w:p w:rsidR="001E002C" w:rsidRDefault="001E002C">
            <w:pPr>
              <w:jc w:val="center"/>
              <w:rPr>
                <w:szCs w:val="16"/>
              </w:rPr>
            </w:pPr>
            <w:r>
              <w:rPr>
                <w:szCs w:val="16"/>
              </w:rPr>
              <w:t xml:space="preserve">После переходного периода (с </w:t>
            </w:r>
            <w:smartTag w:uri="urn:schemas-microsoft-com:office:smarttags" w:element="metricconverter">
              <w:smartTagPr>
                <w:attr w:name="ProductID" w:val="2007 г"/>
              </w:smartTagPr>
              <w:r>
                <w:rPr>
                  <w:szCs w:val="16"/>
                </w:rPr>
                <w:t>2007 г</w:t>
              </w:r>
            </w:smartTag>
            <w:r>
              <w:rPr>
                <w:szCs w:val="16"/>
              </w:rPr>
              <w:t>.)</w:t>
            </w:r>
          </w:p>
        </w:tc>
      </w:tr>
      <w:tr w:rsidR="001E002C" w:rsidRPr="00E27F2F">
        <w:tblPrEx>
          <w:tblCellMar>
            <w:top w:w="0" w:type="dxa"/>
            <w:bottom w:w="0" w:type="dxa"/>
          </w:tblCellMar>
        </w:tblPrEx>
        <w:trPr>
          <w:cantSplit/>
        </w:trPr>
        <w:tc>
          <w:tcPr>
            <w:tcW w:w="10352" w:type="dxa"/>
            <w:gridSpan w:val="3"/>
            <w:tcBorders>
              <w:left w:val="nil"/>
              <w:bottom w:val="nil"/>
              <w:right w:val="nil"/>
            </w:tcBorders>
          </w:tcPr>
          <w:p w:rsidR="001E002C" w:rsidRPr="00E27F2F" w:rsidRDefault="001E002C" w:rsidP="00E27F2F">
            <w:pPr>
              <w:jc w:val="center"/>
              <w:rPr>
                <w:sz w:val="16"/>
                <w:szCs w:val="16"/>
              </w:rPr>
            </w:pPr>
            <w:r w:rsidRPr="00E27F2F">
              <w:rPr>
                <w:b/>
              </w:rPr>
              <w:t>Мины ручной установки</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ПМН, ПМН-2, ПМН-4</w:t>
            </w:r>
          </w:p>
        </w:tc>
        <w:tc>
          <w:tcPr>
            <w:tcW w:w="3577" w:type="dxa"/>
            <w:tcBorders>
              <w:top w:val="nil"/>
              <w:bottom w:val="nil"/>
            </w:tcBorders>
          </w:tcPr>
          <w:p w:rsidR="001E002C" w:rsidRDefault="001E002C">
            <w:pPr>
              <w:jc w:val="both"/>
              <w:rPr>
                <w:szCs w:val="16"/>
              </w:rPr>
            </w:pPr>
            <w:r>
              <w:rPr>
                <w:szCs w:val="16"/>
              </w:rPr>
              <w:t>С обозначением и огражден</w:t>
            </w:r>
            <w:r>
              <w:rPr>
                <w:szCs w:val="16"/>
              </w:rPr>
              <w:t>и</w:t>
            </w:r>
            <w:r>
              <w:rPr>
                <w:szCs w:val="16"/>
              </w:rPr>
              <w:t>ем</w:t>
            </w:r>
          </w:p>
        </w:tc>
        <w:tc>
          <w:tcPr>
            <w:tcW w:w="3683" w:type="dxa"/>
            <w:tcBorders>
              <w:top w:val="nil"/>
              <w:bottom w:val="nil"/>
              <w:right w:val="nil"/>
            </w:tcBorders>
          </w:tcPr>
          <w:p w:rsidR="001E002C" w:rsidRDefault="001E002C">
            <w:pPr>
              <w:jc w:val="both"/>
              <w:rPr>
                <w:szCs w:val="16"/>
              </w:rPr>
            </w:pPr>
            <w:r>
              <w:rPr>
                <w:szCs w:val="16"/>
              </w:rPr>
              <w:t>С обозначением и огражден</w:t>
            </w:r>
            <w:r>
              <w:rPr>
                <w:szCs w:val="16"/>
              </w:rPr>
              <w:t>и</w:t>
            </w:r>
            <w:r>
              <w:rPr>
                <w:szCs w:val="16"/>
              </w:rPr>
              <w:t>ем</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ПМН-3</w:t>
            </w:r>
          </w:p>
        </w:tc>
        <w:tc>
          <w:tcPr>
            <w:tcW w:w="3577" w:type="dxa"/>
            <w:tcBorders>
              <w:top w:val="nil"/>
              <w:bottom w:val="nil"/>
            </w:tcBorders>
          </w:tcPr>
          <w:p w:rsidR="001E002C" w:rsidRDefault="001E002C">
            <w:pPr>
              <w:jc w:val="both"/>
              <w:rPr>
                <w:szCs w:val="16"/>
              </w:rPr>
            </w:pPr>
            <w:r>
              <w:rPr>
                <w:szCs w:val="16"/>
              </w:rPr>
              <w:t>С обозначением и огражден</w:t>
            </w:r>
            <w:r>
              <w:rPr>
                <w:szCs w:val="16"/>
              </w:rPr>
              <w:t>и</w:t>
            </w:r>
            <w:r>
              <w:rPr>
                <w:szCs w:val="16"/>
              </w:rPr>
              <w:t>ем</w:t>
            </w:r>
          </w:p>
        </w:tc>
        <w:tc>
          <w:tcPr>
            <w:tcW w:w="3683" w:type="dxa"/>
            <w:tcBorders>
              <w:top w:val="nil"/>
              <w:bottom w:val="nil"/>
              <w:right w:val="nil"/>
            </w:tcBorders>
          </w:tcPr>
          <w:p w:rsidR="001E002C" w:rsidRDefault="001E002C">
            <w:pPr>
              <w:jc w:val="both"/>
              <w:rPr>
                <w:szCs w:val="16"/>
              </w:rPr>
            </w:pPr>
            <w:r>
              <w:rPr>
                <w:szCs w:val="16"/>
              </w:rPr>
              <w:t>С обозначением и огражден</w:t>
            </w:r>
            <w:r>
              <w:rPr>
                <w:szCs w:val="16"/>
              </w:rPr>
              <w:t>и</w:t>
            </w:r>
            <w:r>
              <w:rPr>
                <w:szCs w:val="16"/>
              </w:rPr>
              <w:t>ем</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ПОМ-2Р</w:t>
            </w:r>
          </w:p>
        </w:tc>
        <w:tc>
          <w:tcPr>
            <w:tcW w:w="3577" w:type="dxa"/>
            <w:tcBorders>
              <w:top w:val="nil"/>
              <w:bottom w:val="nil"/>
            </w:tcBorders>
          </w:tcPr>
          <w:p w:rsidR="001E002C" w:rsidRDefault="001E002C">
            <w:pPr>
              <w:jc w:val="both"/>
              <w:rPr>
                <w:szCs w:val="16"/>
              </w:rPr>
            </w:pPr>
            <w:r>
              <w:rPr>
                <w:szCs w:val="16"/>
              </w:rPr>
              <w:t>С обозначением и огражден</w:t>
            </w:r>
            <w:r>
              <w:rPr>
                <w:szCs w:val="16"/>
              </w:rPr>
              <w:t>и</w:t>
            </w:r>
            <w:r>
              <w:rPr>
                <w:szCs w:val="16"/>
              </w:rPr>
              <w:t>ем</w:t>
            </w:r>
          </w:p>
        </w:tc>
        <w:tc>
          <w:tcPr>
            <w:tcW w:w="3683" w:type="dxa"/>
            <w:tcBorders>
              <w:top w:val="nil"/>
              <w:bottom w:val="nil"/>
              <w:right w:val="nil"/>
            </w:tcBorders>
          </w:tcPr>
          <w:p w:rsidR="001E002C" w:rsidRDefault="001E002C">
            <w:pPr>
              <w:jc w:val="both"/>
              <w:rPr>
                <w:szCs w:val="16"/>
              </w:rPr>
            </w:pPr>
            <w:r>
              <w:rPr>
                <w:szCs w:val="16"/>
              </w:rPr>
              <w:t>С обозначением и огражден</w:t>
            </w:r>
            <w:r>
              <w:rPr>
                <w:szCs w:val="16"/>
              </w:rPr>
              <w:t>и</w:t>
            </w:r>
            <w:r>
              <w:rPr>
                <w:szCs w:val="16"/>
              </w:rPr>
              <w:t>ем</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ОЗМ-72, МОН-50 и другие:</w:t>
            </w:r>
          </w:p>
        </w:tc>
        <w:tc>
          <w:tcPr>
            <w:tcW w:w="3577" w:type="dxa"/>
            <w:tcBorders>
              <w:top w:val="nil"/>
              <w:bottom w:val="nil"/>
            </w:tcBorders>
          </w:tcPr>
          <w:p w:rsidR="001E002C" w:rsidRDefault="001E002C">
            <w:pPr>
              <w:jc w:val="both"/>
              <w:rPr>
                <w:szCs w:val="16"/>
              </w:rPr>
            </w:pPr>
          </w:p>
        </w:tc>
        <w:tc>
          <w:tcPr>
            <w:tcW w:w="3683" w:type="dxa"/>
            <w:tcBorders>
              <w:top w:val="nil"/>
              <w:bottom w:val="nil"/>
              <w:right w:val="nil"/>
            </w:tcBorders>
          </w:tcPr>
          <w:p w:rsidR="001E002C" w:rsidRDefault="001E002C">
            <w:pPr>
              <w:jc w:val="both"/>
              <w:rPr>
                <w:szCs w:val="16"/>
              </w:rPr>
            </w:pP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с взрывателями типа:</w:t>
            </w:r>
          </w:p>
        </w:tc>
        <w:tc>
          <w:tcPr>
            <w:tcW w:w="3577" w:type="dxa"/>
            <w:tcBorders>
              <w:top w:val="nil"/>
              <w:bottom w:val="nil"/>
            </w:tcBorders>
          </w:tcPr>
          <w:p w:rsidR="001E002C" w:rsidRDefault="001E002C">
            <w:pPr>
              <w:jc w:val="both"/>
              <w:rPr>
                <w:szCs w:val="16"/>
              </w:rPr>
            </w:pPr>
          </w:p>
        </w:tc>
        <w:tc>
          <w:tcPr>
            <w:tcW w:w="3683" w:type="dxa"/>
            <w:tcBorders>
              <w:top w:val="nil"/>
              <w:bottom w:val="nil"/>
              <w:right w:val="nil"/>
            </w:tcBorders>
          </w:tcPr>
          <w:p w:rsidR="001E002C" w:rsidRDefault="001E002C">
            <w:pPr>
              <w:jc w:val="both"/>
              <w:rPr>
                <w:szCs w:val="16"/>
              </w:rPr>
            </w:pP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 xml:space="preserve">МУВ, МВЭ-92, МВЭ-72 </w:t>
            </w:r>
          </w:p>
        </w:tc>
        <w:tc>
          <w:tcPr>
            <w:tcW w:w="3577" w:type="dxa"/>
            <w:tcBorders>
              <w:top w:val="nil"/>
              <w:bottom w:val="nil"/>
            </w:tcBorders>
          </w:tcPr>
          <w:p w:rsidR="001E002C" w:rsidRDefault="001E002C">
            <w:pPr>
              <w:jc w:val="both"/>
              <w:rPr>
                <w:szCs w:val="16"/>
              </w:rPr>
            </w:pPr>
            <w:r>
              <w:rPr>
                <w:szCs w:val="16"/>
              </w:rPr>
              <w:t xml:space="preserve">С обозначением и ограждением </w:t>
            </w:r>
          </w:p>
        </w:tc>
        <w:tc>
          <w:tcPr>
            <w:tcW w:w="3683" w:type="dxa"/>
            <w:tcBorders>
              <w:top w:val="nil"/>
              <w:bottom w:val="nil"/>
              <w:right w:val="nil"/>
            </w:tcBorders>
          </w:tcPr>
          <w:p w:rsidR="001E002C" w:rsidRDefault="001E002C">
            <w:pPr>
              <w:jc w:val="both"/>
              <w:rPr>
                <w:szCs w:val="16"/>
              </w:rPr>
            </w:pPr>
            <w:r>
              <w:rPr>
                <w:szCs w:val="16"/>
              </w:rPr>
              <w:t xml:space="preserve">С обозначением и ограждением </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МВЭ-НС</w:t>
            </w:r>
          </w:p>
        </w:tc>
        <w:tc>
          <w:tcPr>
            <w:tcW w:w="3577" w:type="dxa"/>
            <w:tcBorders>
              <w:top w:val="nil"/>
              <w:bottom w:val="nil"/>
            </w:tcBorders>
          </w:tcPr>
          <w:p w:rsidR="001E002C" w:rsidRDefault="001E002C">
            <w:pPr>
              <w:jc w:val="both"/>
              <w:rPr>
                <w:szCs w:val="16"/>
              </w:rPr>
            </w:pPr>
            <w:r>
              <w:rPr>
                <w:szCs w:val="16"/>
              </w:rPr>
              <w:t>Без ограничений</w:t>
            </w:r>
          </w:p>
        </w:tc>
        <w:tc>
          <w:tcPr>
            <w:tcW w:w="3683" w:type="dxa"/>
            <w:tcBorders>
              <w:top w:val="nil"/>
              <w:bottom w:val="nil"/>
              <w:right w:val="nil"/>
            </w:tcBorders>
          </w:tcPr>
          <w:p w:rsidR="001E002C" w:rsidRDefault="001E002C">
            <w:pPr>
              <w:jc w:val="both"/>
              <w:rPr>
                <w:szCs w:val="16"/>
              </w:rPr>
            </w:pPr>
            <w:r>
              <w:rPr>
                <w:szCs w:val="16"/>
              </w:rPr>
              <w:t>С обозначением и ограждением</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НВУ-П</w:t>
            </w:r>
          </w:p>
        </w:tc>
        <w:tc>
          <w:tcPr>
            <w:tcW w:w="3577" w:type="dxa"/>
            <w:tcBorders>
              <w:top w:val="nil"/>
              <w:bottom w:val="nil"/>
            </w:tcBorders>
          </w:tcPr>
          <w:p w:rsidR="001E002C" w:rsidRDefault="001E002C">
            <w:pPr>
              <w:jc w:val="both"/>
              <w:rPr>
                <w:szCs w:val="16"/>
              </w:rPr>
            </w:pPr>
            <w:r>
              <w:rPr>
                <w:szCs w:val="16"/>
              </w:rPr>
              <w:t>Без ограничений</w:t>
            </w:r>
          </w:p>
        </w:tc>
        <w:tc>
          <w:tcPr>
            <w:tcW w:w="3683" w:type="dxa"/>
            <w:tcBorders>
              <w:top w:val="nil"/>
              <w:bottom w:val="nil"/>
              <w:right w:val="nil"/>
            </w:tcBorders>
          </w:tcPr>
          <w:p w:rsidR="001E002C" w:rsidRDefault="001E002C">
            <w:pPr>
              <w:jc w:val="both"/>
              <w:rPr>
                <w:szCs w:val="16"/>
              </w:rPr>
            </w:pPr>
            <w:r>
              <w:rPr>
                <w:szCs w:val="16"/>
              </w:rPr>
              <w:t>С обозначением и ограждением</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с взрывателями замедле</w:t>
            </w:r>
            <w:r>
              <w:rPr>
                <w:szCs w:val="16"/>
              </w:rPr>
              <w:t>н</w:t>
            </w:r>
            <w:r>
              <w:rPr>
                <w:szCs w:val="16"/>
              </w:rPr>
              <w:t>ного действия</w:t>
            </w:r>
          </w:p>
        </w:tc>
        <w:tc>
          <w:tcPr>
            <w:tcW w:w="3577" w:type="dxa"/>
            <w:tcBorders>
              <w:top w:val="nil"/>
              <w:bottom w:val="nil"/>
            </w:tcBorders>
          </w:tcPr>
          <w:p w:rsidR="001E002C" w:rsidRDefault="001E002C">
            <w:pPr>
              <w:jc w:val="both"/>
              <w:rPr>
                <w:szCs w:val="16"/>
              </w:rPr>
            </w:pPr>
            <w:r>
              <w:rPr>
                <w:szCs w:val="16"/>
              </w:rPr>
              <w:t xml:space="preserve">Без ограничений </w:t>
            </w:r>
          </w:p>
        </w:tc>
        <w:tc>
          <w:tcPr>
            <w:tcW w:w="3683" w:type="dxa"/>
            <w:tcBorders>
              <w:top w:val="nil"/>
              <w:bottom w:val="nil"/>
              <w:right w:val="nil"/>
            </w:tcBorders>
          </w:tcPr>
          <w:p w:rsidR="001E002C" w:rsidRDefault="001E002C">
            <w:pPr>
              <w:jc w:val="both"/>
              <w:rPr>
                <w:szCs w:val="16"/>
              </w:rPr>
            </w:pPr>
            <w:r>
              <w:rPr>
                <w:szCs w:val="16"/>
              </w:rPr>
              <w:t xml:space="preserve">Без ограничений </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в варианте взрыва по к</w:t>
            </w:r>
            <w:r>
              <w:rPr>
                <w:szCs w:val="16"/>
              </w:rPr>
              <w:t>о</w:t>
            </w:r>
            <w:r>
              <w:rPr>
                <w:szCs w:val="16"/>
              </w:rPr>
              <w:t>манде оператора</w:t>
            </w:r>
          </w:p>
        </w:tc>
        <w:tc>
          <w:tcPr>
            <w:tcW w:w="3577" w:type="dxa"/>
            <w:tcBorders>
              <w:top w:val="nil"/>
              <w:bottom w:val="nil"/>
            </w:tcBorders>
          </w:tcPr>
          <w:p w:rsidR="001E002C" w:rsidRDefault="001E002C">
            <w:pPr>
              <w:jc w:val="both"/>
              <w:rPr>
                <w:szCs w:val="16"/>
              </w:rPr>
            </w:pPr>
            <w:r>
              <w:rPr>
                <w:szCs w:val="16"/>
              </w:rPr>
              <w:t>Без огранич</w:t>
            </w:r>
            <w:r>
              <w:rPr>
                <w:szCs w:val="16"/>
              </w:rPr>
              <w:t>е</w:t>
            </w:r>
            <w:r>
              <w:rPr>
                <w:szCs w:val="16"/>
              </w:rPr>
              <w:t>ний</w:t>
            </w:r>
          </w:p>
        </w:tc>
        <w:tc>
          <w:tcPr>
            <w:tcW w:w="3683" w:type="dxa"/>
            <w:tcBorders>
              <w:top w:val="nil"/>
              <w:bottom w:val="nil"/>
              <w:right w:val="nil"/>
            </w:tcBorders>
          </w:tcPr>
          <w:p w:rsidR="001E002C" w:rsidRDefault="001E002C">
            <w:pPr>
              <w:jc w:val="both"/>
              <w:rPr>
                <w:szCs w:val="16"/>
              </w:rPr>
            </w:pPr>
            <w:r>
              <w:rPr>
                <w:szCs w:val="16"/>
              </w:rPr>
              <w:t>Без ограничений</w:t>
            </w:r>
          </w:p>
        </w:tc>
      </w:tr>
      <w:tr w:rsidR="001E002C" w:rsidRPr="00E27F2F">
        <w:tblPrEx>
          <w:tblCellMar>
            <w:top w:w="0" w:type="dxa"/>
            <w:bottom w:w="0" w:type="dxa"/>
          </w:tblCellMar>
        </w:tblPrEx>
        <w:trPr>
          <w:cantSplit/>
        </w:trPr>
        <w:tc>
          <w:tcPr>
            <w:tcW w:w="10352" w:type="dxa"/>
            <w:gridSpan w:val="3"/>
            <w:tcBorders>
              <w:top w:val="nil"/>
              <w:left w:val="nil"/>
              <w:bottom w:val="nil"/>
              <w:right w:val="nil"/>
            </w:tcBorders>
          </w:tcPr>
          <w:p w:rsidR="001E002C" w:rsidRPr="00E27F2F" w:rsidRDefault="001E002C">
            <w:pPr>
              <w:jc w:val="center"/>
              <w:rPr>
                <w:b/>
                <w:szCs w:val="16"/>
              </w:rPr>
            </w:pPr>
            <w:r w:rsidRPr="00E27F2F">
              <w:rPr>
                <w:b/>
                <w:szCs w:val="16"/>
              </w:rPr>
              <w:t>Кассетные мины, устанавливаемые из ПКМ, УМЗ и «Ветер-Р»</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ПФМ-1</w:t>
            </w:r>
          </w:p>
        </w:tc>
        <w:tc>
          <w:tcPr>
            <w:tcW w:w="3577" w:type="dxa"/>
            <w:tcBorders>
              <w:top w:val="nil"/>
              <w:bottom w:val="nil"/>
            </w:tcBorders>
          </w:tcPr>
          <w:p w:rsidR="001E002C" w:rsidRDefault="001E002C">
            <w:pPr>
              <w:jc w:val="both"/>
              <w:rPr>
                <w:szCs w:val="16"/>
              </w:rPr>
            </w:pPr>
            <w:r>
              <w:rPr>
                <w:szCs w:val="16"/>
              </w:rPr>
              <w:t>С обозначением и ограждением</w:t>
            </w:r>
          </w:p>
        </w:tc>
        <w:tc>
          <w:tcPr>
            <w:tcW w:w="3683" w:type="dxa"/>
            <w:tcBorders>
              <w:top w:val="nil"/>
              <w:bottom w:val="nil"/>
              <w:right w:val="nil"/>
            </w:tcBorders>
          </w:tcPr>
          <w:p w:rsidR="001E002C" w:rsidRDefault="001E002C">
            <w:pPr>
              <w:jc w:val="both"/>
              <w:rPr>
                <w:szCs w:val="16"/>
              </w:rPr>
            </w:pPr>
            <w:r>
              <w:rPr>
                <w:szCs w:val="16"/>
              </w:rPr>
              <w:t>С обозначением и ограждением</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ПФМ-1С</w:t>
            </w:r>
          </w:p>
        </w:tc>
        <w:tc>
          <w:tcPr>
            <w:tcW w:w="3577" w:type="dxa"/>
            <w:tcBorders>
              <w:top w:val="nil"/>
              <w:bottom w:val="nil"/>
            </w:tcBorders>
          </w:tcPr>
          <w:p w:rsidR="001E002C" w:rsidRDefault="001E002C">
            <w:pPr>
              <w:jc w:val="both"/>
              <w:rPr>
                <w:szCs w:val="16"/>
              </w:rPr>
            </w:pPr>
            <w:r>
              <w:rPr>
                <w:szCs w:val="16"/>
              </w:rPr>
              <w:t>С обозначением и ограждением</w:t>
            </w:r>
          </w:p>
        </w:tc>
        <w:tc>
          <w:tcPr>
            <w:tcW w:w="3683" w:type="dxa"/>
            <w:tcBorders>
              <w:top w:val="nil"/>
              <w:bottom w:val="nil"/>
              <w:right w:val="nil"/>
            </w:tcBorders>
          </w:tcPr>
          <w:p w:rsidR="001E002C" w:rsidRDefault="001E002C">
            <w:pPr>
              <w:jc w:val="both"/>
              <w:rPr>
                <w:szCs w:val="16"/>
              </w:rPr>
            </w:pPr>
            <w:r>
              <w:rPr>
                <w:szCs w:val="16"/>
              </w:rPr>
              <w:t>С обозначением и ограждением</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ПОМ-1</w:t>
            </w:r>
          </w:p>
        </w:tc>
        <w:tc>
          <w:tcPr>
            <w:tcW w:w="3577" w:type="dxa"/>
            <w:tcBorders>
              <w:top w:val="nil"/>
              <w:bottom w:val="nil"/>
            </w:tcBorders>
          </w:tcPr>
          <w:p w:rsidR="001E002C" w:rsidRDefault="001E002C">
            <w:pPr>
              <w:jc w:val="both"/>
              <w:rPr>
                <w:szCs w:val="16"/>
              </w:rPr>
            </w:pPr>
            <w:r>
              <w:rPr>
                <w:szCs w:val="16"/>
              </w:rPr>
              <w:t>Без ограничений</w:t>
            </w:r>
          </w:p>
        </w:tc>
        <w:tc>
          <w:tcPr>
            <w:tcW w:w="3683" w:type="dxa"/>
            <w:tcBorders>
              <w:top w:val="nil"/>
              <w:bottom w:val="nil"/>
              <w:right w:val="nil"/>
            </w:tcBorders>
          </w:tcPr>
          <w:p w:rsidR="001E002C" w:rsidRDefault="001E002C">
            <w:pPr>
              <w:jc w:val="both"/>
              <w:rPr>
                <w:szCs w:val="16"/>
              </w:rPr>
            </w:pPr>
            <w:r>
              <w:rPr>
                <w:szCs w:val="16"/>
              </w:rPr>
              <w:t>С обозначением и огр</w:t>
            </w:r>
            <w:r>
              <w:rPr>
                <w:szCs w:val="16"/>
              </w:rPr>
              <w:t>а</w:t>
            </w:r>
            <w:r>
              <w:rPr>
                <w:szCs w:val="16"/>
              </w:rPr>
              <w:t>ждением</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ПОМ-1С</w:t>
            </w:r>
          </w:p>
        </w:tc>
        <w:tc>
          <w:tcPr>
            <w:tcW w:w="3577" w:type="dxa"/>
            <w:tcBorders>
              <w:top w:val="nil"/>
              <w:bottom w:val="nil"/>
            </w:tcBorders>
          </w:tcPr>
          <w:p w:rsidR="001E002C" w:rsidRDefault="001E002C">
            <w:pPr>
              <w:jc w:val="both"/>
              <w:rPr>
                <w:szCs w:val="16"/>
              </w:rPr>
            </w:pPr>
            <w:r>
              <w:rPr>
                <w:szCs w:val="16"/>
              </w:rPr>
              <w:t>Без ограничений</w:t>
            </w:r>
          </w:p>
        </w:tc>
        <w:tc>
          <w:tcPr>
            <w:tcW w:w="3683" w:type="dxa"/>
            <w:tcBorders>
              <w:top w:val="nil"/>
              <w:bottom w:val="nil"/>
              <w:right w:val="nil"/>
            </w:tcBorders>
          </w:tcPr>
          <w:p w:rsidR="001E002C" w:rsidRDefault="001E002C">
            <w:pPr>
              <w:jc w:val="both"/>
              <w:rPr>
                <w:szCs w:val="16"/>
              </w:rPr>
            </w:pPr>
            <w:r>
              <w:rPr>
                <w:szCs w:val="16"/>
              </w:rPr>
              <w:t>С обозначением и ограждением</w:t>
            </w:r>
          </w:p>
        </w:tc>
      </w:tr>
      <w:tr w:rsidR="001E002C">
        <w:tblPrEx>
          <w:tblCellMar>
            <w:top w:w="0" w:type="dxa"/>
            <w:bottom w:w="0" w:type="dxa"/>
          </w:tblCellMar>
        </w:tblPrEx>
        <w:tc>
          <w:tcPr>
            <w:tcW w:w="3092" w:type="dxa"/>
            <w:tcBorders>
              <w:top w:val="nil"/>
              <w:left w:val="nil"/>
              <w:bottom w:val="nil"/>
            </w:tcBorders>
          </w:tcPr>
          <w:p w:rsidR="001E002C" w:rsidRDefault="001E002C">
            <w:pPr>
              <w:jc w:val="both"/>
              <w:rPr>
                <w:szCs w:val="16"/>
              </w:rPr>
            </w:pPr>
            <w:r>
              <w:rPr>
                <w:szCs w:val="16"/>
              </w:rPr>
              <w:t>ПОМ-2</w:t>
            </w:r>
          </w:p>
        </w:tc>
        <w:tc>
          <w:tcPr>
            <w:tcW w:w="3577" w:type="dxa"/>
            <w:tcBorders>
              <w:top w:val="nil"/>
              <w:bottom w:val="nil"/>
            </w:tcBorders>
          </w:tcPr>
          <w:p w:rsidR="001E002C" w:rsidRDefault="001E002C">
            <w:pPr>
              <w:jc w:val="both"/>
              <w:rPr>
                <w:szCs w:val="16"/>
              </w:rPr>
            </w:pPr>
            <w:r>
              <w:rPr>
                <w:szCs w:val="16"/>
              </w:rPr>
              <w:t>С обозначением и ограждением</w:t>
            </w:r>
          </w:p>
        </w:tc>
        <w:tc>
          <w:tcPr>
            <w:tcW w:w="3683" w:type="dxa"/>
            <w:tcBorders>
              <w:top w:val="nil"/>
              <w:bottom w:val="nil"/>
              <w:right w:val="nil"/>
            </w:tcBorders>
          </w:tcPr>
          <w:p w:rsidR="001E002C" w:rsidRDefault="001E002C">
            <w:pPr>
              <w:jc w:val="both"/>
              <w:rPr>
                <w:szCs w:val="16"/>
              </w:rPr>
            </w:pPr>
            <w:r>
              <w:rPr>
                <w:szCs w:val="16"/>
              </w:rPr>
              <w:t>С обозначением и ограждением</w:t>
            </w:r>
          </w:p>
        </w:tc>
      </w:tr>
    </w:tbl>
    <w:p w:rsidR="001E002C" w:rsidRDefault="001E002C">
      <w:pPr>
        <w:jc w:val="both"/>
      </w:pPr>
    </w:p>
    <w:sectPr w:rsidR="001E002C" w:rsidSect="00E27F2F">
      <w:headerReference w:type="even" r:id="rId26"/>
      <w:headerReference w:type="default" r:id="rId27"/>
      <w:type w:val="continuous"/>
      <w:pgSz w:w="11907" w:h="16840" w:code="9"/>
      <w:pgMar w:top="851" w:right="567" w:bottom="907" w:left="1134" w:header="454"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18" w:rsidRDefault="00B62F18">
      <w:r>
        <w:separator/>
      </w:r>
    </w:p>
  </w:endnote>
  <w:endnote w:type="continuationSeparator" w:id="0">
    <w:p w:rsidR="00B62F18" w:rsidRDefault="00B6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18" w:rsidRDefault="00B62F18">
      <w:r>
        <w:separator/>
      </w:r>
    </w:p>
  </w:footnote>
  <w:footnote w:type="continuationSeparator" w:id="0">
    <w:p w:rsidR="00B62F18" w:rsidRDefault="00B62F18">
      <w:r>
        <w:continuationSeparator/>
      </w:r>
    </w:p>
  </w:footnote>
  <w:footnote w:id="1">
    <w:p w:rsidR="001E002C" w:rsidRDefault="001E002C">
      <w:pPr>
        <w:pStyle w:val="a5"/>
      </w:pPr>
      <w:r>
        <w:rPr>
          <w:rStyle w:val="a6"/>
        </w:rPr>
        <w:t>*</w:t>
      </w:r>
      <w:r>
        <w:t xml:space="preserve"> </w:t>
      </w:r>
      <w:r>
        <w:rPr>
          <w:szCs w:val="16"/>
        </w:rPr>
        <w:t>В тексте настоящего Наставления понятия (термины) даны по международно-правовым актам в объеме, необход</w:t>
      </w:r>
      <w:r>
        <w:rPr>
          <w:szCs w:val="16"/>
        </w:rPr>
        <w:t>и</w:t>
      </w:r>
      <w:r>
        <w:rPr>
          <w:szCs w:val="16"/>
        </w:rPr>
        <w:t>мом для работы с Наставлением.</w:t>
      </w:r>
    </w:p>
  </w:footnote>
  <w:footnote w:id="2">
    <w:p w:rsidR="001E002C" w:rsidRDefault="001E002C">
      <w:pPr>
        <w:pStyle w:val="a5"/>
      </w:pPr>
      <w:r>
        <w:rPr>
          <w:rStyle w:val="a6"/>
        </w:rPr>
        <w:t>*</w:t>
      </w:r>
      <w:r>
        <w:t xml:space="preserve"> </w:t>
      </w:r>
      <w:r>
        <w:rPr>
          <w:szCs w:val="16"/>
        </w:rPr>
        <w:t xml:space="preserve">Правила применения норм международного гуманитарного права, касающихся опознавания, приведены в </w:t>
      </w:r>
      <w:hyperlink w:anchor="П1" w:history="1">
        <w:r>
          <w:rPr>
            <w:rStyle w:val="a8"/>
            <w:szCs w:val="16"/>
          </w:rPr>
          <w:t>п</w:t>
        </w:r>
        <w:r>
          <w:rPr>
            <w:rStyle w:val="a8"/>
            <w:szCs w:val="16"/>
          </w:rPr>
          <w:t>р</w:t>
        </w:r>
        <w:r>
          <w:rPr>
            <w:rStyle w:val="a8"/>
            <w:szCs w:val="16"/>
          </w:rPr>
          <w:t>илож</w:t>
        </w:r>
        <w:r>
          <w:rPr>
            <w:rStyle w:val="a8"/>
            <w:szCs w:val="16"/>
          </w:rPr>
          <w:t>е</w:t>
        </w:r>
        <w:r>
          <w:rPr>
            <w:rStyle w:val="a8"/>
            <w:szCs w:val="16"/>
          </w:rPr>
          <w:t>нии 1</w:t>
        </w:r>
      </w:hyperlink>
      <w:r>
        <w:rPr>
          <w:szCs w:val="16"/>
        </w:rPr>
        <w:t xml:space="preserve"> к настоящему Наставлению.</w:t>
      </w:r>
    </w:p>
  </w:footnote>
  <w:footnote w:id="3">
    <w:p w:rsidR="001E002C" w:rsidRDefault="001E002C">
      <w:pPr>
        <w:pStyle w:val="a5"/>
      </w:pPr>
      <w:r>
        <w:rPr>
          <w:rStyle w:val="a6"/>
        </w:rPr>
        <w:t>*</w:t>
      </w:r>
      <w:r>
        <w:t xml:space="preserve"> </w:t>
      </w:r>
      <w:r>
        <w:rPr>
          <w:szCs w:val="16"/>
        </w:rPr>
        <w:t>В отдельных нормативных правовых актах именуется «право вооруженных конфликтов» или «право войны».</w:t>
      </w:r>
    </w:p>
  </w:footnote>
  <w:footnote w:id="4">
    <w:p w:rsidR="001E002C" w:rsidRDefault="001E002C">
      <w:pPr>
        <w:pStyle w:val="a5"/>
      </w:pPr>
      <w:r>
        <w:rPr>
          <w:rStyle w:val="a6"/>
        </w:rPr>
        <w:t>**</w:t>
      </w:r>
      <w:r>
        <w:t xml:space="preserve"> </w:t>
      </w:r>
      <w:r>
        <w:rPr>
          <w:szCs w:val="16"/>
        </w:rPr>
        <w:t xml:space="preserve">Перечень статей международных правовых актов, определяющих содержание настоящего Наставления, указан в </w:t>
      </w:r>
      <w:hyperlink w:anchor="П3" w:history="1">
        <w:r>
          <w:rPr>
            <w:rStyle w:val="a8"/>
            <w:szCs w:val="16"/>
          </w:rPr>
          <w:t>прилож</w:t>
        </w:r>
        <w:r>
          <w:rPr>
            <w:rStyle w:val="a8"/>
            <w:szCs w:val="16"/>
          </w:rPr>
          <w:t>е</w:t>
        </w:r>
        <w:r>
          <w:rPr>
            <w:rStyle w:val="a8"/>
            <w:szCs w:val="16"/>
          </w:rPr>
          <w:t>нии 3</w:t>
        </w:r>
      </w:hyperlink>
      <w:r>
        <w:rPr>
          <w:szCs w:val="16"/>
        </w:rPr>
        <w:t xml:space="preserve"> к настоящему Наставлению.</w:t>
      </w:r>
    </w:p>
  </w:footnote>
  <w:footnote w:id="5">
    <w:p w:rsidR="001E002C" w:rsidRDefault="001E002C">
      <w:pPr>
        <w:pStyle w:val="a5"/>
      </w:pPr>
      <w:r>
        <w:rPr>
          <w:rStyle w:val="a6"/>
        </w:rPr>
        <w:t>*</w:t>
      </w:r>
      <w:r>
        <w:t xml:space="preserve"> </w:t>
      </w:r>
      <w:proofErr w:type="gramStart"/>
      <w:r>
        <w:rPr>
          <w:szCs w:val="16"/>
        </w:rPr>
        <w:t>Приведен</w:t>
      </w:r>
      <w:proofErr w:type="gramEnd"/>
      <w:r>
        <w:rPr>
          <w:szCs w:val="16"/>
        </w:rPr>
        <w:t xml:space="preserve"> в </w:t>
      </w:r>
      <w:r>
        <w:rPr>
          <w:color w:val="FF0000"/>
          <w:szCs w:val="16"/>
        </w:rPr>
        <w:fldChar w:fldCharType="begin"/>
      </w:r>
      <w:r>
        <w:rPr>
          <w:color w:val="FF0000"/>
          <w:szCs w:val="16"/>
        </w:rPr>
        <w:instrText xml:space="preserve"> HYPERLINK  \l "П4" </w:instrText>
      </w:r>
      <w:r>
        <w:rPr>
          <w:color w:val="FF0000"/>
          <w:szCs w:val="16"/>
        </w:rPr>
      </w:r>
      <w:r>
        <w:rPr>
          <w:color w:val="FF0000"/>
          <w:szCs w:val="16"/>
        </w:rPr>
        <w:fldChar w:fldCharType="separate"/>
      </w:r>
      <w:r>
        <w:rPr>
          <w:rStyle w:val="a8"/>
          <w:szCs w:val="16"/>
        </w:rPr>
        <w:t>при</w:t>
      </w:r>
      <w:r>
        <w:rPr>
          <w:rStyle w:val="a8"/>
          <w:szCs w:val="16"/>
        </w:rPr>
        <w:t>л</w:t>
      </w:r>
      <w:r>
        <w:rPr>
          <w:rStyle w:val="a8"/>
          <w:szCs w:val="16"/>
        </w:rPr>
        <w:t>ожении 4</w:t>
      </w:r>
      <w:r>
        <w:rPr>
          <w:color w:val="FF0000"/>
          <w:szCs w:val="16"/>
        </w:rPr>
        <w:fldChar w:fldCharType="end"/>
      </w:r>
      <w:r>
        <w:rPr>
          <w:szCs w:val="16"/>
        </w:rPr>
        <w:t xml:space="preserve"> к настоящему Наставлению.</w:t>
      </w:r>
    </w:p>
  </w:footnote>
  <w:footnote w:id="6">
    <w:p w:rsidR="001E002C" w:rsidRDefault="001E002C">
      <w:pPr>
        <w:pStyle w:val="a5"/>
      </w:pPr>
      <w:r>
        <w:rPr>
          <w:rStyle w:val="a6"/>
        </w:rPr>
        <w:t>*</w:t>
      </w:r>
      <w:r>
        <w:t xml:space="preserve"> </w:t>
      </w:r>
      <w:r>
        <w:rPr>
          <w:szCs w:val="16"/>
        </w:rPr>
        <w:t>* Ответственность за преступления, связанные с нарушением норм между народного гуманитарного права, пред</w:t>
      </w:r>
      <w:r>
        <w:rPr>
          <w:szCs w:val="16"/>
        </w:rPr>
        <w:t>у</w:t>
      </w:r>
      <w:r>
        <w:rPr>
          <w:szCs w:val="16"/>
        </w:rPr>
        <w:t xml:space="preserve">смотренная Уголовным кодексом Российской Федерации, приведена в </w:t>
      </w:r>
      <w:hyperlink w:anchor="П5" w:history="1">
        <w:r>
          <w:rPr>
            <w:rStyle w:val="a8"/>
            <w:szCs w:val="16"/>
          </w:rPr>
          <w:t>при</w:t>
        </w:r>
        <w:r>
          <w:rPr>
            <w:rStyle w:val="a8"/>
            <w:szCs w:val="16"/>
          </w:rPr>
          <w:t>л</w:t>
        </w:r>
        <w:r>
          <w:rPr>
            <w:rStyle w:val="a8"/>
            <w:szCs w:val="16"/>
          </w:rPr>
          <w:t>ожении 5</w:t>
        </w:r>
      </w:hyperlink>
      <w:r>
        <w:rPr>
          <w:szCs w:val="16"/>
        </w:rPr>
        <w:t xml:space="preserve"> к настоящему Наставлению.</w:t>
      </w:r>
    </w:p>
  </w:footnote>
  <w:footnote w:id="7">
    <w:p w:rsidR="001E002C" w:rsidRDefault="001E002C">
      <w:pPr>
        <w:pStyle w:val="a5"/>
      </w:pPr>
      <w:r>
        <w:rPr>
          <w:rStyle w:val="a6"/>
        </w:rPr>
        <w:t>*</w:t>
      </w:r>
      <w:r>
        <w:t xml:space="preserve"> Сокращенные обозначения международных договоров указаны в </w:t>
      </w:r>
      <w:hyperlink w:anchor="П2" w:history="1">
        <w:r>
          <w:rPr>
            <w:rStyle w:val="a8"/>
          </w:rPr>
          <w:t>приложе</w:t>
        </w:r>
        <w:r>
          <w:rPr>
            <w:rStyle w:val="a8"/>
          </w:rPr>
          <w:t>н</w:t>
        </w:r>
        <w:r>
          <w:rPr>
            <w:rStyle w:val="a8"/>
          </w:rPr>
          <w:t>ии № 2</w:t>
        </w:r>
      </w:hyperlink>
      <w:r>
        <w:t xml:space="preserve"> настоящего Наставления.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2F" w:rsidRDefault="00E27F2F" w:rsidP="001E002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27F2F" w:rsidRDefault="00E27F2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2F" w:rsidRDefault="00E27F2F" w:rsidP="001E002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E708F">
      <w:rPr>
        <w:rStyle w:val="ac"/>
        <w:noProof/>
      </w:rPr>
      <w:t>2</w:t>
    </w:r>
    <w:r>
      <w:rPr>
        <w:rStyle w:val="ac"/>
      </w:rPr>
      <w:fldChar w:fldCharType="end"/>
    </w:r>
  </w:p>
  <w:p w:rsidR="00E27F2F" w:rsidRDefault="00E27F2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DF7"/>
    <w:multiLevelType w:val="hybridMultilevel"/>
    <w:tmpl w:val="53A0B170"/>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DB1232"/>
    <w:multiLevelType w:val="hybridMultilevel"/>
    <w:tmpl w:val="9B049614"/>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8F018F"/>
    <w:multiLevelType w:val="hybridMultilevel"/>
    <w:tmpl w:val="062AB490"/>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C77386"/>
    <w:multiLevelType w:val="hybridMultilevel"/>
    <w:tmpl w:val="51FCB8AC"/>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E63119"/>
    <w:multiLevelType w:val="hybridMultilevel"/>
    <w:tmpl w:val="99747B48"/>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FE1E8C"/>
    <w:multiLevelType w:val="hybridMultilevel"/>
    <w:tmpl w:val="1F960B48"/>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BF2848"/>
    <w:multiLevelType w:val="hybridMultilevel"/>
    <w:tmpl w:val="0FEACF60"/>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DC5BD0"/>
    <w:multiLevelType w:val="hybridMultilevel"/>
    <w:tmpl w:val="EFD66AB4"/>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ABA4206"/>
    <w:multiLevelType w:val="hybridMultilevel"/>
    <w:tmpl w:val="266EC376"/>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BD8113E"/>
    <w:multiLevelType w:val="hybridMultilevel"/>
    <w:tmpl w:val="62ACF8BC"/>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D594EBA"/>
    <w:multiLevelType w:val="hybridMultilevel"/>
    <w:tmpl w:val="0B2CD26A"/>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0D57F67"/>
    <w:multiLevelType w:val="hybridMultilevel"/>
    <w:tmpl w:val="E6723090"/>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3E314B7"/>
    <w:multiLevelType w:val="hybridMultilevel"/>
    <w:tmpl w:val="A666388C"/>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5132079"/>
    <w:multiLevelType w:val="hybridMultilevel"/>
    <w:tmpl w:val="0990181A"/>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8CF626B"/>
    <w:multiLevelType w:val="hybridMultilevel"/>
    <w:tmpl w:val="CE74C3AC"/>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9D40086"/>
    <w:multiLevelType w:val="hybridMultilevel"/>
    <w:tmpl w:val="62DE36A6"/>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9E92DA6"/>
    <w:multiLevelType w:val="hybridMultilevel"/>
    <w:tmpl w:val="E850038C"/>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A6004C4"/>
    <w:multiLevelType w:val="hybridMultilevel"/>
    <w:tmpl w:val="00AE5BA8"/>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A875B66"/>
    <w:multiLevelType w:val="hybridMultilevel"/>
    <w:tmpl w:val="65B080AC"/>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ABC4F47"/>
    <w:multiLevelType w:val="hybridMultilevel"/>
    <w:tmpl w:val="5580841C"/>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ADF1927"/>
    <w:multiLevelType w:val="hybridMultilevel"/>
    <w:tmpl w:val="28DE3EBC"/>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DC67D52"/>
    <w:multiLevelType w:val="hybridMultilevel"/>
    <w:tmpl w:val="1020F75E"/>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DF164E0"/>
    <w:multiLevelType w:val="hybridMultilevel"/>
    <w:tmpl w:val="5C709FB4"/>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A35807"/>
    <w:multiLevelType w:val="hybridMultilevel"/>
    <w:tmpl w:val="7D3617D4"/>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03C4A6A"/>
    <w:multiLevelType w:val="hybridMultilevel"/>
    <w:tmpl w:val="1F7EA908"/>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4452405"/>
    <w:multiLevelType w:val="hybridMultilevel"/>
    <w:tmpl w:val="1122B21A"/>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8F7586D"/>
    <w:multiLevelType w:val="hybridMultilevel"/>
    <w:tmpl w:val="1510796E"/>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C237069"/>
    <w:multiLevelType w:val="hybridMultilevel"/>
    <w:tmpl w:val="80D256A2"/>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C3C342B"/>
    <w:multiLevelType w:val="hybridMultilevel"/>
    <w:tmpl w:val="2E140D96"/>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ED143A2"/>
    <w:multiLevelType w:val="hybridMultilevel"/>
    <w:tmpl w:val="DCC05F3A"/>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1763FED"/>
    <w:multiLevelType w:val="hybridMultilevel"/>
    <w:tmpl w:val="6D3646E8"/>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41B378F"/>
    <w:multiLevelType w:val="hybridMultilevel"/>
    <w:tmpl w:val="598E130A"/>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5D32E55"/>
    <w:multiLevelType w:val="hybridMultilevel"/>
    <w:tmpl w:val="7FF0B0AC"/>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5E42C89"/>
    <w:multiLevelType w:val="hybridMultilevel"/>
    <w:tmpl w:val="9C025DA0"/>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7C41ED3"/>
    <w:multiLevelType w:val="hybridMultilevel"/>
    <w:tmpl w:val="7E3A05F8"/>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A9A5CBB"/>
    <w:multiLevelType w:val="hybridMultilevel"/>
    <w:tmpl w:val="63C87348"/>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0D90710"/>
    <w:multiLevelType w:val="hybridMultilevel"/>
    <w:tmpl w:val="31A4CA38"/>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12265DC"/>
    <w:multiLevelType w:val="hybridMultilevel"/>
    <w:tmpl w:val="F51E33CA"/>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7E26393"/>
    <w:multiLevelType w:val="hybridMultilevel"/>
    <w:tmpl w:val="728E1988"/>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9D814C5"/>
    <w:multiLevelType w:val="hybridMultilevel"/>
    <w:tmpl w:val="EF7299F0"/>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D57532C"/>
    <w:multiLevelType w:val="hybridMultilevel"/>
    <w:tmpl w:val="F59C0176"/>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FC46040"/>
    <w:multiLevelType w:val="hybridMultilevel"/>
    <w:tmpl w:val="7A349B5A"/>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0AF1A99"/>
    <w:multiLevelType w:val="hybridMultilevel"/>
    <w:tmpl w:val="4F6A2280"/>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1CF3E06"/>
    <w:multiLevelType w:val="hybridMultilevel"/>
    <w:tmpl w:val="7126241C"/>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55018EE"/>
    <w:multiLevelType w:val="hybridMultilevel"/>
    <w:tmpl w:val="32427EA4"/>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5B71DFD"/>
    <w:multiLevelType w:val="hybridMultilevel"/>
    <w:tmpl w:val="32CC3398"/>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60D0A61"/>
    <w:multiLevelType w:val="hybridMultilevel"/>
    <w:tmpl w:val="D176516A"/>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7F527DA"/>
    <w:multiLevelType w:val="hybridMultilevel"/>
    <w:tmpl w:val="3AA2E14E"/>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F7252A9"/>
    <w:multiLevelType w:val="hybridMultilevel"/>
    <w:tmpl w:val="DC4CFA8C"/>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19020CE"/>
    <w:multiLevelType w:val="hybridMultilevel"/>
    <w:tmpl w:val="68ECA330"/>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20E022E"/>
    <w:multiLevelType w:val="hybridMultilevel"/>
    <w:tmpl w:val="89BC51CA"/>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3062E60"/>
    <w:multiLevelType w:val="hybridMultilevel"/>
    <w:tmpl w:val="96388F40"/>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4FC6117"/>
    <w:multiLevelType w:val="hybridMultilevel"/>
    <w:tmpl w:val="17104484"/>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5234F1A"/>
    <w:multiLevelType w:val="hybridMultilevel"/>
    <w:tmpl w:val="A1B66128"/>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99A13C8"/>
    <w:multiLevelType w:val="hybridMultilevel"/>
    <w:tmpl w:val="0382C9BA"/>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A8965B3"/>
    <w:multiLevelType w:val="hybridMultilevel"/>
    <w:tmpl w:val="98C66822"/>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AE9414F"/>
    <w:multiLevelType w:val="hybridMultilevel"/>
    <w:tmpl w:val="778CC2D6"/>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E4477EA"/>
    <w:multiLevelType w:val="hybridMultilevel"/>
    <w:tmpl w:val="191EE6D0"/>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71C1387C"/>
    <w:multiLevelType w:val="hybridMultilevel"/>
    <w:tmpl w:val="7B3C14D2"/>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81C288C"/>
    <w:multiLevelType w:val="hybridMultilevel"/>
    <w:tmpl w:val="8572C6EE"/>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A531119"/>
    <w:multiLevelType w:val="hybridMultilevel"/>
    <w:tmpl w:val="645C9CB2"/>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E351762"/>
    <w:multiLevelType w:val="hybridMultilevel"/>
    <w:tmpl w:val="6C22CD74"/>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EFC5CD9"/>
    <w:multiLevelType w:val="hybridMultilevel"/>
    <w:tmpl w:val="64602AE6"/>
    <w:lvl w:ilvl="0" w:tplc="3F307C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30"/>
  </w:num>
  <w:num w:numId="3">
    <w:abstractNumId w:val="49"/>
  </w:num>
  <w:num w:numId="4">
    <w:abstractNumId w:val="54"/>
  </w:num>
  <w:num w:numId="5">
    <w:abstractNumId w:val="31"/>
  </w:num>
  <w:num w:numId="6">
    <w:abstractNumId w:val="47"/>
  </w:num>
  <w:num w:numId="7">
    <w:abstractNumId w:val="3"/>
  </w:num>
  <w:num w:numId="8">
    <w:abstractNumId w:val="25"/>
  </w:num>
  <w:num w:numId="9">
    <w:abstractNumId w:val="15"/>
  </w:num>
  <w:num w:numId="10">
    <w:abstractNumId w:val="4"/>
  </w:num>
  <w:num w:numId="11">
    <w:abstractNumId w:val="0"/>
  </w:num>
  <w:num w:numId="12">
    <w:abstractNumId w:val="40"/>
  </w:num>
  <w:num w:numId="13">
    <w:abstractNumId w:val="29"/>
  </w:num>
  <w:num w:numId="14">
    <w:abstractNumId w:val="44"/>
  </w:num>
  <w:num w:numId="15">
    <w:abstractNumId w:val="59"/>
  </w:num>
  <w:num w:numId="16">
    <w:abstractNumId w:val="5"/>
  </w:num>
  <w:num w:numId="17">
    <w:abstractNumId w:val="6"/>
  </w:num>
  <w:num w:numId="18">
    <w:abstractNumId w:val="24"/>
  </w:num>
  <w:num w:numId="19">
    <w:abstractNumId w:val="23"/>
  </w:num>
  <w:num w:numId="20">
    <w:abstractNumId w:val="38"/>
  </w:num>
  <w:num w:numId="21">
    <w:abstractNumId w:val="50"/>
  </w:num>
  <w:num w:numId="22">
    <w:abstractNumId w:val="10"/>
  </w:num>
  <w:num w:numId="23">
    <w:abstractNumId w:val="43"/>
  </w:num>
  <w:num w:numId="24">
    <w:abstractNumId w:val="51"/>
  </w:num>
  <w:num w:numId="25">
    <w:abstractNumId w:val="61"/>
  </w:num>
  <w:num w:numId="26">
    <w:abstractNumId w:val="37"/>
  </w:num>
  <w:num w:numId="27">
    <w:abstractNumId w:val="7"/>
  </w:num>
  <w:num w:numId="28">
    <w:abstractNumId w:val="60"/>
  </w:num>
  <w:num w:numId="29">
    <w:abstractNumId w:val="1"/>
  </w:num>
  <w:num w:numId="30">
    <w:abstractNumId w:val="2"/>
  </w:num>
  <w:num w:numId="31">
    <w:abstractNumId w:val="36"/>
  </w:num>
  <w:num w:numId="32">
    <w:abstractNumId w:val="22"/>
  </w:num>
  <w:num w:numId="33">
    <w:abstractNumId w:val="32"/>
  </w:num>
  <w:num w:numId="34">
    <w:abstractNumId w:val="18"/>
  </w:num>
  <w:num w:numId="35">
    <w:abstractNumId w:val="57"/>
  </w:num>
  <w:num w:numId="36">
    <w:abstractNumId w:val="19"/>
  </w:num>
  <w:num w:numId="37">
    <w:abstractNumId w:val="45"/>
  </w:num>
  <w:num w:numId="38">
    <w:abstractNumId w:val="55"/>
  </w:num>
  <w:num w:numId="39">
    <w:abstractNumId w:val="34"/>
  </w:num>
  <w:num w:numId="40">
    <w:abstractNumId w:val="28"/>
  </w:num>
  <w:num w:numId="41">
    <w:abstractNumId w:val="46"/>
  </w:num>
  <w:num w:numId="42">
    <w:abstractNumId w:val="53"/>
  </w:num>
  <w:num w:numId="43">
    <w:abstractNumId w:val="39"/>
  </w:num>
  <w:num w:numId="44">
    <w:abstractNumId w:val="11"/>
  </w:num>
  <w:num w:numId="45">
    <w:abstractNumId w:val="26"/>
  </w:num>
  <w:num w:numId="46">
    <w:abstractNumId w:val="9"/>
  </w:num>
  <w:num w:numId="47">
    <w:abstractNumId w:val="56"/>
  </w:num>
  <w:num w:numId="48">
    <w:abstractNumId w:val="21"/>
  </w:num>
  <w:num w:numId="49">
    <w:abstractNumId w:val="27"/>
  </w:num>
  <w:num w:numId="50">
    <w:abstractNumId w:val="8"/>
  </w:num>
  <w:num w:numId="51">
    <w:abstractNumId w:val="62"/>
  </w:num>
  <w:num w:numId="52">
    <w:abstractNumId w:val="14"/>
  </w:num>
  <w:num w:numId="53">
    <w:abstractNumId w:val="17"/>
  </w:num>
  <w:num w:numId="54">
    <w:abstractNumId w:val="41"/>
  </w:num>
  <w:num w:numId="55">
    <w:abstractNumId w:val="35"/>
  </w:num>
  <w:num w:numId="56">
    <w:abstractNumId w:val="16"/>
  </w:num>
  <w:num w:numId="57">
    <w:abstractNumId w:val="33"/>
  </w:num>
  <w:num w:numId="58">
    <w:abstractNumId w:val="13"/>
  </w:num>
  <w:num w:numId="59">
    <w:abstractNumId w:val="58"/>
  </w:num>
  <w:num w:numId="60">
    <w:abstractNumId w:val="20"/>
  </w:num>
  <w:num w:numId="61">
    <w:abstractNumId w:val="12"/>
  </w:num>
  <w:num w:numId="62">
    <w:abstractNumId w:val="42"/>
  </w:num>
  <w:num w:numId="63">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142"/>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432"/>
    <w:rsid w:val="000B2134"/>
    <w:rsid w:val="001E002C"/>
    <w:rsid w:val="009E708F"/>
    <w:rsid w:val="00AF0213"/>
    <w:rsid w:val="00B62F18"/>
    <w:rsid w:val="00E27F2F"/>
    <w:rsid w:val="00EE3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colormenu v:ext="edit" fillcolor="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rFonts w:ascii="Arial" w:hAnsi="Arial" w:cs="Arial"/>
      <w:b/>
      <w:bCs/>
      <w:caps/>
      <w:kern w:val="32"/>
      <w:sz w:val="32"/>
      <w:szCs w:val="32"/>
    </w:rPr>
  </w:style>
  <w:style w:type="paragraph" w:styleId="2">
    <w:name w:val="heading 2"/>
    <w:basedOn w:val="a"/>
    <w:next w:val="a"/>
    <w:qFormat/>
    <w:pPr>
      <w:keepNext/>
      <w:spacing w:before="240" w:after="60"/>
      <w:jc w:val="center"/>
      <w:outlineLvl w:val="1"/>
    </w:pPr>
    <w:rPr>
      <w:rFonts w:ascii="Arial" w:hAnsi="Arial" w:cs="Arial"/>
      <w:b/>
      <w:bCs/>
      <w:sz w:val="28"/>
      <w:szCs w:val="28"/>
    </w:rPr>
  </w:style>
  <w:style w:type="paragraph" w:styleId="3">
    <w:name w:val="heading 3"/>
    <w:basedOn w:val="a"/>
    <w:next w:val="a"/>
    <w:qFormat/>
    <w:pPr>
      <w:keepNext/>
      <w:spacing w:before="240" w:after="60"/>
      <w:jc w:val="center"/>
      <w:outlineLvl w:val="2"/>
    </w:pPr>
    <w:rPr>
      <w:b/>
      <w:bCs/>
      <w:i/>
      <w:iCs/>
      <w:szCs w:val="26"/>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ind w:left="708" w:firstLine="708"/>
      <w:outlineLvl w:val="4"/>
    </w:pPr>
    <w:rPr>
      <w:i/>
      <w:iCs/>
    </w:rPr>
  </w:style>
  <w:style w:type="paragraph" w:styleId="6">
    <w:name w:val="heading 6"/>
    <w:basedOn w:val="a"/>
    <w:next w:val="a"/>
    <w:qFormat/>
    <w:pPr>
      <w:keepNext/>
      <w:jc w:val="both"/>
      <w:outlineLvl w:val="5"/>
    </w:pPr>
    <w:rPr>
      <w:b/>
      <w:bCs/>
    </w:rPr>
  </w:style>
  <w:style w:type="paragraph" w:styleId="7">
    <w:name w:val="heading 7"/>
    <w:basedOn w:val="a"/>
    <w:next w:val="a"/>
    <w:qFormat/>
    <w:pPr>
      <w:keepNext/>
      <w:outlineLvl w:val="6"/>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autoSpaceDE w:val="0"/>
      <w:autoSpaceDN w:val="0"/>
      <w:adjustRightInd w:val="0"/>
      <w:spacing w:before="80"/>
    </w:pPr>
    <w:rPr>
      <w:rFonts w:ascii="Arial" w:hAnsi="Arial" w:cs="Arial"/>
    </w:rPr>
  </w:style>
  <w:style w:type="paragraph" w:styleId="a3">
    <w:name w:val="Body Text"/>
    <w:basedOn w:val="a"/>
    <w:pPr>
      <w:jc w:val="both"/>
    </w:pPr>
  </w:style>
  <w:style w:type="paragraph" w:styleId="20">
    <w:name w:val="Body Text 2"/>
    <w:basedOn w:val="a"/>
    <w:pPr>
      <w:spacing w:line="220" w:lineRule="auto"/>
    </w:pPr>
    <w:rPr>
      <w:color w:val="FF0000"/>
    </w:rPr>
  </w:style>
  <w:style w:type="paragraph" w:styleId="a4">
    <w:name w:val="Title"/>
    <w:basedOn w:val="a"/>
    <w:qFormat/>
    <w:pPr>
      <w:jc w:val="center"/>
    </w:pPr>
    <w:rPr>
      <w:b/>
      <w:bCs/>
      <w:caps/>
    </w:rPr>
  </w:style>
  <w:style w:type="paragraph" w:styleId="30">
    <w:name w:val="Body Text 3"/>
    <w:basedOn w:val="a"/>
    <w:rPr>
      <w:i/>
      <w:iCs/>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a7">
    <w:name w:val="Body Text Indent"/>
    <w:basedOn w:val="a"/>
    <w:pPr>
      <w:ind w:left="708"/>
      <w:jc w:val="both"/>
    </w:pPr>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Document Map"/>
    <w:basedOn w:val="a"/>
    <w:semiHidden/>
    <w:pPr>
      <w:shd w:val="clear" w:color="auto" w:fill="000080"/>
    </w:pPr>
    <w:rPr>
      <w:rFonts w:ascii="Tahoma" w:hAnsi="Tahoma" w:cs="Tahoma"/>
    </w:rPr>
  </w:style>
  <w:style w:type="paragraph" w:styleId="ab">
    <w:name w:val="header"/>
    <w:basedOn w:val="a"/>
    <w:rsid w:val="00E27F2F"/>
    <w:pPr>
      <w:tabs>
        <w:tab w:val="center" w:pos="4677"/>
        <w:tab w:val="right" w:pos="9355"/>
      </w:tabs>
    </w:pPr>
  </w:style>
  <w:style w:type="character" w:styleId="ac">
    <w:name w:val="page number"/>
    <w:basedOn w:val="a0"/>
    <w:rsid w:val="00E2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1.png"/><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F4DC0A87B44014EA2764C8085A15F63" ma:contentTypeVersion="0" ma:contentTypeDescription="Создание документа." ma:contentTypeScope="" ma:versionID="d5f41d8d756c337ac7493be9afa02ecb">
  <xsd:schema xmlns:xsd="http://www.w3.org/2001/XMLSchema" xmlns:p="http://schemas.microsoft.com/office/2006/metadata/properties" xmlns:ns2="4a252ca3-5a62-4c1c-90a6-29f4710e47f8" targetNamespace="http://schemas.microsoft.com/office/2006/metadata/properties" ma:root="true" ma:fieldsID="9341006ccead508f49f21946576b770c" ns2:_="">
    <xsd:import namespace="4a252ca3-5a62-4c1c-90a6-29f4710e47f8"/>
    <xsd:element name="properties">
      <xsd:complexType>
        <xsd:sequence>
          <xsd:element name="documentManagement">
            <xsd:complexType>
              <xsd:all>
                <xsd:element ref="ns2:Муниципалитет" minOccurs="0"/>
              </xsd:all>
            </xsd:complexType>
          </xsd:element>
        </xsd:sequence>
      </xsd:complexType>
    </xsd:element>
  </xsd:schema>
  <xsd:schema xmlns:xsd="http://www.w3.org/2001/XMLSchema" xmlns:dms="http://schemas.microsoft.com/office/2006/documentManagement/types" targetNamespace="4a252ca3-5a62-4c1c-90a6-29f4710e47f8" elementFormDefault="qualified">
    <xsd:import namespace="http://schemas.microsoft.com/office/2006/documentManagement/types"/>
    <xsd:element name="Муниципалитет" ma:index="8" nillable="true" ma:displayName="Муниципалитет" ma:list="{583966a8-86ba-4b4b-b2db-c7518df76d9e}" ma:internalName="_x041c__x0443__x043d__x0438__x0446__x0438__x043f__x0430__x043b__x0438__x0442__x0435__x0442_" ma:showField="Title" ma:web="4a252ca3-5a62-4c1c-90a6-29f4710e47f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Муниципалитет xmlns="4a252ca3-5a62-4c1c-90a6-29f4710e47f8" xsi:nil="true"/>
  </documentManagement>
</p:properties>
</file>

<file path=customXml/itemProps1.xml><?xml version="1.0" encoding="utf-8"?>
<ds:datastoreItem xmlns:ds="http://schemas.openxmlformats.org/officeDocument/2006/customXml" ds:itemID="{3428E246-0A3C-449A-A95F-1A9B2439FBB1}">
  <ds:schemaRefs>
    <ds:schemaRef ds:uri="http://schemas.microsoft.com/sharepoint/v3/contenttype/forms"/>
  </ds:schemaRefs>
</ds:datastoreItem>
</file>

<file path=customXml/itemProps2.xml><?xml version="1.0" encoding="utf-8"?>
<ds:datastoreItem xmlns:ds="http://schemas.openxmlformats.org/officeDocument/2006/customXml" ds:itemID="{42097B95-6E82-4132-AC6D-7FE882F00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52ca3-5a62-4c1c-90a6-29f4710e47f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9AA1F8-BBA2-4A83-8B52-D9693872E56D}">
  <ds:schemaRefs>
    <ds:schemaRef ds:uri="http://schemas.microsoft.com/office/2006/metadata/longProperties"/>
  </ds:schemaRefs>
</ds:datastoreItem>
</file>

<file path=customXml/itemProps4.xml><?xml version="1.0" encoding="utf-8"?>
<ds:datastoreItem xmlns:ds="http://schemas.openxmlformats.org/officeDocument/2006/customXml" ds:itemID="{A5CB8E80-2ED8-48AE-BBB6-D4FD02BBB3D7}">
  <ds:schemaRef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4a252ca3-5a62-4c1c-90a6-29f4710e47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25769</Words>
  <Characters>146886</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Наставление по МГП</vt:lpstr>
    </vt:vector>
  </TitlesOfParts>
  <Company/>
  <LinksUpToDate>false</LinksUpToDate>
  <CharactersWithSpaces>172311</CharactersWithSpaces>
  <SharedDoc>false</SharedDoc>
  <HLinks>
    <vt:vector size="312" baseType="variant">
      <vt:variant>
        <vt:i4>132109</vt:i4>
      </vt:variant>
      <vt:variant>
        <vt:i4>141</vt:i4>
      </vt:variant>
      <vt:variant>
        <vt:i4>0</vt:i4>
      </vt:variant>
      <vt:variant>
        <vt:i4>5</vt:i4>
      </vt:variant>
      <vt:variant>
        <vt:lpwstr/>
      </vt:variant>
      <vt:variant>
        <vt:lpwstr>П3210</vt:lpwstr>
      </vt:variant>
      <vt:variant>
        <vt:i4>132109</vt:i4>
      </vt:variant>
      <vt:variant>
        <vt:i4>138</vt:i4>
      </vt:variant>
      <vt:variant>
        <vt:i4>0</vt:i4>
      </vt:variant>
      <vt:variant>
        <vt:i4>5</vt:i4>
      </vt:variant>
      <vt:variant>
        <vt:lpwstr/>
      </vt:variant>
      <vt:variant>
        <vt:lpwstr>П3210</vt:lpwstr>
      </vt:variant>
      <vt:variant>
        <vt:i4>3212355</vt:i4>
      </vt:variant>
      <vt:variant>
        <vt:i4>135</vt:i4>
      </vt:variant>
      <vt:variant>
        <vt:i4>0</vt:i4>
      </vt:variant>
      <vt:variant>
        <vt:i4>5</vt:i4>
      </vt:variant>
      <vt:variant>
        <vt:lpwstr/>
      </vt:variant>
      <vt:variant>
        <vt:lpwstr>У17</vt:lpwstr>
      </vt:variant>
      <vt:variant>
        <vt:i4>3277891</vt:i4>
      </vt:variant>
      <vt:variant>
        <vt:i4>132</vt:i4>
      </vt:variant>
      <vt:variant>
        <vt:i4>0</vt:i4>
      </vt:variant>
      <vt:variant>
        <vt:i4>5</vt:i4>
      </vt:variant>
      <vt:variant>
        <vt:lpwstr/>
      </vt:variant>
      <vt:variant>
        <vt:lpwstr>У2</vt:lpwstr>
      </vt:variant>
      <vt:variant>
        <vt:i4>3408963</vt:i4>
      </vt:variant>
      <vt:variant>
        <vt:i4>129</vt:i4>
      </vt:variant>
      <vt:variant>
        <vt:i4>0</vt:i4>
      </vt:variant>
      <vt:variant>
        <vt:i4>5</vt:i4>
      </vt:variant>
      <vt:variant>
        <vt:lpwstr/>
      </vt:variant>
      <vt:variant>
        <vt:lpwstr>У4</vt:lpwstr>
      </vt:variant>
      <vt:variant>
        <vt:i4>3212355</vt:i4>
      </vt:variant>
      <vt:variant>
        <vt:i4>126</vt:i4>
      </vt:variant>
      <vt:variant>
        <vt:i4>0</vt:i4>
      </vt:variant>
      <vt:variant>
        <vt:i4>5</vt:i4>
      </vt:variant>
      <vt:variant>
        <vt:lpwstr/>
      </vt:variant>
      <vt:variant>
        <vt:lpwstr>У12</vt:lpwstr>
      </vt:variant>
      <vt:variant>
        <vt:i4>3408963</vt:i4>
      </vt:variant>
      <vt:variant>
        <vt:i4>123</vt:i4>
      </vt:variant>
      <vt:variant>
        <vt:i4>0</vt:i4>
      </vt:variant>
      <vt:variant>
        <vt:i4>5</vt:i4>
      </vt:variant>
      <vt:variant>
        <vt:lpwstr/>
      </vt:variant>
      <vt:variant>
        <vt:lpwstr>У4</vt:lpwstr>
      </vt:variant>
      <vt:variant>
        <vt:i4>3212355</vt:i4>
      </vt:variant>
      <vt:variant>
        <vt:i4>120</vt:i4>
      </vt:variant>
      <vt:variant>
        <vt:i4>0</vt:i4>
      </vt:variant>
      <vt:variant>
        <vt:i4>5</vt:i4>
      </vt:variant>
      <vt:variant>
        <vt:lpwstr/>
      </vt:variant>
      <vt:variant>
        <vt:lpwstr>У1</vt:lpwstr>
      </vt:variant>
      <vt:variant>
        <vt:i4>3212355</vt:i4>
      </vt:variant>
      <vt:variant>
        <vt:i4>117</vt:i4>
      </vt:variant>
      <vt:variant>
        <vt:i4>0</vt:i4>
      </vt:variant>
      <vt:variant>
        <vt:i4>5</vt:i4>
      </vt:variant>
      <vt:variant>
        <vt:lpwstr/>
      </vt:variant>
      <vt:variant>
        <vt:lpwstr>У12</vt:lpwstr>
      </vt:variant>
      <vt:variant>
        <vt:i4>3408963</vt:i4>
      </vt:variant>
      <vt:variant>
        <vt:i4>114</vt:i4>
      </vt:variant>
      <vt:variant>
        <vt:i4>0</vt:i4>
      </vt:variant>
      <vt:variant>
        <vt:i4>5</vt:i4>
      </vt:variant>
      <vt:variant>
        <vt:lpwstr/>
      </vt:variant>
      <vt:variant>
        <vt:lpwstr>У4</vt:lpwstr>
      </vt:variant>
      <vt:variant>
        <vt:i4>3212355</vt:i4>
      </vt:variant>
      <vt:variant>
        <vt:i4>111</vt:i4>
      </vt:variant>
      <vt:variant>
        <vt:i4>0</vt:i4>
      </vt:variant>
      <vt:variant>
        <vt:i4>5</vt:i4>
      </vt:variant>
      <vt:variant>
        <vt:lpwstr/>
      </vt:variant>
      <vt:variant>
        <vt:lpwstr>У12</vt:lpwstr>
      </vt:variant>
      <vt:variant>
        <vt:i4>3408963</vt:i4>
      </vt:variant>
      <vt:variant>
        <vt:i4>108</vt:i4>
      </vt:variant>
      <vt:variant>
        <vt:i4>0</vt:i4>
      </vt:variant>
      <vt:variant>
        <vt:i4>5</vt:i4>
      </vt:variant>
      <vt:variant>
        <vt:lpwstr/>
      </vt:variant>
      <vt:variant>
        <vt:lpwstr>У4</vt:lpwstr>
      </vt:variant>
      <vt:variant>
        <vt:i4>3343427</vt:i4>
      </vt:variant>
      <vt:variant>
        <vt:i4>105</vt:i4>
      </vt:variant>
      <vt:variant>
        <vt:i4>0</vt:i4>
      </vt:variant>
      <vt:variant>
        <vt:i4>5</vt:i4>
      </vt:variant>
      <vt:variant>
        <vt:lpwstr/>
      </vt:variant>
      <vt:variant>
        <vt:lpwstr>У3</vt:lpwstr>
      </vt:variant>
      <vt:variant>
        <vt:i4>3343427</vt:i4>
      </vt:variant>
      <vt:variant>
        <vt:i4>99</vt:i4>
      </vt:variant>
      <vt:variant>
        <vt:i4>0</vt:i4>
      </vt:variant>
      <vt:variant>
        <vt:i4>5</vt:i4>
      </vt:variant>
      <vt:variant>
        <vt:lpwstr/>
      </vt:variant>
      <vt:variant>
        <vt:lpwstr>У3</vt:lpwstr>
      </vt:variant>
      <vt:variant>
        <vt:i4>3212355</vt:i4>
      </vt:variant>
      <vt:variant>
        <vt:i4>96</vt:i4>
      </vt:variant>
      <vt:variant>
        <vt:i4>0</vt:i4>
      </vt:variant>
      <vt:variant>
        <vt:i4>5</vt:i4>
      </vt:variant>
      <vt:variant>
        <vt:lpwstr/>
      </vt:variant>
      <vt:variant>
        <vt:lpwstr>У12</vt:lpwstr>
      </vt:variant>
      <vt:variant>
        <vt:i4>3212355</vt:i4>
      </vt:variant>
      <vt:variant>
        <vt:i4>93</vt:i4>
      </vt:variant>
      <vt:variant>
        <vt:i4>0</vt:i4>
      </vt:variant>
      <vt:variant>
        <vt:i4>5</vt:i4>
      </vt:variant>
      <vt:variant>
        <vt:lpwstr/>
      </vt:variant>
      <vt:variant>
        <vt:lpwstr>У1</vt:lpwstr>
      </vt:variant>
      <vt:variant>
        <vt:i4>3212351</vt:i4>
      </vt:variant>
      <vt:variant>
        <vt:i4>90</vt:i4>
      </vt:variant>
      <vt:variant>
        <vt:i4>0</vt:i4>
      </vt:variant>
      <vt:variant>
        <vt:i4>5</vt:i4>
      </vt:variant>
      <vt:variant>
        <vt:lpwstr/>
      </vt:variant>
      <vt:variant>
        <vt:lpwstr>П1</vt:lpwstr>
      </vt:variant>
      <vt:variant>
        <vt:i4>3212351</vt:i4>
      </vt:variant>
      <vt:variant>
        <vt:i4>87</vt:i4>
      </vt:variant>
      <vt:variant>
        <vt:i4>0</vt:i4>
      </vt:variant>
      <vt:variant>
        <vt:i4>5</vt:i4>
      </vt:variant>
      <vt:variant>
        <vt:lpwstr/>
      </vt:variant>
      <vt:variant>
        <vt:lpwstr>П1</vt:lpwstr>
      </vt:variant>
      <vt:variant>
        <vt:i4>1141</vt:i4>
      </vt:variant>
      <vt:variant>
        <vt:i4>84</vt:i4>
      </vt:variant>
      <vt:variant>
        <vt:i4>0</vt:i4>
      </vt:variant>
      <vt:variant>
        <vt:i4>5</vt:i4>
      </vt:variant>
      <vt:variant>
        <vt:lpwstr/>
      </vt:variant>
      <vt:variant>
        <vt:lpwstr>С141</vt:lpwstr>
      </vt:variant>
      <vt:variant>
        <vt:i4>3540031</vt:i4>
      </vt:variant>
      <vt:variant>
        <vt:i4>81</vt:i4>
      </vt:variant>
      <vt:variant>
        <vt:i4>0</vt:i4>
      </vt:variant>
      <vt:variant>
        <vt:i4>5</vt:i4>
      </vt:variant>
      <vt:variant>
        <vt:lpwstr/>
      </vt:variant>
      <vt:variant>
        <vt:lpwstr>П6</vt:lpwstr>
      </vt:variant>
      <vt:variant>
        <vt:i4>3212351</vt:i4>
      </vt:variant>
      <vt:variant>
        <vt:i4>78</vt:i4>
      </vt:variant>
      <vt:variant>
        <vt:i4>0</vt:i4>
      </vt:variant>
      <vt:variant>
        <vt:i4>5</vt:i4>
      </vt:variant>
      <vt:variant>
        <vt:lpwstr/>
      </vt:variant>
      <vt:variant>
        <vt:lpwstr>П1</vt:lpwstr>
      </vt:variant>
      <vt:variant>
        <vt:i4>3212351</vt:i4>
      </vt:variant>
      <vt:variant>
        <vt:i4>75</vt:i4>
      </vt:variant>
      <vt:variant>
        <vt:i4>0</vt:i4>
      </vt:variant>
      <vt:variant>
        <vt:i4>5</vt:i4>
      </vt:variant>
      <vt:variant>
        <vt:lpwstr/>
      </vt:variant>
      <vt:variant>
        <vt:lpwstr>П1</vt:lpwstr>
      </vt:variant>
      <vt:variant>
        <vt:i4>263282</vt:i4>
      </vt:variant>
      <vt:variant>
        <vt:i4>72</vt:i4>
      </vt:variant>
      <vt:variant>
        <vt:i4>0</vt:i4>
      </vt:variant>
      <vt:variant>
        <vt:i4>5</vt:i4>
      </vt:variant>
      <vt:variant>
        <vt:lpwstr/>
      </vt:variant>
      <vt:variant>
        <vt:lpwstr>С135</vt:lpwstr>
      </vt:variant>
      <vt:variant>
        <vt:i4>3474497</vt:i4>
      </vt:variant>
      <vt:variant>
        <vt:i4>69</vt:i4>
      </vt:variant>
      <vt:variant>
        <vt:i4>0</vt:i4>
      </vt:variant>
      <vt:variant>
        <vt:i4>5</vt:i4>
      </vt:variant>
      <vt:variant>
        <vt:lpwstr/>
      </vt:variant>
      <vt:variant>
        <vt:lpwstr>С51</vt:lpwstr>
      </vt:variant>
      <vt:variant>
        <vt:i4>459891</vt:i4>
      </vt:variant>
      <vt:variant>
        <vt:i4>66</vt:i4>
      </vt:variant>
      <vt:variant>
        <vt:i4>0</vt:i4>
      </vt:variant>
      <vt:variant>
        <vt:i4>5</vt:i4>
      </vt:variant>
      <vt:variant>
        <vt:lpwstr/>
      </vt:variant>
      <vt:variant>
        <vt:lpwstr>С126</vt:lpwstr>
      </vt:variant>
      <vt:variant>
        <vt:i4>525424</vt:i4>
      </vt:variant>
      <vt:variant>
        <vt:i4>63</vt:i4>
      </vt:variant>
      <vt:variant>
        <vt:i4>0</vt:i4>
      </vt:variant>
      <vt:variant>
        <vt:i4>5</vt:i4>
      </vt:variant>
      <vt:variant>
        <vt:lpwstr/>
      </vt:variant>
      <vt:variant>
        <vt:lpwstr>С119</vt:lpwstr>
      </vt:variant>
      <vt:variant>
        <vt:i4>525424</vt:i4>
      </vt:variant>
      <vt:variant>
        <vt:i4>60</vt:i4>
      </vt:variant>
      <vt:variant>
        <vt:i4>0</vt:i4>
      </vt:variant>
      <vt:variant>
        <vt:i4>5</vt:i4>
      </vt:variant>
      <vt:variant>
        <vt:lpwstr/>
      </vt:variant>
      <vt:variant>
        <vt:lpwstr>С119</vt:lpwstr>
      </vt:variant>
      <vt:variant>
        <vt:i4>525424</vt:i4>
      </vt:variant>
      <vt:variant>
        <vt:i4>57</vt:i4>
      </vt:variant>
      <vt:variant>
        <vt:i4>0</vt:i4>
      </vt:variant>
      <vt:variant>
        <vt:i4>5</vt:i4>
      </vt:variant>
      <vt:variant>
        <vt:lpwstr/>
      </vt:variant>
      <vt:variant>
        <vt:lpwstr>С119</vt:lpwstr>
      </vt:variant>
      <vt:variant>
        <vt:i4>394352</vt:i4>
      </vt:variant>
      <vt:variant>
        <vt:i4>54</vt:i4>
      </vt:variant>
      <vt:variant>
        <vt:i4>0</vt:i4>
      </vt:variant>
      <vt:variant>
        <vt:i4>5</vt:i4>
      </vt:variant>
      <vt:variant>
        <vt:lpwstr/>
      </vt:variant>
      <vt:variant>
        <vt:lpwstr>С117</vt:lpwstr>
      </vt:variant>
      <vt:variant>
        <vt:i4>459888</vt:i4>
      </vt:variant>
      <vt:variant>
        <vt:i4>51</vt:i4>
      </vt:variant>
      <vt:variant>
        <vt:i4>0</vt:i4>
      </vt:variant>
      <vt:variant>
        <vt:i4>5</vt:i4>
      </vt:variant>
      <vt:variant>
        <vt:lpwstr/>
      </vt:variant>
      <vt:variant>
        <vt:lpwstr>С116</vt:lpwstr>
      </vt:variant>
      <vt:variant>
        <vt:i4>3736641</vt:i4>
      </vt:variant>
      <vt:variant>
        <vt:i4>48</vt:i4>
      </vt:variant>
      <vt:variant>
        <vt:i4>0</vt:i4>
      </vt:variant>
      <vt:variant>
        <vt:i4>5</vt:i4>
      </vt:variant>
      <vt:variant>
        <vt:lpwstr/>
      </vt:variant>
      <vt:variant>
        <vt:lpwstr>С99</vt:lpwstr>
      </vt:variant>
      <vt:variant>
        <vt:i4>3736641</vt:i4>
      </vt:variant>
      <vt:variant>
        <vt:i4>45</vt:i4>
      </vt:variant>
      <vt:variant>
        <vt:i4>0</vt:i4>
      </vt:variant>
      <vt:variant>
        <vt:i4>5</vt:i4>
      </vt:variant>
      <vt:variant>
        <vt:lpwstr/>
      </vt:variant>
      <vt:variant>
        <vt:lpwstr>С92</vt:lpwstr>
      </vt:variant>
      <vt:variant>
        <vt:i4>3212353</vt:i4>
      </vt:variant>
      <vt:variant>
        <vt:i4>42</vt:i4>
      </vt:variant>
      <vt:variant>
        <vt:i4>0</vt:i4>
      </vt:variant>
      <vt:variant>
        <vt:i4>5</vt:i4>
      </vt:variant>
      <vt:variant>
        <vt:lpwstr/>
      </vt:variant>
      <vt:variant>
        <vt:lpwstr>С1</vt:lpwstr>
      </vt:variant>
      <vt:variant>
        <vt:i4>3343411</vt:i4>
      </vt:variant>
      <vt:variant>
        <vt:i4>39</vt:i4>
      </vt:variant>
      <vt:variant>
        <vt:i4>0</vt:i4>
      </vt:variant>
      <vt:variant>
        <vt:i4>5</vt:i4>
      </vt:variant>
      <vt:variant>
        <vt:lpwstr/>
      </vt:variant>
      <vt:variant>
        <vt:lpwstr>Г3</vt:lpwstr>
      </vt:variant>
      <vt:variant>
        <vt:i4>3212351</vt:i4>
      </vt:variant>
      <vt:variant>
        <vt:i4>36</vt:i4>
      </vt:variant>
      <vt:variant>
        <vt:i4>0</vt:i4>
      </vt:variant>
      <vt:variant>
        <vt:i4>5</vt:i4>
      </vt:variant>
      <vt:variant>
        <vt:lpwstr/>
      </vt:variant>
      <vt:variant>
        <vt:lpwstr>П1</vt:lpwstr>
      </vt:variant>
      <vt:variant>
        <vt:i4>3670115</vt:i4>
      </vt:variant>
      <vt:variant>
        <vt:i4>33</vt:i4>
      </vt:variant>
      <vt:variant>
        <vt:i4>0</vt:i4>
      </vt:variant>
      <vt:variant>
        <vt:i4>5</vt:i4>
      </vt:variant>
      <vt:variant>
        <vt:lpwstr/>
      </vt:variant>
      <vt:variant>
        <vt:lpwstr>C80</vt:lpwstr>
      </vt:variant>
      <vt:variant>
        <vt:i4>3212351</vt:i4>
      </vt:variant>
      <vt:variant>
        <vt:i4>30</vt:i4>
      </vt:variant>
      <vt:variant>
        <vt:i4>0</vt:i4>
      </vt:variant>
      <vt:variant>
        <vt:i4>5</vt:i4>
      </vt:variant>
      <vt:variant>
        <vt:lpwstr/>
      </vt:variant>
      <vt:variant>
        <vt:lpwstr>П1</vt:lpwstr>
      </vt:variant>
      <vt:variant>
        <vt:i4>3474497</vt:i4>
      </vt:variant>
      <vt:variant>
        <vt:i4>27</vt:i4>
      </vt:variant>
      <vt:variant>
        <vt:i4>0</vt:i4>
      </vt:variant>
      <vt:variant>
        <vt:i4>5</vt:i4>
      </vt:variant>
      <vt:variant>
        <vt:lpwstr/>
      </vt:variant>
      <vt:variant>
        <vt:lpwstr>С54</vt:lpwstr>
      </vt:variant>
      <vt:variant>
        <vt:i4>3474483</vt:i4>
      </vt:variant>
      <vt:variant>
        <vt:i4>24</vt:i4>
      </vt:variant>
      <vt:variant>
        <vt:i4>0</vt:i4>
      </vt:variant>
      <vt:variant>
        <vt:i4>5</vt:i4>
      </vt:variant>
      <vt:variant>
        <vt:lpwstr/>
      </vt:variant>
      <vt:variant>
        <vt:lpwstr>Г5</vt:lpwstr>
      </vt:variant>
      <vt:variant>
        <vt:i4>3474497</vt:i4>
      </vt:variant>
      <vt:variant>
        <vt:i4>21</vt:i4>
      </vt:variant>
      <vt:variant>
        <vt:i4>0</vt:i4>
      </vt:variant>
      <vt:variant>
        <vt:i4>5</vt:i4>
      </vt:variant>
      <vt:variant>
        <vt:lpwstr/>
      </vt:variant>
      <vt:variant>
        <vt:lpwstr>С54</vt:lpwstr>
      </vt:variant>
      <vt:variant>
        <vt:i4>3474497</vt:i4>
      </vt:variant>
      <vt:variant>
        <vt:i4>18</vt:i4>
      </vt:variant>
      <vt:variant>
        <vt:i4>0</vt:i4>
      </vt:variant>
      <vt:variant>
        <vt:i4>5</vt:i4>
      </vt:variant>
      <vt:variant>
        <vt:lpwstr/>
      </vt:variant>
      <vt:variant>
        <vt:lpwstr>С54</vt:lpwstr>
      </vt:variant>
      <vt:variant>
        <vt:i4>3408947</vt:i4>
      </vt:variant>
      <vt:variant>
        <vt:i4>15</vt:i4>
      </vt:variant>
      <vt:variant>
        <vt:i4>0</vt:i4>
      </vt:variant>
      <vt:variant>
        <vt:i4>5</vt:i4>
      </vt:variant>
      <vt:variant>
        <vt:lpwstr/>
      </vt:variant>
      <vt:variant>
        <vt:lpwstr>Г4</vt:lpwstr>
      </vt:variant>
      <vt:variant>
        <vt:i4>3474497</vt:i4>
      </vt:variant>
      <vt:variant>
        <vt:i4>12</vt:i4>
      </vt:variant>
      <vt:variant>
        <vt:i4>0</vt:i4>
      </vt:variant>
      <vt:variant>
        <vt:i4>5</vt:i4>
      </vt:variant>
      <vt:variant>
        <vt:lpwstr/>
      </vt:variant>
      <vt:variant>
        <vt:lpwstr>С54</vt:lpwstr>
      </vt:variant>
      <vt:variant>
        <vt:i4>3736641</vt:i4>
      </vt:variant>
      <vt:variant>
        <vt:i4>9</vt:i4>
      </vt:variant>
      <vt:variant>
        <vt:i4>0</vt:i4>
      </vt:variant>
      <vt:variant>
        <vt:i4>5</vt:i4>
      </vt:variant>
      <vt:variant>
        <vt:lpwstr/>
      </vt:variant>
      <vt:variant>
        <vt:lpwstr>С9</vt:lpwstr>
      </vt:variant>
      <vt:variant>
        <vt:i4>3277887</vt:i4>
      </vt:variant>
      <vt:variant>
        <vt:i4>6</vt:i4>
      </vt:variant>
      <vt:variant>
        <vt:i4>0</vt:i4>
      </vt:variant>
      <vt:variant>
        <vt:i4>5</vt:i4>
      </vt:variant>
      <vt:variant>
        <vt:lpwstr/>
      </vt:variant>
      <vt:variant>
        <vt:lpwstr>П2</vt:lpwstr>
      </vt:variant>
      <vt:variant>
        <vt:i4>524374</vt:i4>
      </vt:variant>
      <vt:variant>
        <vt:i4>3</vt:i4>
      </vt:variant>
      <vt:variant>
        <vt:i4>0</vt:i4>
      </vt:variant>
      <vt:variant>
        <vt:i4>5</vt:i4>
      </vt:variant>
      <vt:variant>
        <vt:lpwstr/>
      </vt:variant>
      <vt:variant>
        <vt:lpwstr>C159</vt:lpwstr>
      </vt:variant>
      <vt:variant>
        <vt:i4>3670115</vt:i4>
      </vt:variant>
      <vt:variant>
        <vt:i4>0</vt:i4>
      </vt:variant>
      <vt:variant>
        <vt:i4>0</vt:i4>
      </vt:variant>
      <vt:variant>
        <vt:i4>5</vt:i4>
      </vt:variant>
      <vt:variant>
        <vt:lpwstr/>
      </vt:variant>
      <vt:variant>
        <vt:lpwstr>C80</vt:lpwstr>
      </vt:variant>
      <vt:variant>
        <vt:i4>3277887</vt:i4>
      </vt:variant>
      <vt:variant>
        <vt:i4>12</vt:i4>
      </vt:variant>
      <vt:variant>
        <vt:i4>0</vt:i4>
      </vt:variant>
      <vt:variant>
        <vt:i4>5</vt:i4>
      </vt:variant>
      <vt:variant>
        <vt:lpwstr/>
      </vt:variant>
      <vt:variant>
        <vt:lpwstr>П2</vt:lpwstr>
      </vt:variant>
      <vt:variant>
        <vt:i4>3474495</vt:i4>
      </vt:variant>
      <vt:variant>
        <vt:i4>9</vt:i4>
      </vt:variant>
      <vt:variant>
        <vt:i4>0</vt:i4>
      </vt:variant>
      <vt:variant>
        <vt:i4>5</vt:i4>
      </vt:variant>
      <vt:variant>
        <vt:lpwstr/>
      </vt:variant>
      <vt:variant>
        <vt:lpwstr>П5</vt:lpwstr>
      </vt:variant>
      <vt:variant>
        <vt:i4>3408959</vt:i4>
      </vt:variant>
      <vt:variant>
        <vt:i4>6</vt:i4>
      </vt:variant>
      <vt:variant>
        <vt:i4>0</vt:i4>
      </vt:variant>
      <vt:variant>
        <vt:i4>5</vt:i4>
      </vt:variant>
      <vt:variant>
        <vt:lpwstr/>
      </vt:variant>
      <vt:variant>
        <vt:lpwstr>П4</vt:lpwstr>
      </vt:variant>
      <vt:variant>
        <vt:i4>3343423</vt:i4>
      </vt:variant>
      <vt:variant>
        <vt:i4>3</vt:i4>
      </vt:variant>
      <vt:variant>
        <vt:i4>0</vt:i4>
      </vt:variant>
      <vt:variant>
        <vt:i4>5</vt:i4>
      </vt:variant>
      <vt:variant>
        <vt:lpwstr/>
      </vt:variant>
      <vt:variant>
        <vt:lpwstr>П3</vt:lpwstr>
      </vt:variant>
      <vt:variant>
        <vt:i4>3212351</vt:i4>
      </vt:variant>
      <vt:variant>
        <vt:i4>0</vt:i4>
      </vt:variant>
      <vt:variant>
        <vt:i4>0</vt:i4>
      </vt:variant>
      <vt:variant>
        <vt:i4>5</vt:i4>
      </vt:variant>
      <vt:variant>
        <vt:lpwstr/>
      </vt:variant>
      <vt:variant>
        <vt:lpwstr>П1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Наставление по МГП</dc:title>
  <dc:creator>ASDFGH</dc:creator>
  <cp:lastModifiedBy>ASDFGH</cp:lastModifiedBy>
  <cp:revision>3</cp:revision>
  <dcterms:created xsi:type="dcterms:W3CDTF">2019-06-13T06:44:00Z</dcterms:created>
  <dcterms:modified xsi:type="dcterms:W3CDTF">2019-06-13T06:45:00Z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