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AE6" w:rsidRPr="00F62AE6" w:rsidRDefault="00F62AE6" w:rsidP="00F62AE6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62A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F62AE6" w:rsidRPr="00F62AE6" w:rsidRDefault="00F62AE6" w:rsidP="00F62AE6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62A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F62AE6" w:rsidRPr="00F62AE6" w:rsidRDefault="00F62AE6" w:rsidP="00F62AE6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62A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ПИСЬМО </w:t>
      </w:r>
    </w:p>
    <w:p w:rsidR="00F62AE6" w:rsidRPr="00F62AE6" w:rsidRDefault="00F62AE6" w:rsidP="00F62AE6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62A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6 июля 2026 г. N ОК-1943/08 </w:t>
      </w:r>
    </w:p>
    <w:p w:rsidR="00F62AE6" w:rsidRPr="00F62AE6" w:rsidRDefault="00F62AE6" w:rsidP="00F62AE6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62A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F62AE6" w:rsidRPr="00F62AE6" w:rsidRDefault="00F62AE6" w:rsidP="00F62AE6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62A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 НАПРАВЛЕНИИ МЕТОДИЧЕСКИХ РЕКОМЕНДАЦИЙ </w:t>
      </w:r>
    </w:p>
    <w:p w:rsidR="00F62AE6" w:rsidRPr="00F62AE6" w:rsidRDefault="00F62AE6" w:rsidP="00F62AE6">
      <w:pPr>
        <w:spacing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62AE6" w:rsidRPr="00F62AE6" w:rsidRDefault="00F62AE6" w:rsidP="00F62AE6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Минпросвещения России в целях совершенствования системы дополнительного профессионального образования педагогических работников и обеспечения единых подходов к организации деятельности институтов развития образования (ИРО) и институтов повышения квалификации (ИПК) направляет для практического применения Методические </w:t>
      </w:r>
      <w:hyperlink w:anchor="p17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рекомендации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созданию и функционированию единой функциональной модели региональных организаций дополнительного профессионального образования педагогических работников (институтов развития образования/институтов повышения квалификации) (далее - Методические рекомендации).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</w:t>
      </w:r>
      <w:hyperlink w:anchor="p17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рекомендации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разработаны с учетом современных требований к структуре и содержанию дополнительного профессионального образования, а также предусматривают возможность гибкого формирования штатного расписания, включая инвариантный и вариативный (кафедральный) блоки, в зависимости от специфики и объема выполняемой работы.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Минпросвещения России просит довести указанные </w:t>
      </w:r>
      <w:hyperlink w:anchor="p17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рекомендации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сведения подведомственных образовательных организаций и рекомендовать их использование в практической деятельности. </w:t>
      </w:r>
    </w:p>
    <w:p w:rsidR="00F62AE6" w:rsidRPr="00F62AE6" w:rsidRDefault="00F62AE6" w:rsidP="00F62AE6">
      <w:pPr>
        <w:spacing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62AE6" w:rsidRPr="00F62AE6" w:rsidRDefault="00F62AE6" w:rsidP="00F62AE6">
      <w:pPr>
        <w:spacing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О.П.КОЛУДАРОВА </w:t>
      </w:r>
    </w:p>
    <w:p w:rsidR="00F62AE6" w:rsidRPr="00F62AE6" w:rsidRDefault="00F62AE6" w:rsidP="00F62AE6">
      <w:pPr>
        <w:spacing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62AE6" w:rsidRPr="00F62AE6" w:rsidRDefault="00F62AE6" w:rsidP="00F62AE6">
      <w:pPr>
        <w:spacing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62AE6" w:rsidRPr="00F62AE6" w:rsidRDefault="00F62AE6" w:rsidP="00F62AE6">
      <w:pPr>
        <w:spacing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62AE6" w:rsidRPr="00F62AE6" w:rsidRDefault="00F62AE6" w:rsidP="00F62AE6">
      <w:pPr>
        <w:spacing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62AE6" w:rsidRPr="00F62AE6" w:rsidRDefault="00F62AE6" w:rsidP="00F62AE6">
      <w:pPr>
        <w:spacing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20281" w:rsidRDefault="00120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17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62AE6" w:rsidRPr="00F62AE6" w:rsidRDefault="00F62AE6" w:rsidP="00F62AE6">
      <w:pPr>
        <w:spacing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N 1 </w:t>
      </w:r>
    </w:p>
    <w:p w:rsidR="00F62AE6" w:rsidRPr="00F62AE6" w:rsidRDefault="00F62AE6" w:rsidP="00F62AE6">
      <w:pPr>
        <w:spacing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62AE6" w:rsidRPr="00F62AE6" w:rsidRDefault="00F62AE6" w:rsidP="00F62AE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I. Общие положения</w:t>
      </w: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2AE6" w:rsidRPr="00F62AE6" w:rsidRDefault="00F62AE6" w:rsidP="00F62AE6">
      <w:pPr>
        <w:spacing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62AE6" w:rsidRPr="00F62AE6" w:rsidRDefault="00F62AE6" w:rsidP="00F62AE6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Настоящие методические рекомендации предназначены организациям дополнительного профессионального образования, подведомственным исполнительным органам субъектов Российской Федерации, осуществляющим государственное управление в сфере образования, и определяют ключевые характеристики единой функциональной модели институтов развития образования (повышения квалификации).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Единая функциональная модель рассматривается в качестве необходимого шага в рамках переосмысления роли институтов развития образования (повышения квалификации): от организации, преимущественно реализующей дополнительные профессиональные программы повышения квалификации и профессиональной переподготовки, к центру региональной отраслевой экосистемы, отвечающему за повышение качества школьного образования через профессиональное развитие педагогических работников и управленческих кадров, их научно-методическое сопровождение, аналитику, проектирование и поддержку образовательных изменений в соответствии с приоритетами социально-экономического развития Российской Федерации.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Методические рекомендации разработаны на основании: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</w:t>
      </w:r>
      <w:hyperlink r:id="rId9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 г. N 273-ФЗ (ред. от 8 марта 2026 г.) "Об образовании в Российской Федерации" (</w:t>
      </w:r>
      <w:hyperlink r:id="rId10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2 статья 10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"Структура системы образования", </w:t>
      </w:r>
      <w:hyperlink r:id="rId11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19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"Научно-методическое и ресурсное обеспечение системы образования", </w:t>
      </w:r>
      <w:hyperlink r:id="rId12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76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"Дополнительное профессиональное образование");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Указа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Президента Российской Федерации от 7 мая 2024 г. N 309 "О национальных целях развития Российской Федерации на период до 2030 года и на перспективу до 2036 года";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Указа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Президента Российской Федерации от 9 ноября 2022 г. N 809 "Об утверждении Основ государственной политики по сохранению и укреплению традиционных российских духовно-нравственных ценностей";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Указа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Президента Российской Федерации от 8 мая 2024 г. N 314 "Об утверждении Основ государственной политики Российской Федерации в области исторического просвещения";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Единого </w:t>
      </w:r>
      <w:hyperlink r:id="rId16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плана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достижению национальных целей развития Российской Федерации до 2030 года и на перспективу до 2036 года;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Распоряжения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31 декабря 2019 г. N 3273-р "Об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роста";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Распоряжения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19 ноября 2024 г. N 3333-р "Об утверждении комплексного плана мероприятий по повышению качества математического и естественно-научного образования на период до 2030 года";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Распоряжения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Минпросвещения России от 16 декабря 2020 г. N Р-174 (ред. от 16 января 2024 г.) "Об утверждении Концепции создания единой федеральной системы </w:t>
      </w: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научно-методического сопровождения педагогических работников и управленческих кадров";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Распоряжения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Минпросвещения России от 15 декабря 2022 г. N Р-303 "О внесении изменений в Концепцию создания единой федеральной системы научно-методического сопровождения педагогических работников и управленческих кадров, утвержденную распоряжением Министерства просвещения Российской Федерации от 16 декабря 2020 г. N Р-174";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Распоряжения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Минпросвещения России от 27 августа 2021 г. N Р-201 "Об утверждении методических рекомендаций по порядку и формам диагностики профессиональных дефицитов педагогических работников и управленческих кадров образовательных организаций с возможностью получения индивидуального плана";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Распоряжения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24 июня 2022 г. N 1688-р "О Концепции подготовки педагогических кадров для системы образования на период до 2030 г.";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Приказа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науки и высшего образования Российской Федерации от 24 марта 2025 г. N 266 "Об утверждении Порядка организации и осуществления образовательной деятельности по дополнительным профессиональным программам";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Методических рекомендаций по профессиональному развитию педагогических работников на основе единых подходов к дополнительным профессиональным программам повышения квалификации ("Ядро дополнительного профессионального педагогического образования"), одобренных на Коллегии Минпросвещения России 29 сентября 2023 года.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Понятия, используемые в Методических рекомендациях: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"институт развития образования (повышения квалификации)" (далее - ИРО/ИПК) - образовательная организация, осуществляющая в качестве основной цели ее деятельности образовательную деятельность по дополнительным профессиональным программам;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"единая функциональная модель ИРО/ИПК" - система обязательных и вариативных направлений деятельности, механизмов их реализации и показателей эффективности, обеспечивающая развитие региональной системы образования;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"дополнительное профессиональное образование" - это вид образования, направленный на удовлетворение образовательных и профессиональных потребностей, профессиональное развитие человека, обеспечение соответствия его квалификации меняющимся условиям профессиональной деятельности и социальной среды, осуществляемый посредством реализации дополнительных профессиональных программ (программ повышения квалификации и программ профессиональной переподготовки);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"дополнительная профессиональная программа повышения квалификации (ДПП ПК, программа)" - программа, которая направлена на 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"дополнительная профессиональная программа профессиональной переподготовки (ДПП ПП)" - программа, направленная на освоение новой специальности или </w:t>
      </w: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квалификации, получение знаний и навыков, необходимых для выполнения определенного вида профессиональной деятельности;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"центр непрерывного повышения профессионального мастерства педагогических работников (далее - ЦНППМ)" - структурное подразделение организации дополнительного профессионального образования, образовательной организации высшего образования, профессиональной образовательной организации или юридическое лицо, осуществляющее координацию деятельности в области непрерывного развития профессионального мастерства, в том числе в рамках дополнительного профессионального образования педагогических работников и управленческих кадров на основе диагностики профессиональных компетенций, в ходе разработки и сопровождения индивидуальных образовательных маршрутов непрерывного профессионального развития педагогических работников и управленческих кадров;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"диагностика профессиональных (педагогических) компетенций" - комплекс оценочных процедур (в том числе в электронном виде), обеспечивающих возможность установления уровня владения педагогическими работниками профессиональными компетенциями;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"педагогический работник"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 К педагогическим работникам в Методических рекомендациях не относятся педагогические работники образовательных организаций высшего образования;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"управленческие кадры" - физические лица, которые в соответствии с Трудовым </w:t>
      </w:r>
      <w:hyperlink r:id="rId24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другими федеральными законами и иными нормативными правовыми актами Российской Федерации, субъектов Российской Федерации, нормативными правовыми актами органов местного самоуправления, учредительными документами юридического лица (организации) и локальными нормативными актами осуществляют руководство этой организацией, в том числе выполняют функции ее единоличного исполнительного органа.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управленческим кадрам в Методических рекомендациях относятся: руководитель организации, заместитель руководителя, руководитель структурного подразделения организации, осуществляющей образовательную деятельность;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"профессиональные педагогические (предметные, методические, психолого-педагогические, коммуникационные) компетенции" - комплекс знаний, умений, навыков и личностных качеств, необходимых педагогическому работнику для эффективного выполнения трудовых функций и достижения целей в конкретной профессиональной области;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"профессиональный дефицит" - это разрыв между текущим уровнем компетенций педагогического работника и тем уровнем, который требуется для эффективной реализации профессиональных функций и достижения целей профессиональной деятельности;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"индивидуальный образовательный маршрут" - комплекс мероприятий, включающий описание содержания, форм организации, технологий, темпа и общего времени освоения педагогическими работниками и управленческими кадрами </w:t>
      </w: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необходимых знаний, умений, практических навыков и опыта, основанный на персонифицированном подходе к организации дополнительного профессионального образования, в том числе учитывающем актуальные дефициты профессиональных компетенций педагогических работников и управленческих кадров, их личностные ресурсы, педагогические и управленческие условия образовательной организации, в которой они работают, а также возможности и ресурсы системы дополнительного профессионального образования;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"инновационные площадки" - организации, осуществляющие образовательную деятельность, и иные действующие в сфере образования организации, а также их объединения, реализующие инновационные проекты и программы, имеющие существенное значение для обеспечения развития системы образования;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"методическая служба" - совокупность субъектов научно-методической деятельности, осуществляющих сопровождение системы методической работы, направленной на преодоление профессиональных дефицитов и развитие профессионального мастерства педагогических работников и управленческих кадров;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"субъект научно-методической деятельности" - физическое или юридическое лицо, осуществляющее деятельность по научно-методическому сопровождению педагогических работников и управленческих кадров;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"региональная система научно-методического сопровождения педагогических работников и управленческих кадров" - региональный сегмент ЕФС; совокупность взаимосвязанных и интегрированных между собой, но при этом относительно самостоятельных субъектов научно-методической деятельности регионального уровня, обеспечивающих сопровождение педагогических работников и управленческих кадров в непрерывном развитии профессионального мастерства, в том числе - в рамках повышения квалификации и (или) профессиональной переподготовки с учетом выявленных профессиональных дефицитов, построения на их основе индивидуальных образовательных маршрутов непрерывного профессионального развития педагогических работников и управленческих кадров, а также использования стажировочных площадок и внедрения механизмов наставничества;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"непрерывное профессиональное развитие педагогических работников и управленческих кадров" - комплекс образовательных мероприятий, результатом которых является совершенствование профессиональных компетенций и овладение новыми компетенциями, необходимыми на определенном этапе профессионального развития.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В настоящее время ИРО/ИПК выступают ключевыми трансляторами основных направлений государственной политики в сфере образования, формируемых в контексте законодательства Российской Федерации и реализуемых в региональном нормативном правовом поле.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ИРО/ИПК являются базовыми ресурсными центрами региональной отраслевой экосистемы, реализующими актуальную повестку непрерывного повышения профессионального мастерства педагогических работников и управленческих кадров образовательных организаций в соответствии с социально-экономическим заказом субъекта Российской Федерации.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ИРО/ИПК осуществляют свою деятельность на основании следующих принципов: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принцип опережающего развития: проактивная позиция ИРО/ИПК, выстраивание работы с прогнозом на будущее и ориентацией на стратегические цели государственной образовательной политики, включая формирование традиционных ценностей;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объективности и доказательности: планирование деятельности ИРО/ИПК на основе комплексного анализа объективных данных о результатах региональной системы образования, принятие ответственности за достижение консолидированных показателей в рамках своей компетенции;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непрерывности профессионального развития: совершенствование содержания и форматов дополнительного профессионального образования для обеспечения соответствия меняющимся условиям профессиональной деятельности, а также преобразованиям социальной среды.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персонификации: проектирование программ с учетом специфики потребностей в профессиональном развитии и дефицитов на разных этапах карьерного цикла педагогической профессии;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практико-ориентированности: доминирование практической составляющей образовательной деятельности ИРО/ИПК, выраженное применением таких средств, как проектная деятельность, кейс-технологии (анализ конкретных ситуаций), деловые игры, мастер-классы, стажировки и т.д.;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сетевого партнерства: объединения и мобилизации интеллектуальных, кадровых, материально-технических и иных ресурсов, выстраивание ИРО/ИПК гибкой системы горизонтальных взаимодействий с образовательными организациями, научными центрами, предприятиями и др. в целях повышения качества образования в субъекте Российской Федерации.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Единая функциональная модель ИРО/ИПК (далее - Модель) включает в себя пять функциональных направлений, коррелирующих с типами задач, выполняемых ИРО/ИПК в контексте их стратегической миссии в социально-экономическом контуре региона. К числу этих направлений относятся: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системное развитие профессиональных компетенций и совершенствование профессионального мастерства педагогических работников и управленческих кадров;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проектная деятельность, реализуемая в рамках достижения целей национальных проектов, связанная с трансформацией региональных систем образования и направленная на получение комплекса конкретных отраслевых результатов;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организационно-методическая деятельность, аккумулирующая ключевые процессы и событийную повестку сопровождения развития профессионального мастерства педагогических работников и управленческих кадров;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научно-методическая и инновационная деятельность, связанная с проектированием нового содержания и внедрением современных форматов дополнительного профессионального образования;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экспертно-аналитическая деятельность, нацеленная на комплексное (в том числе - прогностическое) исследование объема и содержания государственного заказа, социально-экономического контекста развертывания региональной системы дополнительного профессионального образования; анализа отраслевых (в том числе - компетентностных) дефицитов и профицитов и проектирования "точек роста".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Содержание направлений, приведенных в Методических рекомендациях, является минимальным. Органы исполнительной власти субъектов Российской Федерации при реализации мероприятий по функционированию ИРО/ИПК вправе обеспечивать требования, превышающие установленные Методическими рекомендациями. </w:t>
      </w:r>
    </w:p>
    <w:p w:rsidR="00F62AE6" w:rsidRPr="00F62AE6" w:rsidRDefault="00F62AE6" w:rsidP="00F62AE6">
      <w:pPr>
        <w:spacing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62AE6" w:rsidRPr="00F62AE6" w:rsidRDefault="00F62AE6" w:rsidP="00F62AE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II. Организация деятельности ИРО/ИПК</w:t>
      </w: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2AE6" w:rsidRPr="00F62AE6" w:rsidRDefault="00F62AE6" w:rsidP="00F62AE6">
      <w:pPr>
        <w:spacing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62AE6" w:rsidRPr="00F62AE6" w:rsidRDefault="00F62AE6" w:rsidP="00F62AE6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Ключевые направления деятельности ИРО/ИПК предполагают конкретную отраслевую тематическую приуроченность, актуализируемую с учетом направлений государственной образовательной политики и региональных социально-экономических приоритетов.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Направление "Системное развитие профессиональных компетенций и совершенствование профессионального мастерства" реализуется в контексте кадрового обеспечения отрасли в связи с приоритетными задачами развития системы общего, дополнительного и среднего профессионального образования, включая вопросы реализации ФГОС, профессиональной ориентации школьников и повышения качества математического и естественно-научного образования; широкую повестку патриотического воспитания, исторического просвещения и духовно-нравственной культуры.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в рамках данного направления уделено актуализации форматов и принципов реализации дополнительных профессиональных программ с учетом: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каскадной модели кадрового обеспечения, предполагающей разработку дополнительной профессиональной программы, обучение по ней на федеральном уровне корпуса региональных тьюторов, а также комплексным анализом результатов реализации данной программы на региональном уровне;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сетевого подхода к реализации дополнительных профессиональных программ с участием ведущих организаций высшего образования и научных организаций.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числу ключевых функциональных задач ИРО/ИПК в рамках данного направления относятся: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разработка дополнительных профессиональных программ для различных категорий и с учетом социально-экономических потребностей Российской Федерации и комплексного плана мероприятий по повышению качества математического и естественно-научного образования: педагогические работники; управленческие кадры; управленческие команды; молодые педагоги; педагоги-наставники и т.д.;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реализация дополнительных профессиональных программ для различных категорий (в том числе в формате индивидуальных и командных образовательных маршрутов): педагогические работники (с особым вниманием к учителям математики, физики, химии и биологии); управленческие кадры; управленческие команды; молодые педагоги; педагоги-наставники и т.д.;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реализация дополнительных профессиональных программ по приоритетным тематикам, разработанных на федеральном уровне, по каскадной модели и т.д.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по дополнительным профессиональным программам выступает фундаментальной основой непрерывного профессионального развития педагогических работников и педагогических кадров.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Реализуемые дополнительные профессиональные программы дифференцируются по целевому назначению: развивающие профессиональные компетенции (далее - развивающие программы) и восполняющие профессиональные дефициты (далее - восполняющие программы).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Развивающие программы проектируются на основе стратегических направлений государственной образовательной политики, ориентированы на продвинутый и высокий уровень сложности, а также адресованы педагогическим работникам с минимальным уровнем или отсутствием профессиональных дефицитов.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Восполняющие программы проектируются на основе результатов диагностик предметных, методических, психолого-педагогических и коммуникативных компетенций учителей, а также стабильно низких образовательных результатов обучающихся в рамках независимых диагностик.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Направление "Проектная деятельность" включает в себя тематику национального </w:t>
      </w:r>
      <w:hyperlink r:id="rId25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проекта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"Молодежь и дети", широкий пласт организационно-содержательных трансформаций, связанных с внедрением проекта "Школа Минпросвещения России", а также актуализируемые на протяжении ряда лет области цифровизации, деятельности классных руководителей и советников по воспитанию.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числу ключевых функциональных задач ИРО/ИПК в рамках данного направления относятся: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организационно-методическое сопровождение реализации региональных проектов в рамках национальных проектов (в том числе - национальный </w:t>
      </w:r>
      <w:hyperlink r:id="rId26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проект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"Молодежь и дети");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организационно-методическое сопровождение реализации проекта "Школа Минпросвещения России";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организационно-методические сопровождение реализации региональных проектов в области цифровой трансформации;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организационно-методические сопровождение реализации региональных проектов в области развития воспитательных систем и т.д.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Направление "Организационно-методическая деятельность" реализуется в контексте актуальных форматов (как формализованных, так и неформальных) непрерывного повышения профессионального мастерства: от профессиональных конкурсов - до аттестации; от психолого-педагогических классов - до расширенного сценария образовательного партнерства школ и организаций высшего образования. В рамках данного направления актуализированы задачи адресного сопровождения молодых учителей в первые три года работы, а также педагогического наставничества.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числу ключевых функциональных задач ИРО/ИПК в рамках данного направления относятся: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разработка (актуализация, адаптация) диагностических комплексов оценки профессиональных компетенций педагогических работников, управленческих кадров и управленческих команд;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и проведение диагностики профессиональных компетенции педагогических работников, управленческих кадров;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организация и проведение региональных этапов конкурсов профессионального мастерства педагогических работников и управленческих кадров;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организационно-методическое сопровождение регионального олимпиадного движения;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организационно-методическое сопровождение прохождения педагогическими работниками и управленческими кадрами индивидуальных и командных образовательных маршрутов;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организационно-методическое сопровождение реализации профильного (прежде всего - математического и естественно-научного) образования;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и ведение региональных баз данных (реестров): ДПП, прошедших профессионально-общественную экспертизу, профессиональных педагогических сообществ, молодых педагогов, педагогов-наставников и т.д.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Организационно-методическая деятельность ИРО/ИПК осуществляется через комплексное, систематическое и непрерывное сопровождение профессиональной деятельности педагогов, характеризующееся многообразием форм, содержательной связью с образовательной деятельностью ИРО/ИПК и реализацией индивидуального подхода.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ИРО/ИПК выступает ключевым элементом вертикально интегрированной системы методического сопровождения педагогических работников и управленческих кадров на региональном уровне и обеспечивает научно-методическое руководство деятельностью муниципальных методических служб и методических объединений образовательных организаций.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в структуре ИРО/ИПК ЦНППМ рекомендуется закрепление за ним функциональной нагрузки координатора ключевых процессов в рамках направления "Организационно-методическая деятельность" с учетом имеющегося опыта данного подразделения в области диагностики и анализа профессиональных компетенций педагогических работников с последующим проектированием индивидуальных образовательных маршрутов и т.д.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Направление "Научно-методическая и инновационная деятельность" фиксирует различные формы разработки, апробации, внедрения и экспертизы нового содержания образования, актуальных образовательных технологий, дидактических инструментов, эффективных педагогических и управленческих практик, в том числе - в формате инновационных площадок.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числу ключевых функциональных задач ИРО/ИПК в рамках данного направления относятся: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научно-методическое сопровождение сети региональных инновационных площадок;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разработка, апробация и внедрение научных, научно-методических и методических материалов (разработок) по приоритетным направлениям развития отрасли (прежде всего - математического и естественно-научного образования);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экспертизы научных, научно-методических и методических материалов (разработок), а также ДПП по приоритетным направлениям развития отрасли (прежде всего - математического и естественно-научного образования);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организация и проведение выставочных, научно-практических и просветительских мероприятий;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содействие педагогическим работникам в освоении программ аспирантуры через партнерство с ВУЗами.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Направление "Экспертно-аналитическая деятельность" предполагает реализацию полного цикла аналитических и мониторинговых процедур, направленных на сбор, изучение и интерпретацию различных данных (в том числе - статистических) в сфере образования.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числу ключевых функциональных задач ИРО/ИПК в рамках данного направления относятся: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 государственного (федерального, регионального, муниципального) заказа на реализацию ДПП;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 государственного (федерального, регионального, муниципального) заказа на научные, научно-методические и методические разработки;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 отраслевых компетентностных дефицитов и профицитов (в том числе - по результатам диагностики);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 ресурсного обеспечения региональной отрасли (выявление дефицитов и профицитов);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и проведение серии отраслевых мониторингов, сбор и анализ региональных отраслевых статистических данных;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 результатов оценочных процедур в целях выявления профессиональных дефицитов и проектирования ДПП.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Таким образом, тематическая повестка реализации единой функциональной модели ИРО/ИПК предполагает фиксацию на следующих приоритетах дополнительного профессионального образования: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обновление содержания и форматов деятельности ИРО/ИПК в контексте общеотраслевой повестки (обновление ФГОС и ФООП, государственные учебники и т.д.);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методического потенциала дополнительного профессионального образования и отрасли в целом (от проектирования организационных структур до актуализации соответствующих компетенций);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эффективности реализуемых диагностических, мониторинговых и иных аналитических процедур, нацеленных на динамику качества и адресности дополнительного профессионального образования;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активное внедрение воспитательной составляющей в содержание дополнительного профессионального образования;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цифровая трансформация системы дополнительного профессионального образования;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математического и естественно-научного образования, гуманитарного образования.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Следование указанным приоритетам формирует актуальное базовое позиционирование ИРО/ИПК: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региональный ресурсный центр трансляции государственной образовательной политики;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ядро сетевого взаимодействия и образовательного партнерства с федеральными и региональными ведущими вузами и научными организациями;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ключевой региональный центр адаптации и трансляции методологии, обеспечивающий интеграцию федеральных требований и региональных приоритетов. </w:t>
      </w:r>
    </w:p>
    <w:p w:rsidR="00F62AE6" w:rsidRPr="00F62AE6" w:rsidRDefault="00F62AE6" w:rsidP="00F62AE6">
      <w:pPr>
        <w:spacing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62AE6" w:rsidRPr="00F62AE6" w:rsidRDefault="00F62AE6" w:rsidP="00F62AE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III. Подходы к формированию кадрового состава</w:t>
      </w: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2AE6" w:rsidRPr="00F62AE6" w:rsidRDefault="00F62AE6" w:rsidP="00F62AE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(штатного расписания) ИРО/ИПК</w:t>
      </w: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2AE6" w:rsidRPr="00F62AE6" w:rsidRDefault="00F62AE6" w:rsidP="00F62AE6">
      <w:pPr>
        <w:spacing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62AE6" w:rsidRPr="00F62AE6" w:rsidRDefault="00F62AE6" w:rsidP="00F62AE6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Примерный перечень категорий и должностей ИРО/ИПК в части непрерывного повышения профессионального мастерства педагогических работников приведен в </w:t>
      </w:r>
      <w:hyperlink w:anchor="p188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N 2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должностей должно быть конкретизировано в штатном расписании ИРО/ИПК согласно </w:t>
      </w:r>
      <w:hyperlink r:id="rId27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номенклатуре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21 февраля 2022 г. N 225 (далее - Номенклатура должностей).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иных должностей, необходимых для обеспечения реализации ключевых векторов деятельности ИРО/ИПК, а также должностей работников, вводимых для осуществления других видов деятельности, предусмотренных уставом ИРО/ИПК, содержания имущественного комплекса и оборудования, обеспечения безопасности, санитарно-эпидемиологических требований, осуществления правовой и кадровой работы и т.д., определяются образовательной организацией самостоятельно.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Установление штатного расписания входит в компетенцию организации, осуществляющей образовательную деятельность (далее - образовательная организация) в установленной сфере деятельности, если иное не предусмотрено действующими нормативными правовыми актами Российской Федерации.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Штатное расписание ИРО/ИПК разрабатывается с учетом следующих законодательных и нормативных правовых актов: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Федеральный </w:t>
      </w:r>
      <w:hyperlink r:id="rId28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 г. N 273-ФЗ "Об образовании в Российской Федерации";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hyperlink r:id="rId29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2 статьи 57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кодекса Российской Федерации, согласно которой, если исполнение работ по определенной должности связано с предоставлением компенсаций и льгот или наличием ограничений, название такой должности и квалификационные требования должны соответствовать нормам, предусмотренным соответствующими положениями профессиональных стандартов;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hyperlink r:id="rId30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Номенклатура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должностей педагогических работников и руководителей образовательных организаций, утвержденная постановлением Правительства Российской Федерации от 21 февраля 2022 г. N 225;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hyperlink r:id="rId31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здравоохранения и социального развития Российской Федерации от 26 августа 2010 г. N 761н "Об утверждении Единого квалификационного </w:t>
      </w: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справочника должностей руководителей, специалистов и служащих, раздел "Квалификационные характеристики должностей работников образования";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hyperlink r:id="rId32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здравоохранения и социального развития Российской Федерации от 11 января 2011 г. N 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hyperlink r:id="rId33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ОК 016-2025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Общероссийский классификатор профессий рабочих, должностей служащих и тарифных разрядов (принят и введен в действие </w:t>
      </w:r>
      <w:hyperlink r:id="rId34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Росстандарта от 16 мая 2025 г. N 423-ст);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hyperlink r:id="rId35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труда и социальной защиты Российской Федерации от 30 сентября 2013 г. N 504 "Об утверждении методических рекомендаций по разработке систем нормирования труда в государственных (муниципальных) учреждениях";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hyperlink r:id="rId36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просвещения Российской Федерации от 22 сентября 2021 г. N 662 "Об утверждении общих требований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опеки и попечительства несовершеннолетних граждан,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учреждением";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hyperlink r:id="rId37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Минпросвещения России от 4 апреля 2025 г. N 268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обучения";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</w:t>
      </w:r>
      <w:hyperlink r:id="rId38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Минпросвещения России от 4 апреля 2025 г. N 269 "О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нагрузки";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</w:t>
      </w:r>
      <w:hyperlink r:id="rId39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Минобрнауки России от 11 апреля 2025 г. N 335 "О продолжительности рабочего времени педагогических работников, отнесенных к профессорско-преподавательскому составу, и о порядке определения учебной нагрузки указанных работников, оговариваемой в трудовом договоре, основаниях ее изменения и случаях установления верхнего предела учебной нагрузки";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12) </w:t>
      </w:r>
      <w:hyperlink r:id="rId40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Минобрнауки России от 8 апреля 2025 г. N 318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образовательным программам высшего образования и дополнительным профессиональным программам";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</w:t>
      </w:r>
      <w:hyperlink r:id="rId41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науки и высшего образования Российской Федерации от 24 марта 2025 г. N 266 "Об утверждении Порядка организации и осуществления образовательной деятельности по дополнительным профессиональным программам";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</w:t>
      </w:r>
      <w:hyperlink r:id="rId42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Минтруда России от 29 сентября 2014 г. N 667н "О реестре профессиональных стандартов (перечне видов профессиональной деятельности)";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Профессиональные </w:t>
      </w:r>
      <w:hyperlink r:id="rId43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стандарты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утвержденные приказами Минтруда России.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Штатное расписание ИРО/ИПК разрабатывается на основе следующих ключевых принципов: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необходимости и достаточности привлекаемых трудовых ресурсов, предполагающий оптимальную штатную численность ИРО/ИПК;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эффективности распределения привлекаемых трудовых ресурсов, предполагающий корреляцию по объему и содержанию кадрового состава и штатной численности ИРО/ИПК с формулируемыми задачами и направлениями деятельности организации;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профессиональной квалификации, предполагающий соответствие уровня знаний, умений, профессиональных навыков и опыта работы сотрудников ИРО/ИПК, выполняемой трудовой функции;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профессионального развития, предполагающий обучение и сопровождение карьерного роста сотрудников ИРО/ИПК на системной и регулярной основах.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Кадровое обеспечение ИРО/ИПК должно предусматривать регулярное обучение сотрудников (в том числе по программам, реализуемым федеральным оператором).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Образовательные организации могут изменять численность штатных должностей в зависимости от условий и объема выполняемой работы, а также с учетом особенностей построения структуры ИРО или ИПК, включающей инвариантный и вариативный блоки. К инвариантному блоку относятся должности, обеспечивающие реализацию обязательных функций и задач, определенных нормативными документами и единой функциональной моделью. Вариативный блок формируется на основе кафедральной структуры, а также с учетом наличия в составе ИРО/ИПК структурных подразделений, таких как среднее профессиональное образование (СПО), ЦНППМ и др. Этот блок может включать должности, отражающие специфику направлений деятельности, профилей кафедр и иных подразделений, создаваемых по решению образовательной организации. Данный блок учитывает региональные особенности, специфику образовательной деятельности, а также особенности функционирования СПО, ЦНППМ и кафедр.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В случаях, когда по условиям и объему работы по отдельным должностям не могут быть применены примерные штатные нормативы численности работников образовательных организаций, указанные в </w:t>
      </w:r>
      <w:hyperlink w:anchor="p188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настоящей единой функциональной модели, допускается замена должностей, увеличение штатных нормативов и введение новых должностей по согласованию с учредителем.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3.7. Все должности, вводимые в штатное расписание ИРО/ИПК, должны иметь экономическое обоснование видами и объемом выполняемой работы, источником финансового обеспечения, а также соответствовать утвержденной структуре инвариантного и вариативного (кафедрального) блоков.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Таким образом, штатное расписание формируется с учетом: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44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номенклатуры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должностей педагогических работников (постановление Правительства Российской Федерации от 21 февраля 2022 г. N 225);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профессиональных </w:t>
      </w:r>
      <w:hyperlink r:id="rId45" w:history="1">
        <w:r w:rsidRPr="00F62A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стандартов</w:t>
        </w:r>
      </w:hyperlink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инвариантного (обязательного) и вариативного (кафедрального) блоков должностей;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региональных особенностей и специфики деятельности ИРО/ИПК.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штатное расписание могут вводиться должности для кафедр, ЦНППМ, СПО и др. подразделений. </w:t>
      </w:r>
    </w:p>
    <w:p w:rsidR="00F62AE6" w:rsidRPr="00F62AE6" w:rsidRDefault="00F62AE6" w:rsidP="00F62AE6">
      <w:pPr>
        <w:spacing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62AE6" w:rsidRPr="00F62AE6" w:rsidRDefault="00F62AE6" w:rsidP="00F62AE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IV. Механизмы реализации Модели</w:t>
      </w: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2AE6" w:rsidRPr="00F62AE6" w:rsidRDefault="00F62AE6" w:rsidP="00F62AE6">
      <w:pPr>
        <w:spacing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62AE6" w:rsidRPr="00F62AE6" w:rsidRDefault="00F62AE6" w:rsidP="00F62AE6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Минпросвещения России обеспечивает формирование и утверждение перечня показателей эффективности деятельности ИРО/ИПК, необходимого для оценки результативности деятельности ИРО/ИПК по ключевым функциональным направлениям, заданным настоящими методическими рекомендациями.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Координацию деятельности сети региональных ИРО/ИПК в контексте настоящей единой функциональной модели осуществляет ФГАОУ ВО "Государственный университет просвещения" (далее - Университет).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Университет оказывает комплексную методическую, организационную и содержательную поддержку деятельности сети региональных ИРО/ИПК, обеспечивает взаимодействие с управленческими командами и профессорско-преподавательским составом ИРО/ИПК, участвует в формировании единых подходов к организации деятельности ИРО/ИПК и проводит мониторинг ее эффективности по показателям, устанавливаемым Минпросвещения России.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ИРО/ИПК осуществляют разработку/актуализацию Программы развития ИРО/ИПК - стратегического документа, который определяет цели, задачи, приоритеты организации на заданный период времени (не менее пяти лет) с ежегодным распределением значений показателей достижения запланированных результатов и показателей эффективности их деятельности, устанавливаемых Минпросвещения России. Программа развития формируется с учетом настоящих методических рекомендаций и согласовывается учредителем ИРО/ИПК.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Организационно-управленческие механизмы реализации Модели раскрываются в системе показателей эффективности, обозначенных в Программе развития ИРО/ИПК.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В целях устойчивого развития ИРО/ИПК в контексте национальных целей и приоритетов регионального социально-экономического развития данными организациями с учетом региональных специфики и условий разрабатываются "дорожные карты" внедрения единой функциональной модели в качестве неотъемлемой части Программы развития. </w:t>
      </w:r>
    </w:p>
    <w:p w:rsidR="00F62AE6" w:rsidRPr="00F62AE6" w:rsidRDefault="00F62AE6" w:rsidP="00F62AE6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4.5. Спроектированная таким образом Программа развития ИРО/ИПК выступает основой для формирования государственных заданий организаций. </w:t>
      </w:r>
    </w:p>
    <w:p w:rsidR="00F62AE6" w:rsidRPr="00F62AE6" w:rsidRDefault="00F62AE6" w:rsidP="00F62AE6">
      <w:pPr>
        <w:spacing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62AE6" w:rsidRPr="00F62AE6" w:rsidRDefault="00F62AE6" w:rsidP="00F62AE6">
      <w:pPr>
        <w:spacing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62AE6" w:rsidRPr="00F62AE6" w:rsidRDefault="00F62AE6" w:rsidP="00F62AE6">
      <w:pPr>
        <w:spacing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62AE6" w:rsidRPr="00F62AE6" w:rsidRDefault="00F62AE6" w:rsidP="00F62AE6">
      <w:pPr>
        <w:spacing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62AE6" w:rsidRPr="00F62AE6" w:rsidRDefault="00F62AE6" w:rsidP="00F62AE6">
      <w:pPr>
        <w:spacing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62AE6" w:rsidRDefault="00F62AE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62AE6" w:rsidRPr="00F62AE6" w:rsidRDefault="00F62AE6" w:rsidP="00F62AE6">
      <w:pPr>
        <w:spacing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N 2 </w:t>
      </w:r>
    </w:p>
    <w:p w:rsidR="00F62AE6" w:rsidRPr="00F62AE6" w:rsidRDefault="00F62AE6" w:rsidP="00F62AE6">
      <w:pPr>
        <w:spacing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62AE6" w:rsidRPr="00F62AE6" w:rsidRDefault="00F62AE6" w:rsidP="00F62AE6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2" w:name="p188"/>
      <w:bookmarkEnd w:id="2"/>
      <w:r w:rsidRPr="00F62A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ПРИМЕРНЫЕ ШТАТНЫЕ НОРМАТИВЫ </w:t>
      </w:r>
    </w:p>
    <w:p w:rsidR="00F62AE6" w:rsidRPr="00F62AE6" w:rsidRDefault="00F62AE6" w:rsidP="00F62AE6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62A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ДОЛЖНОСТЕЙ РЕГИОНАЛЬНЫХ ИНСТИТУТОВ РАЗВИТИЯ ОБРАЗОВАНИЯ </w:t>
      </w:r>
    </w:p>
    <w:p w:rsidR="00F62AE6" w:rsidRPr="00F62AE6" w:rsidRDefault="00F62AE6" w:rsidP="00F62AE6">
      <w:pPr>
        <w:spacing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62A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(ПО НАПРАВЛЕНИЯМ ДЕЯТЕЛЬНОСТИ) </w:t>
      </w:r>
    </w:p>
    <w:p w:rsidR="00F62AE6" w:rsidRPr="00F62AE6" w:rsidRDefault="00F62AE6" w:rsidP="00F62AE6">
      <w:pPr>
        <w:spacing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393"/>
        <w:gridCol w:w="5682"/>
      </w:tblGrid>
      <w:tr w:rsidR="00F62AE6" w:rsidRPr="00120281" w:rsidTr="00120281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vAlign w:val="center"/>
            <w:hideMark/>
          </w:tcPr>
          <w:p w:rsidR="00F62AE6" w:rsidRPr="00120281" w:rsidRDefault="00F62AE6" w:rsidP="0012028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>Наименование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vAlign w:val="center"/>
            <w:hideMark/>
          </w:tcPr>
          <w:p w:rsidR="00F62AE6" w:rsidRPr="00120281" w:rsidRDefault="00F62AE6" w:rsidP="0012028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>Количество должностей работников в зависимости от численности педагогических работников в субъекте Российской Федерации</w:t>
            </w:r>
          </w:p>
        </w:tc>
      </w:tr>
      <w:tr w:rsidR="00F62AE6" w:rsidRPr="00120281" w:rsidTr="001202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Должности руководящих работников </w:t>
            </w:r>
          </w:p>
        </w:tc>
      </w:tr>
      <w:tr w:rsidR="00F62AE6" w:rsidRPr="00120281" w:rsidTr="00120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Руководитель/директор/ректор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</w:p>
        </w:tc>
      </w:tr>
      <w:tr w:rsidR="00F62AE6" w:rsidRPr="00120281" w:rsidTr="00120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руководителя/проректор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</w:p>
        </w:tc>
      </w:tr>
      <w:tr w:rsidR="00F62AE6" w:rsidRPr="00120281" w:rsidTr="001202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Должности работников, реализующих направление </w:t>
            </w:r>
          </w:p>
          <w:p w:rsidR="00F62AE6" w:rsidRPr="00120281" w:rsidRDefault="00F62AE6" w:rsidP="00F62A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"Повышение квалификации" </w:t>
            </w:r>
          </w:p>
        </w:tc>
      </w:tr>
      <w:tr w:rsidR="00F62AE6" w:rsidRPr="00120281" w:rsidTr="00120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управления/декан факультета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При численности педагогических работников: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менее 10 000 чел. - 1;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от 10 000 до 33 000 чел. - 1;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33 000 и более чел. - 2. </w:t>
            </w:r>
          </w:p>
        </w:tc>
      </w:tr>
      <w:tr w:rsidR="00F62AE6" w:rsidRPr="00120281" w:rsidTr="00120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отдела/заведующий кафедрой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При численности педагогических работников: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менее 10 000 чел. - 4;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от 10 000 до 33 000 чел. - 7;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33 000 и более чел. - 11. </w:t>
            </w:r>
          </w:p>
        </w:tc>
      </w:tr>
      <w:tr w:rsidR="00F62AE6" w:rsidRPr="00120281" w:rsidTr="00120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Методист/доцент, профессор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При численности педагогических работников: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менее 10 000 чел. - 12;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от 10 000 до 33 000 чел. - 24;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33 000 и более чел. - 32. </w:t>
            </w:r>
          </w:p>
        </w:tc>
      </w:tr>
      <w:tr w:rsidR="00F62AE6" w:rsidRPr="00120281" w:rsidTr="00120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Специалист/ассистент, преподаватель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При численности педагогических работников: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менее 10 000 чел. - 23;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от 10 000 до 33 000 чел. - 53;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33 000 и более чел. - 97. </w:t>
            </w:r>
          </w:p>
        </w:tc>
      </w:tr>
      <w:tr w:rsidR="00F62AE6" w:rsidRPr="00120281" w:rsidTr="001202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Должности работников, реализующих направление </w:t>
            </w:r>
          </w:p>
          <w:p w:rsidR="00F62AE6" w:rsidRPr="00120281" w:rsidRDefault="00F62AE6" w:rsidP="00F62A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"Проектная деятельность" </w:t>
            </w:r>
          </w:p>
        </w:tc>
      </w:tr>
      <w:tr w:rsidR="00F62AE6" w:rsidRPr="00120281" w:rsidTr="00120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отдела/заведующий кафедрой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</w:p>
        </w:tc>
      </w:tr>
      <w:tr w:rsidR="00F62AE6" w:rsidRPr="00120281" w:rsidTr="00120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Методист/доцент, профессор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При численности педагогических работников: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менее 10 000 чел. - 2;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от 10 000 до 33 000 чел. - 3;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33 000 и более чел. - 5. </w:t>
            </w:r>
          </w:p>
        </w:tc>
      </w:tr>
      <w:tr w:rsidR="00F62AE6" w:rsidRPr="00120281" w:rsidTr="00120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Специалист/ассистент, преподаватель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При численности педагогических работников: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менее 10 000 чел. - 3;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от 10 000 до 33 000 чел. - 7;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33 000 и более чел. - 10. </w:t>
            </w:r>
          </w:p>
        </w:tc>
      </w:tr>
      <w:tr w:rsidR="00F62AE6" w:rsidRPr="00120281" w:rsidTr="001202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Должности работников, реализующих направление </w:t>
            </w:r>
          </w:p>
          <w:p w:rsidR="00F62AE6" w:rsidRPr="00120281" w:rsidRDefault="00F62AE6" w:rsidP="00F62A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"Организационно-методическая деятельность" </w:t>
            </w:r>
          </w:p>
        </w:tc>
      </w:tr>
      <w:tr w:rsidR="00F62AE6" w:rsidRPr="00120281" w:rsidTr="00120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управления/декан факультета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При численности педагогических работников: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от 10 000 до 33 000 чел. - 1;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33 000 и более чел. - 1. </w:t>
            </w:r>
          </w:p>
        </w:tc>
      </w:tr>
      <w:tr w:rsidR="00F62AE6" w:rsidRPr="00120281" w:rsidTr="00120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Начальник отдела/заведующий кафедрой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При численности педагогических работников: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менее 10 000 чел. - 1;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от 10 000 до 33 000 чел. - 2;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33 000 и более чел. - 3. </w:t>
            </w:r>
          </w:p>
        </w:tc>
      </w:tr>
      <w:tr w:rsidR="00F62AE6" w:rsidRPr="00120281" w:rsidTr="00120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Методист/доцент, профессор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При численности педагогических работников: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менее 10 000 чел. - 3;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от 10 000 до 33 000 чел. - 7;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33 000 и более чел. - 11. </w:t>
            </w:r>
          </w:p>
        </w:tc>
      </w:tr>
      <w:tr w:rsidR="00F62AE6" w:rsidRPr="00120281" w:rsidTr="001202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Должности работников, реализующих направление </w:t>
            </w:r>
          </w:p>
          <w:p w:rsidR="00F62AE6" w:rsidRPr="00120281" w:rsidRDefault="00F62AE6" w:rsidP="00F62A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"Научно-методическая и инновационная деятельность" </w:t>
            </w:r>
          </w:p>
        </w:tc>
      </w:tr>
      <w:tr w:rsidR="00F62AE6" w:rsidRPr="00120281" w:rsidTr="00120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управления/декан факультета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</w:p>
        </w:tc>
      </w:tr>
      <w:tr w:rsidR="00F62AE6" w:rsidRPr="00120281" w:rsidTr="00120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отдела/заведующий кафедрой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При численности педагогических работников: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менее 10 000 чел. - 2;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от 10 000 до 33 000 чел. - 2;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33 000 и более чел. - 3. </w:t>
            </w:r>
          </w:p>
        </w:tc>
      </w:tr>
      <w:tr w:rsidR="00F62AE6" w:rsidRPr="00120281" w:rsidTr="00120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Методист/доцент, профессор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При численности педагогических работников: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менее 10 000 чел. - 7;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от 10 000 до 33 000 чел. - 14;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33 000 и более чел. - 24. </w:t>
            </w:r>
          </w:p>
        </w:tc>
      </w:tr>
      <w:tr w:rsidR="00F62AE6" w:rsidRPr="00120281" w:rsidTr="0012028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Должности работников, реализующих направление </w:t>
            </w:r>
          </w:p>
          <w:p w:rsidR="00F62AE6" w:rsidRPr="00120281" w:rsidRDefault="00F62AE6" w:rsidP="00F62A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"Экспертно-аналитическая деятельность" </w:t>
            </w:r>
          </w:p>
        </w:tc>
      </w:tr>
      <w:tr w:rsidR="00F62AE6" w:rsidRPr="00120281" w:rsidTr="00120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управления/декан факультета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</w:p>
        </w:tc>
      </w:tr>
      <w:tr w:rsidR="00F62AE6" w:rsidRPr="00120281" w:rsidTr="00120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отдела/заведующий кафедрой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При численности педагогических работников: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менее 10 000 чел. - 2;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от 10 000 до 33 000 чел. - 2;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33 000 и более чел. - 3. </w:t>
            </w:r>
          </w:p>
        </w:tc>
      </w:tr>
      <w:tr w:rsidR="00F62AE6" w:rsidRPr="00120281" w:rsidTr="00120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Методист/доцент, профессор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При численности педагогических работников: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менее 10 000 чел. - 1;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от 10 000 до 33 000 чел. - 2;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33 000 и более чел. - 7. </w:t>
            </w:r>
          </w:p>
        </w:tc>
      </w:tr>
      <w:tr w:rsidR="00F62AE6" w:rsidRPr="00120281" w:rsidTr="00120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Специалист/ассистент, преподаватель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При численности педагогических работников: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менее 10 000 чел. - 2;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от 10 000 до 33 000 чел. - 3; </w:t>
            </w:r>
          </w:p>
          <w:p w:rsidR="00F62AE6" w:rsidRPr="00120281" w:rsidRDefault="00F62AE6" w:rsidP="00F62AE6">
            <w:pPr>
              <w:spacing w:line="28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281">
              <w:rPr>
                <w:rFonts w:ascii="Times New Roman" w:eastAsia="Times New Roman" w:hAnsi="Times New Roman" w:cs="Times New Roman"/>
                <w:lang w:eastAsia="ru-RU"/>
              </w:rPr>
              <w:t xml:space="preserve">33 000 и более чел. - 5. </w:t>
            </w:r>
          </w:p>
        </w:tc>
      </w:tr>
    </w:tbl>
    <w:p w:rsidR="00F62AE6" w:rsidRPr="00F62AE6" w:rsidRDefault="00F62AE6" w:rsidP="00F62AE6">
      <w:pPr>
        <w:spacing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9204E" w:rsidRPr="0023234A" w:rsidRDefault="00A9204E" w:rsidP="0023234A">
      <w:pPr>
        <w:rPr>
          <w:rFonts w:ascii="Times New Roman" w:hAnsi="Times New Roman" w:cs="Times New Roman"/>
          <w:sz w:val="24"/>
        </w:rPr>
      </w:pPr>
    </w:p>
    <w:sectPr w:rsidR="00A9204E" w:rsidRPr="0023234A" w:rsidSect="00844DC8">
      <w:pgSz w:w="11906" w:h="16838" w:code="9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A8B" w:rsidRDefault="00664A8B" w:rsidP="0097326C">
      <w:r>
        <w:separator/>
      </w:r>
    </w:p>
  </w:endnote>
  <w:endnote w:type="continuationSeparator" w:id="0">
    <w:p w:rsidR="00664A8B" w:rsidRDefault="00664A8B" w:rsidP="0097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A8B" w:rsidRDefault="00664A8B" w:rsidP="0097326C">
      <w:r>
        <w:separator/>
      </w:r>
    </w:p>
  </w:footnote>
  <w:footnote w:type="continuationSeparator" w:id="0">
    <w:p w:rsidR="00664A8B" w:rsidRDefault="00664A8B" w:rsidP="00973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A7CF72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D50A4C2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B63BC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51C4FE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B5EF65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E85DB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A0723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4A502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6A0D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14208A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C9F565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FE0063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DD6584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AEB0273"/>
    <w:multiLevelType w:val="multilevel"/>
    <w:tmpl w:val="526206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2"/>
  </w:num>
  <w:num w:numId="2">
    <w:abstractNumId w:val="12"/>
  </w:num>
  <w:num w:numId="3">
    <w:abstractNumId w:val="10"/>
  </w:num>
  <w:num w:numId="4">
    <w:abstractNumId w:val="24"/>
  </w:num>
  <w:num w:numId="5">
    <w:abstractNumId w:val="14"/>
  </w:num>
  <w:num w:numId="6">
    <w:abstractNumId w:val="19"/>
  </w:num>
  <w:num w:numId="7">
    <w:abstractNumId w:val="2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8"/>
  </w:num>
  <w:num w:numId="20">
    <w:abstractNumId w:val="23"/>
  </w:num>
  <w:num w:numId="21">
    <w:abstractNumId w:val="20"/>
  </w:num>
  <w:num w:numId="22">
    <w:abstractNumId w:val="11"/>
  </w:num>
  <w:num w:numId="23">
    <w:abstractNumId w:val="25"/>
  </w:num>
  <w:num w:numId="24">
    <w:abstractNumId w:val="16"/>
  </w:num>
  <w:num w:numId="25">
    <w:abstractNumId w:val="13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AE6"/>
    <w:rsid w:val="00064933"/>
    <w:rsid w:val="00120281"/>
    <w:rsid w:val="0023234A"/>
    <w:rsid w:val="002B5086"/>
    <w:rsid w:val="004745E2"/>
    <w:rsid w:val="004E108E"/>
    <w:rsid w:val="004E6558"/>
    <w:rsid w:val="00645252"/>
    <w:rsid w:val="00664A8B"/>
    <w:rsid w:val="00683C92"/>
    <w:rsid w:val="006D3D74"/>
    <w:rsid w:val="007D6B39"/>
    <w:rsid w:val="0083569A"/>
    <w:rsid w:val="00844DC8"/>
    <w:rsid w:val="00972D90"/>
    <w:rsid w:val="0097326C"/>
    <w:rsid w:val="00A432D9"/>
    <w:rsid w:val="00A9204E"/>
    <w:rsid w:val="00D51B0C"/>
    <w:rsid w:val="00ED1D93"/>
    <w:rsid w:val="00EF7E9A"/>
    <w:rsid w:val="00F6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97326C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97326C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97326C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97326C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97326C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97326C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97326C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97326C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97326C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97326C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rsid w:val="0097326C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rsid w:val="0097326C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оловок 5 Знак"/>
    <w:basedOn w:val="a3"/>
    <w:link w:val="51"/>
    <w:uiPriority w:val="9"/>
    <w:rsid w:val="0097326C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оловок 6 Знак"/>
    <w:basedOn w:val="a3"/>
    <w:link w:val="6"/>
    <w:uiPriority w:val="9"/>
    <w:rsid w:val="0097326C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rsid w:val="0097326C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rsid w:val="0097326C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9"/>
    <w:rsid w:val="0097326C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97326C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оловок Знак"/>
    <w:basedOn w:val="a3"/>
    <w:link w:val="a6"/>
    <w:uiPriority w:val="10"/>
    <w:rsid w:val="0097326C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97326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3"/>
    <w:link w:val="a8"/>
    <w:uiPriority w:val="11"/>
    <w:rsid w:val="0097326C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97326C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97326C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97326C"/>
    <w:rPr>
      <w:rFonts w:ascii="Calibri" w:hAnsi="Calibri" w:cs="Calibri"/>
      <w:b/>
      <w:bCs/>
    </w:rPr>
  </w:style>
  <w:style w:type="paragraph" w:styleId="23">
    <w:name w:val="Quote"/>
    <w:basedOn w:val="a2"/>
    <w:next w:val="a2"/>
    <w:link w:val="24"/>
    <w:uiPriority w:val="29"/>
    <w:qFormat/>
    <w:rsid w:val="0097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3"/>
    <w:link w:val="23"/>
    <w:uiPriority w:val="29"/>
    <w:rsid w:val="0097326C"/>
    <w:rPr>
      <w:rFonts w:ascii="Calibri" w:hAnsi="Calibri" w:cs="Calibri"/>
      <w:i/>
      <w:iCs/>
      <w:color w:val="404040" w:themeColor="text1" w:themeTint="BF"/>
    </w:rPr>
  </w:style>
  <w:style w:type="paragraph" w:styleId="ae">
    <w:name w:val="Intense Quote"/>
    <w:basedOn w:val="a2"/>
    <w:next w:val="a2"/>
    <w:link w:val="af"/>
    <w:uiPriority w:val="30"/>
    <w:qFormat/>
    <w:rsid w:val="0097326C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">
    <w:name w:val="Выделенная цитата Знак"/>
    <w:basedOn w:val="a3"/>
    <w:link w:val="ae"/>
    <w:uiPriority w:val="30"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f0">
    <w:name w:val="Subtle Reference"/>
    <w:basedOn w:val="a3"/>
    <w:uiPriority w:val="31"/>
    <w:qFormat/>
    <w:rsid w:val="0097326C"/>
    <w:rPr>
      <w:rFonts w:ascii="Calibri" w:hAnsi="Calibri" w:cs="Calibri"/>
      <w:smallCaps/>
      <w:color w:val="5A5A5A" w:themeColor="text1" w:themeTint="A5"/>
    </w:rPr>
  </w:style>
  <w:style w:type="character" w:styleId="af1">
    <w:name w:val="Intense Reference"/>
    <w:basedOn w:val="a3"/>
    <w:uiPriority w:val="32"/>
    <w:qFormat/>
    <w:rsid w:val="0097326C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2">
    <w:name w:val="Book Title"/>
    <w:basedOn w:val="a3"/>
    <w:uiPriority w:val="33"/>
    <w:qFormat/>
    <w:rsid w:val="0097326C"/>
    <w:rPr>
      <w:rFonts w:ascii="Calibri" w:hAnsi="Calibri" w:cs="Calibri"/>
      <w:b/>
      <w:bCs/>
      <w:i/>
      <w:iCs/>
      <w:spacing w:val="5"/>
    </w:rPr>
  </w:style>
  <w:style w:type="character" w:styleId="af3">
    <w:name w:val="Hyperlink"/>
    <w:basedOn w:val="a3"/>
    <w:uiPriority w:val="99"/>
    <w:unhideWhenUsed/>
    <w:rsid w:val="0097326C"/>
    <w:rPr>
      <w:rFonts w:ascii="Calibri" w:hAnsi="Calibri" w:cs="Calibri"/>
      <w:color w:val="1F4E79" w:themeColor="accent1" w:themeShade="80"/>
      <w:u w:val="single"/>
    </w:rPr>
  </w:style>
  <w:style w:type="character" w:styleId="af4">
    <w:name w:val="FollowedHyperlink"/>
    <w:basedOn w:val="a3"/>
    <w:uiPriority w:val="99"/>
    <w:unhideWhenUsed/>
    <w:rsid w:val="0097326C"/>
    <w:rPr>
      <w:rFonts w:ascii="Calibri" w:hAnsi="Calibri" w:cs="Calibri"/>
      <w:color w:val="954F72" w:themeColor="followedHyperlink"/>
      <w:u w:val="single"/>
    </w:rPr>
  </w:style>
  <w:style w:type="paragraph" w:styleId="af5">
    <w:name w:val="caption"/>
    <w:basedOn w:val="a2"/>
    <w:next w:val="a2"/>
    <w:uiPriority w:val="35"/>
    <w:unhideWhenUsed/>
    <w:qFormat/>
    <w:rsid w:val="0097326C"/>
    <w:pPr>
      <w:spacing w:after="200"/>
    </w:pPr>
    <w:rPr>
      <w:i/>
      <w:iCs/>
      <w:color w:val="44546A" w:themeColor="text2"/>
      <w:szCs w:val="18"/>
    </w:rPr>
  </w:style>
  <w:style w:type="paragraph" w:styleId="af6">
    <w:name w:val="Balloon Text"/>
    <w:basedOn w:val="a2"/>
    <w:link w:val="af7"/>
    <w:uiPriority w:val="99"/>
    <w:semiHidden/>
    <w:unhideWhenUsed/>
    <w:rsid w:val="0097326C"/>
    <w:rPr>
      <w:rFonts w:ascii="Segoe UI" w:hAnsi="Segoe UI" w:cs="Segoe UI"/>
      <w:szCs w:val="18"/>
    </w:rPr>
  </w:style>
  <w:style w:type="character" w:customStyle="1" w:styleId="af7">
    <w:name w:val="Текст выноски Знак"/>
    <w:basedOn w:val="a3"/>
    <w:link w:val="af6"/>
    <w:uiPriority w:val="99"/>
    <w:semiHidden/>
    <w:rsid w:val="0097326C"/>
    <w:rPr>
      <w:rFonts w:ascii="Segoe UI" w:hAnsi="Segoe UI" w:cs="Segoe UI"/>
      <w:szCs w:val="18"/>
    </w:rPr>
  </w:style>
  <w:style w:type="paragraph" w:styleId="af8">
    <w:name w:val="Block Text"/>
    <w:basedOn w:val="a2"/>
    <w:uiPriority w:val="99"/>
    <w:semiHidden/>
    <w:unhideWhenUsed/>
    <w:rsid w:val="0097326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97326C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97326C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97326C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97326C"/>
    <w:rPr>
      <w:rFonts w:ascii="Calibri" w:hAnsi="Calibri" w:cs="Calibri"/>
      <w:szCs w:val="16"/>
    </w:rPr>
  </w:style>
  <w:style w:type="character" w:styleId="af9">
    <w:name w:val="annotation reference"/>
    <w:basedOn w:val="a3"/>
    <w:uiPriority w:val="99"/>
    <w:semiHidden/>
    <w:unhideWhenUsed/>
    <w:rsid w:val="0097326C"/>
    <w:rPr>
      <w:rFonts w:ascii="Calibri" w:hAnsi="Calibri" w:cs="Calibri"/>
      <w:sz w:val="22"/>
      <w:szCs w:val="16"/>
    </w:rPr>
  </w:style>
  <w:style w:type="paragraph" w:styleId="afa">
    <w:name w:val="annotation text"/>
    <w:basedOn w:val="a2"/>
    <w:link w:val="afb"/>
    <w:uiPriority w:val="99"/>
    <w:semiHidden/>
    <w:unhideWhenUsed/>
    <w:rsid w:val="0097326C"/>
    <w:rPr>
      <w:szCs w:val="20"/>
    </w:rPr>
  </w:style>
  <w:style w:type="character" w:customStyle="1" w:styleId="afb">
    <w:name w:val="Текст примечания Знак"/>
    <w:basedOn w:val="a3"/>
    <w:link w:val="afa"/>
    <w:uiPriority w:val="99"/>
    <w:semiHidden/>
    <w:rsid w:val="0097326C"/>
    <w:rPr>
      <w:rFonts w:ascii="Calibri" w:hAnsi="Calibri" w:cs="Calibri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7326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7326C"/>
    <w:rPr>
      <w:rFonts w:ascii="Calibri" w:hAnsi="Calibri" w:cs="Calibri"/>
      <w:b/>
      <w:bCs/>
      <w:szCs w:val="20"/>
    </w:rPr>
  </w:style>
  <w:style w:type="paragraph" w:styleId="afe">
    <w:name w:val="Document Map"/>
    <w:basedOn w:val="a2"/>
    <w:link w:val="aff"/>
    <w:uiPriority w:val="99"/>
    <w:semiHidden/>
    <w:unhideWhenUsed/>
    <w:rsid w:val="0097326C"/>
    <w:rPr>
      <w:rFonts w:ascii="Segoe UI" w:hAnsi="Segoe UI" w:cs="Segoe UI"/>
      <w:szCs w:val="16"/>
    </w:rPr>
  </w:style>
  <w:style w:type="character" w:customStyle="1" w:styleId="aff">
    <w:name w:val="Схема документа Знак"/>
    <w:basedOn w:val="a3"/>
    <w:link w:val="afe"/>
    <w:uiPriority w:val="99"/>
    <w:semiHidden/>
    <w:rsid w:val="0097326C"/>
    <w:rPr>
      <w:rFonts w:ascii="Segoe UI" w:hAnsi="Segoe UI" w:cs="Segoe UI"/>
      <w:szCs w:val="16"/>
    </w:rPr>
  </w:style>
  <w:style w:type="paragraph" w:styleId="aff0">
    <w:name w:val="endnote text"/>
    <w:basedOn w:val="a2"/>
    <w:link w:val="aff1"/>
    <w:uiPriority w:val="99"/>
    <w:semiHidden/>
    <w:unhideWhenUsed/>
    <w:rsid w:val="0097326C"/>
    <w:rPr>
      <w:szCs w:val="20"/>
    </w:rPr>
  </w:style>
  <w:style w:type="character" w:customStyle="1" w:styleId="aff1">
    <w:name w:val="Текст концевой сноски Знак"/>
    <w:basedOn w:val="a3"/>
    <w:link w:val="aff0"/>
    <w:uiPriority w:val="99"/>
    <w:semiHidden/>
    <w:rsid w:val="0097326C"/>
    <w:rPr>
      <w:rFonts w:ascii="Calibri" w:hAnsi="Calibri" w:cs="Calibri"/>
      <w:szCs w:val="20"/>
    </w:rPr>
  </w:style>
  <w:style w:type="paragraph" w:styleId="25">
    <w:name w:val="envelope return"/>
    <w:basedOn w:val="a2"/>
    <w:uiPriority w:val="99"/>
    <w:semiHidden/>
    <w:unhideWhenUsed/>
    <w:rsid w:val="0097326C"/>
    <w:rPr>
      <w:rFonts w:ascii="Calibri Light" w:eastAsiaTheme="majorEastAsia" w:hAnsi="Calibri Light" w:cs="Calibri Light"/>
      <w:szCs w:val="20"/>
    </w:rPr>
  </w:style>
  <w:style w:type="paragraph" w:styleId="aff2">
    <w:name w:val="footnote text"/>
    <w:basedOn w:val="a2"/>
    <w:link w:val="aff3"/>
    <w:uiPriority w:val="99"/>
    <w:semiHidden/>
    <w:unhideWhenUsed/>
    <w:rsid w:val="0097326C"/>
    <w:rPr>
      <w:szCs w:val="20"/>
    </w:rPr>
  </w:style>
  <w:style w:type="character" w:customStyle="1" w:styleId="aff3">
    <w:name w:val="Текст сноски Знак"/>
    <w:basedOn w:val="a3"/>
    <w:link w:val="aff2"/>
    <w:uiPriority w:val="99"/>
    <w:semiHidden/>
    <w:rsid w:val="0097326C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97326C"/>
    <w:rPr>
      <w:rFonts w:ascii="Consolas" w:hAnsi="Consolas"/>
      <w:szCs w:val="20"/>
    </w:rPr>
  </w:style>
  <w:style w:type="character" w:customStyle="1" w:styleId="HTML2">
    <w:name w:val="Стандартный HTML Знак"/>
    <w:basedOn w:val="a3"/>
    <w:link w:val="HTML1"/>
    <w:uiPriority w:val="99"/>
    <w:semiHidden/>
    <w:rsid w:val="0097326C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aff4">
    <w:name w:val="macro"/>
    <w:link w:val="aff5"/>
    <w:uiPriority w:val="99"/>
    <w:semiHidden/>
    <w:unhideWhenUsed/>
    <w:rsid w:val="009732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5">
    <w:name w:val="Текст макроса Знак"/>
    <w:basedOn w:val="a3"/>
    <w:link w:val="aff4"/>
    <w:uiPriority w:val="99"/>
    <w:semiHidden/>
    <w:rsid w:val="0097326C"/>
    <w:rPr>
      <w:rFonts w:ascii="Consolas" w:hAnsi="Consolas" w:cs="Calibri"/>
      <w:szCs w:val="20"/>
    </w:rPr>
  </w:style>
  <w:style w:type="paragraph" w:styleId="aff6">
    <w:name w:val="Plain Text"/>
    <w:basedOn w:val="a2"/>
    <w:link w:val="aff7"/>
    <w:uiPriority w:val="99"/>
    <w:semiHidden/>
    <w:unhideWhenUsed/>
    <w:rsid w:val="0097326C"/>
    <w:rPr>
      <w:rFonts w:ascii="Consolas" w:hAnsi="Consolas"/>
      <w:szCs w:val="21"/>
    </w:rPr>
  </w:style>
  <w:style w:type="character" w:customStyle="1" w:styleId="aff7">
    <w:name w:val="Текст Знак"/>
    <w:basedOn w:val="a3"/>
    <w:link w:val="aff6"/>
    <w:uiPriority w:val="99"/>
    <w:semiHidden/>
    <w:rsid w:val="0097326C"/>
    <w:rPr>
      <w:rFonts w:ascii="Consolas" w:hAnsi="Consolas" w:cs="Calibri"/>
      <w:szCs w:val="21"/>
    </w:rPr>
  </w:style>
  <w:style w:type="character" w:styleId="aff8">
    <w:name w:val="Placeholder Text"/>
    <w:basedOn w:val="a3"/>
    <w:uiPriority w:val="99"/>
    <w:semiHidden/>
    <w:rsid w:val="0097326C"/>
    <w:rPr>
      <w:rFonts w:ascii="Calibri" w:hAnsi="Calibri" w:cs="Calibri"/>
      <w:color w:val="3B3838" w:themeColor="background2" w:themeShade="40"/>
    </w:rPr>
  </w:style>
  <w:style w:type="paragraph" w:styleId="aff9">
    <w:name w:val="header"/>
    <w:basedOn w:val="a2"/>
    <w:link w:val="affa"/>
    <w:uiPriority w:val="99"/>
    <w:unhideWhenUsed/>
    <w:rsid w:val="0097326C"/>
  </w:style>
  <w:style w:type="character" w:customStyle="1" w:styleId="affa">
    <w:name w:val="Верхний колонтитул Знак"/>
    <w:basedOn w:val="a3"/>
    <w:link w:val="aff9"/>
    <w:uiPriority w:val="99"/>
    <w:rsid w:val="0097326C"/>
    <w:rPr>
      <w:rFonts w:ascii="Calibri" w:hAnsi="Calibri" w:cs="Calibri"/>
    </w:rPr>
  </w:style>
  <w:style w:type="paragraph" w:styleId="affb">
    <w:name w:val="footer"/>
    <w:basedOn w:val="a2"/>
    <w:link w:val="affc"/>
    <w:uiPriority w:val="99"/>
    <w:unhideWhenUsed/>
    <w:rsid w:val="0097326C"/>
  </w:style>
  <w:style w:type="character" w:customStyle="1" w:styleId="affc">
    <w:name w:val="Нижний колонтитул Знак"/>
    <w:basedOn w:val="a3"/>
    <w:link w:val="affb"/>
    <w:uiPriority w:val="99"/>
    <w:rsid w:val="0097326C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97326C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7326C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97326C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97326C"/>
    <w:rPr>
      <w:i/>
      <w:iCs/>
    </w:rPr>
  </w:style>
  <w:style w:type="character" w:customStyle="1" w:styleId="HTML6">
    <w:name w:val="Адрес HTML Знак"/>
    <w:basedOn w:val="a3"/>
    <w:link w:val="HTML5"/>
    <w:uiPriority w:val="99"/>
    <w:semiHidden/>
    <w:rsid w:val="0097326C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97326C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97326C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97326C"/>
    <w:pPr>
      <w:spacing w:after="100"/>
    </w:pPr>
  </w:style>
  <w:style w:type="paragraph" w:styleId="26">
    <w:name w:val="toc 2"/>
    <w:basedOn w:val="a2"/>
    <w:next w:val="a2"/>
    <w:autoRedefine/>
    <w:uiPriority w:val="39"/>
    <w:semiHidden/>
    <w:unhideWhenUsed/>
    <w:rsid w:val="0097326C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97326C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97326C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97326C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97326C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97326C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97326C"/>
    <w:pPr>
      <w:spacing w:after="100"/>
      <w:ind w:left="1540"/>
    </w:pPr>
  </w:style>
  <w:style w:type="paragraph" w:styleId="affd">
    <w:name w:val="TOC Heading"/>
    <w:basedOn w:val="1"/>
    <w:next w:val="a2"/>
    <w:uiPriority w:val="39"/>
    <w:semiHidden/>
    <w:unhideWhenUsed/>
    <w:qFormat/>
    <w:rsid w:val="0097326C"/>
    <w:pPr>
      <w:outlineLvl w:val="9"/>
    </w:pPr>
    <w:rPr>
      <w:color w:val="2E74B5" w:themeColor="accent1" w:themeShade="BF"/>
    </w:rPr>
  </w:style>
  <w:style w:type="table" w:styleId="affe">
    <w:name w:val="Table Professional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7">
    <w:name w:val="Medium Lis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97326C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9">
    <w:name w:val="Medium Grid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">
    <w:name w:val="Bibliography"/>
    <w:basedOn w:val="a2"/>
    <w:next w:val="a2"/>
    <w:uiPriority w:val="37"/>
    <w:semiHidden/>
    <w:unhideWhenUsed/>
    <w:rsid w:val="0097326C"/>
  </w:style>
  <w:style w:type="character" w:customStyle="1" w:styleId="Hashtag">
    <w:name w:val="Hashtag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paragraph" w:styleId="afff0">
    <w:name w:val="Message Header"/>
    <w:basedOn w:val="a2"/>
    <w:link w:val="afff1"/>
    <w:uiPriority w:val="99"/>
    <w:semiHidden/>
    <w:unhideWhenUsed/>
    <w:rsid w:val="009732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1">
    <w:name w:val="Шапка Знак"/>
    <w:basedOn w:val="a3"/>
    <w:link w:val="afff0"/>
    <w:uiPriority w:val="99"/>
    <w:semiHidden/>
    <w:rsid w:val="0097326C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2">
    <w:name w:val="Table Elegant"/>
    <w:basedOn w:val="a4"/>
    <w:uiPriority w:val="99"/>
    <w:semiHidden/>
    <w:unhideWhenUsed/>
    <w:rsid w:val="009732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List"/>
    <w:basedOn w:val="a2"/>
    <w:uiPriority w:val="99"/>
    <w:semiHidden/>
    <w:unhideWhenUsed/>
    <w:rsid w:val="0097326C"/>
    <w:pPr>
      <w:ind w:left="360" w:hanging="360"/>
      <w:contextualSpacing/>
    </w:pPr>
  </w:style>
  <w:style w:type="paragraph" w:styleId="2a">
    <w:name w:val="List 2"/>
    <w:basedOn w:val="a2"/>
    <w:uiPriority w:val="99"/>
    <w:semiHidden/>
    <w:unhideWhenUsed/>
    <w:rsid w:val="0097326C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97326C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7326C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7326C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9732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9732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9732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9732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9732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4">
    <w:name w:val="List Continue"/>
    <w:basedOn w:val="a2"/>
    <w:uiPriority w:val="99"/>
    <w:semiHidden/>
    <w:unhideWhenUsed/>
    <w:rsid w:val="0097326C"/>
    <w:pPr>
      <w:spacing w:after="120"/>
      <w:ind w:left="360"/>
      <w:contextualSpacing/>
    </w:pPr>
  </w:style>
  <w:style w:type="paragraph" w:styleId="2b">
    <w:name w:val="List Continue 2"/>
    <w:basedOn w:val="a2"/>
    <w:uiPriority w:val="99"/>
    <w:semiHidden/>
    <w:unhideWhenUsed/>
    <w:rsid w:val="0097326C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9732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9732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97326C"/>
    <w:pPr>
      <w:spacing w:after="120"/>
      <w:ind w:left="1800"/>
      <w:contextualSpacing/>
    </w:pPr>
  </w:style>
  <w:style w:type="paragraph" w:styleId="afff5">
    <w:name w:val="List Paragraph"/>
    <w:basedOn w:val="a2"/>
    <w:uiPriority w:val="34"/>
    <w:semiHidden/>
    <w:unhideWhenUsed/>
    <w:qFormat/>
    <w:rsid w:val="0097326C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97326C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97326C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7326C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7326C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7326C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97326C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97326C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732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732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7326C"/>
    <w:pPr>
      <w:numPr>
        <w:numId w:val="12"/>
      </w:numPr>
      <w:contextualSpacing/>
    </w:pPr>
  </w:style>
  <w:style w:type="table" w:styleId="15">
    <w:name w:val="Table Classic 1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lassic 2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9732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table of figures"/>
    <w:basedOn w:val="a2"/>
    <w:next w:val="a2"/>
    <w:uiPriority w:val="99"/>
    <w:semiHidden/>
    <w:unhideWhenUsed/>
    <w:rsid w:val="0097326C"/>
  </w:style>
  <w:style w:type="character" w:styleId="afff7">
    <w:name w:val="end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paragraph" w:styleId="afff8">
    <w:name w:val="table of authorities"/>
    <w:basedOn w:val="a2"/>
    <w:next w:val="a2"/>
    <w:uiPriority w:val="99"/>
    <w:semiHidden/>
    <w:unhideWhenUsed/>
    <w:rsid w:val="0097326C"/>
    <w:pPr>
      <w:ind w:left="220" w:hanging="220"/>
    </w:pPr>
  </w:style>
  <w:style w:type="paragraph" w:styleId="afff9">
    <w:name w:val="toa heading"/>
    <w:basedOn w:val="a2"/>
    <w:next w:val="a2"/>
    <w:uiPriority w:val="99"/>
    <w:semiHidden/>
    <w:unhideWhenUsed/>
    <w:rsid w:val="0097326C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a">
    <w:name w:val="Colorful List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9732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9732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9732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b">
    <w:name w:val="Colorful Shading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c">
    <w:name w:val="Colorful Grid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2">
    <w:name w:val="Colorful Grid Accent 6"/>
    <w:basedOn w:val="a4"/>
    <w:uiPriority w:val="73"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d">
    <w:name w:val="envelope address"/>
    <w:basedOn w:val="a2"/>
    <w:uiPriority w:val="99"/>
    <w:semiHidden/>
    <w:unhideWhenUsed/>
    <w:rsid w:val="0097326C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97326C"/>
    <w:pPr>
      <w:numPr>
        <w:numId w:val="26"/>
      </w:numPr>
    </w:pPr>
  </w:style>
  <w:style w:type="table" w:styleId="17">
    <w:name w:val="Plain Table 1"/>
    <w:basedOn w:val="a4"/>
    <w:uiPriority w:val="41"/>
    <w:rsid w:val="0097326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e">
    <w:name w:val="Plain Table 2"/>
    <w:basedOn w:val="a4"/>
    <w:uiPriority w:val="42"/>
    <w:rsid w:val="0097326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97326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97326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97326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e">
    <w:name w:val="No Spacing"/>
    <w:uiPriority w:val="1"/>
    <w:qFormat/>
    <w:rsid w:val="0097326C"/>
    <w:rPr>
      <w:rFonts w:ascii="Calibri" w:hAnsi="Calibri" w:cs="Calibri"/>
    </w:rPr>
  </w:style>
  <w:style w:type="paragraph" w:styleId="affff">
    <w:name w:val="Date"/>
    <w:basedOn w:val="a2"/>
    <w:next w:val="a2"/>
    <w:link w:val="affff0"/>
    <w:uiPriority w:val="99"/>
    <w:semiHidden/>
    <w:unhideWhenUsed/>
    <w:rsid w:val="0097326C"/>
  </w:style>
  <w:style w:type="character" w:customStyle="1" w:styleId="affff0">
    <w:name w:val="Дата Знак"/>
    <w:basedOn w:val="a3"/>
    <w:link w:val="affff"/>
    <w:uiPriority w:val="99"/>
    <w:semiHidden/>
    <w:rsid w:val="0097326C"/>
    <w:rPr>
      <w:rFonts w:ascii="Calibri" w:hAnsi="Calibri" w:cs="Calibri"/>
    </w:rPr>
  </w:style>
  <w:style w:type="paragraph" w:styleId="affff1">
    <w:name w:val="Normal (Web)"/>
    <w:basedOn w:val="a2"/>
    <w:uiPriority w:val="99"/>
    <w:semiHidden/>
    <w:unhideWhenUsed/>
    <w:rsid w:val="0097326C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97326C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97326C"/>
    <w:rPr>
      <w:rFonts w:ascii="Calibri" w:hAnsi="Calibri" w:cs="Calibri"/>
      <w:color w:val="605E5C"/>
      <w:shd w:val="clear" w:color="auto" w:fill="E1DFDD"/>
    </w:rPr>
  </w:style>
  <w:style w:type="paragraph" w:styleId="affff2">
    <w:name w:val="Body Text"/>
    <w:basedOn w:val="a2"/>
    <w:link w:val="affff3"/>
    <w:uiPriority w:val="99"/>
    <w:semiHidden/>
    <w:unhideWhenUsed/>
    <w:rsid w:val="0097326C"/>
    <w:pPr>
      <w:spacing w:after="120"/>
    </w:pPr>
  </w:style>
  <w:style w:type="character" w:customStyle="1" w:styleId="affff3">
    <w:name w:val="Основной текст Знак"/>
    <w:basedOn w:val="a3"/>
    <w:link w:val="affff2"/>
    <w:uiPriority w:val="99"/>
    <w:semiHidden/>
    <w:rsid w:val="0097326C"/>
    <w:rPr>
      <w:rFonts w:ascii="Calibri" w:hAnsi="Calibri" w:cs="Calibri"/>
    </w:rPr>
  </w:style>
  <w:style w:type="paragraph" w:styleId="2f">
    <w:name w:val="Body Text 2"/>
    <w:basedOn w:val="a2"/>
    <w:link w:val="2f0"/>
    <w:uiPriority w:val="99"/>
    <w:semiHidden/>
    <w:unhideWhenUsed/>
    <w:rsid w:val="0097326C"/>
    <w:pPr>
      <w:spacing w:after="120" w:line="480" w:lineRule="auto"/>
    </w:pPr>
  </w:style>
  <w:style w:type="character" w:customStyle="1" w:styleId="2f0">
    <w:name w:val="Основной текст 2 Знак"/>
    <w:basedOn w:val="a3"/>
    <w:link w:val="2f"/>
    <w:uiPriority w:val="99"/>
    <w:semiHidden/>
    <w:rsid w:val="0097326C"/>
    <w:rPr>
      <w:rFonts w:ascii="Calibri" w:hAnsi="Calibri" w:cs="Calibri"/>
    </w:rPr>
  </w:style>
  <w:style w:type="paragraph" w:styleId="affff4">
    <w:name w:val="Body Text Indent"/>
    <w:basedOn w:val="a2"/>
    <w:link w:val="affff5"/>
    <w:uiPriority w:val="99"/>
    <w:semiHidden/>
    <w:unhideWhenUsed/>
    <w:rsid w:val="0097326C"/>
    <w:pPr>
      <w:spacing w:after="120"/>
      <w:ind w:left="360"/>
    </w:pPr>
  </w:style>
  <w:style w:type="character" w:customStyle="1" w:styleId="affff5">
    <w:name w:val="Основной текст с отступом Знак"/>
    <w:basedOn w:val="a3"/>
    <w:link w:val="affff4"/>
    <w:uiPriority w:val="99"/>
    <w:semiHidden/>
    <w:rsid w:val="0097326C"/>
    <w:rPr>
      <w:rFonts w:ascii="Calibri" w:hAnsi="Calibri" w:cs="Calibri"/>
    </w:rPr>
  </w:style>
  <w:style w:type="paragraph" w:styleId="2f1">
    <w:name w:val="Body Text Indent 2"/>
    <w:basedOn w:val="a2"/>
    <w:link w:val="2f2"/>
    <w:uiPriority w:val="99"/>
    <w:semiHidden/>
    <w:unhideWhenUsed/>
    <w:rsid w:val="0097326C"/>
    <w:pPr>
      <w:spacing w:after="120" w:line="480" w:lineRule="auto"/>
      <w:ind w:left="360"/>
    </w:pPr>
  </w:style>
  <w:style w:type="character" w:customStyle="1" w:styleId="2f2">
    <w:name w:val="Основной текст с отступом 2 Знак"/>
    <w:basedOn w:val="a3"/>
    <w:link w:val="2f1"/>
    <w:uiPriority w:val="99"/>
    <w:semiHidden/>
    <w:rsid w:val="0097326C"/>
    <w:rPr>
      <w:rFonts w:ascii="Calibri" w:hAnsi="Calibri" w:cs="Calibri"/>
    </w:rPr>
  </w:style>
  <w:style w:type="paragraph" w:styleId="affff6">
    <w:name w:val="Body Text First Indent"/>
    <w:basedOn w:val="affff2"/>
    <w:link w:val="affff7"/>
    <w:uiPriority w:val="99"/>
    <w:semiHidden/>
    <w:unhideWhenUsed/>
    <w:rsid w:val="0097326C"/>
    <w:pPr>
      <w:spacing w:after="0"/>
      <w:ind w:firstLine="360"/>
    </w:pPr>
  </w:style>
  <w:style w:type="character" w:customStyle="1" w:styleId="affff7">
    <w:name w:val="Красная строка Знак"/>
    <w:basedOn w:val="affff3"/>
    <w:link w:val="affff6"/>
    <w:uiPriority w:val="99"/>
    <w:semiHidden/>
    <w:rsid w:val="0097326C"/>
    <w:rPr>
      <w:rFonts w:ascii="Calibri" w:hAnsi="Calibri" w:cs="Calibri"/>
    </w:rPr>
  </w:style>
  <w:style w:type="paragraph" w:styleId="2f3">
    <w:name w:val="Body Text First Indent 2"/>
    <w:basedOn w:val="affff4"/>
    <w:link w:val="2f4"/>
    <w:uiPriority w:val="99"/>
    <w:semiHidden/>
    <w:unhideWhenUsed/>
    <w:rsid w:val="0097326C"/>
    <w:pPr>
      <w:spacing w:after="0"/>
      <w:ind w:firstLine="360"/>
    </w:pPr>
  </w:style>
  <w:style w:type="character" w:customStyle="1" w:styleId="2f4">
    <w:name w:val="Красная строка 2 Знак"/>
    <w:basedOn w:val="affff5"/>
    <w:link w:val="2f3"/>
    <w:uiPriority w:val="99"/>
    <w:semiHidden/>
    <w:rsid w:val="0097326C"/>
    <w:rPr>
      <w:rFonts w:ascii="Calibri" w:hAnsi="Calibri" w:cs="Calibri"/>
    </w:rPr>
  </w:style>
  <w:style w:type="paragraph" w:styleId="affff8">
    <w:name w:val="Normal Indent"/>
    <w:basedOn w:val="a2"/>
    <w:uiPriority w:val="99"/>
    <w:semiHidden/>
    <w:unhideWhenUsed/>
    <w:rsid w:val="0097326C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97326C"/>
  </w:style>
  <w:style w:type="character" w:customStyle="1" w:styleId="affffa">
    <w:name w:val="Заголовок записки Знак"/>
    <w:basedOn w:val="a3"/>
    <w:link w:val="affff9"/>
    <w:uiPriority w:val="99"/>
    <w:semiHidden/>
    <w:rsid w:val="0097326C"/>
    <w:rPr>
      <w:rFonts w:ascii="Calibri" w:hAnsi="Calibri" w:cs="Calibri"/>
    </w:rPr>
  </w:style>
  <w:style w:type="table" w:styleId="affffb">
    <w:name w:val="Table Contemporary"/>
    <w:basedOn w:val="a4"/>
    <w:uiPriority w:val="99"/>
    <w:semiHidden/>
    <w:unhideWhenUsed/>
    <w:rsid w:val="009732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c">
    <w:name w:val="Light List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3">
    <w:name w:val="Light List Accent 1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d">
    <w:name w:val="Light Shading"/>
    <w:basedOn w:val="a4"/>
    <w:uiPriority w:val="60"/>
    <w:semiHidden/>
    <w:unhideWhenUsed/>
    <w:rsid w:val="0097326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4">
    <w:name w:val="Light Shading Accent 1"/>
    <w:basedOn w:val="a4"/>
    <w:uiPriority w:val="60"/>
    <w:semiHidden/>
    <w:unhideWhenUsed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e">
    <w:name w:val="Light Grid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5">
    <w:name w:val="Light Grid Accent 1"/>
    <w:basedOn w:val="a4"/>
    <w:uiPriority w:val="62"/>
    <w:rsid w:val="0097326C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">
    <w:name w:val="Dark List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6">
    <w:name w:val="Dark List Accent 1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6">
    <w:name w:val="Dark List Accent 6"/>
    <w:basedOn w:val="a4"/>
    <w:uiPriority w:val="70"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-17">
    <w:name w:val="List Table 1 Light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0">
    <w:name w:val="List Table 1 Light Accent 2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0">
    <w:name w:val="List Table 1 Light Accent 4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0">
    <w:name w:val="List Table 1 Light Accent 5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0">
    <w:name w:val="List Table 1 Light Accent 6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7">
    <w:name w:val="List Table 2"/>
    <w:basedOn w:val="a4"/>
    <w:uiPriority w:val="47"/>
    <w:rsid w:val="0097326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4"/>
    <w:uiPriority w:val="47"/>
    <w:rsid w:val="0097326C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List Table 2 Accent 2"/>
    <w:basedOn w:val="a4"/>
    <w:uiPriority w:val="47"/>
    <w:rsid w:val="0097326C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4"/>
    <w:uiPriority w:val="47"/>
    <w:rsid w:val="0097326C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List Table 2 Accent 4"/>
    <w:basedOn w:val="a4"/>
    <w:uiPriority w:val="47"/>
    <w:rsid w:val="0097326C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List Table 2 Accent 5"/>
    <w:basedOn w:val="a4"/>
    <w:uiPriority w:val="47"/>
    <w:rsid w:val="0097326C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List Table 2 Accent 6"/>
    <w:basedOn w:val="a4"/>
    <w:uiPriority w:val="47"/>
    <w:rsid w:val="0097326C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List Table 3"/>
    <w:basedOn w:val="a4"/>
    <w:uiPriority w:val="48"/>
    <w:rsid w:val="0097326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4"/>
    <w:uiPriority w:val="48"/>
    <w:rsid w:val="0097326C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0">
    <w:name w:val="List Table 3 Accent 2"/>
    <w:basedOn w:val="a4"/>
    <w:uiPriority w:val="48"/>
    <w:rsid w:val="0097326C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4"/>
    <w:uiPriority w:val="48"/>
    <w:rsid w:val="0097326C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0">
    <w:name w:val="List Table 3 Accent 4"/>
    <w:basedOn w:val="a4"/>
    <w:uiPriority w:val="48"/>
    <w:rsid w:val="0097326C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0">
    <w:name w:val="List Table 3 Accent 5"/>
    <w:basedOn w:val="a4"/>
    <w:uiPriority w:val="48"/>
    <w:rsid w:val="0097326C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0">
    <w:name w:val="List Table 3 Accent 6"/>
    <w:basedOn w:val="a4"/>
    <w:uiPriority w:val="48"/>
    <w:rsid w:val="0097326C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7">
    <w:name w:val="List Table 4"/>
    <w:basedOn w:val="a4"/>
    <w:uiPriority w:val="49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4"/>
    <w:uiPriority w:val="49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List Table 4 Accent 2"/>
    <w:basedOn w:val="a4"/>
    <w:uiPriority w:val="49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List Table 4 Accent 3"/>
    <w:basedOn w:val="a4"/>
    <w:uiPriority w:val="49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List Table 4 Accent 4"/>
    <w:basedOn w:val="a4"/>
    <w:uiPriority w:val="49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List Table 4 Accent 5"/>
    <w:basedOn w:val="a4"/>
    <w:uiPriority w:val="49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List Table 4 Accent 6"/>
    <w:basedOn w:val="a4"/>
    <w:uiPriority w:val="49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List Table 5 Dark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0">
    <w:name w:val="List Table 5 Dark Accent 3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7">
    <w:name w:val="List Table 6 Colorful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List Table 6 Colorful Accent 2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List Table 6 Colorful Accent 3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List Table 6 Colorful Accent 4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List Table 6 Colorful Accent 5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List Table 6 Colorful Accent 6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List Table 7 Colorful"/>
    <w:basedOn w:val="a4"/>
    <w:uiPriority w:val="52"/>
    <w:rsid w:val="0097326C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0">
    <w:name w:val="E-mail Signature"/>
    <w:basedOn w:val="a2"/>
    <w:link w:val="afffff1"/>
    <w:uiPriority w:val="99"/>
    <w:semiHidden/>
    <w:unhideWhenUsed/>
    <w:rsid w:val="0097326C"/>
  </w:style>
  <w:style w:type="character" w:customStyle="1" w:styleId="afffff1">
    <w:name w:val="Электронная подпись Знак"/>
    <w:basedOn w:val="a3"/>
    <w:link w:val="afffff0"/>
    <w:uiPriority w:val="99"/>
    <w:semiHidden/>
    <w:rsid w:val="0097326C"/>
    <w:rPr>
      <w:rFonts w:ascii="Calibri" w:hAnsi="Calibri" w:cs="Calibri"/>
    </w:rPr>
  </w:style>
  <w:style w:type="paragraph" w:styleId="afffff2">
    <w:name w:val="Salutation"/>
    <w:basedOn w:val="a2"/>
    <w:next w:val="a2"/>
    <w:link w:val="afffff3"/>
    <w:uiPriority w:val="99"/>
    <w:semiHidden/>
    <w:unhideWhenUsed/>
    <w:rsid w:val="0097326C"/>
  </w:style>
  <w:style w:type="character" w:customStyle="1" w:styleId="afffff3">
    <w:name w:val="Приветствие Знак"/>
    <w:basedOn w:val="a3"/>
    <w:link w:val="afffff2"/>
    <w:uiPriority w:val="99"/>
    <w:semiHidden/>
    <w:rsid w:val="0097326C"/>
    <w:rPr>
      <w:rFonts w:ascii="Calibri" w:hAnsi="Calibri" w:cs="Calibri"/>
    </w:rPr>
  </w:style>
  <w:style w:type="table" w:styleId="18">
    <w:name w:val="Table Columns 1"/>
    <w:basedOn w:val="a4"/>
    <w:uiPriority w:val="99"/>
    <w:semiHidden/>
    <w:unhideWhenUsed/>
    <w:rsid w:val="009732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9732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9732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9732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9732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4">
    <w:name w:val="Signature"/>
    <w:basedOn w:val="a2"/>
    <w:link w:val="afffff5"/>
    <w:uiPriority w:val="99"/>
    <w:semiHidden/>
    <w:unhideWhenUsed/>
    <w:rsid w:val="0097326C"/>
    <w:pPr>
      <w:ind w:left="4320"/>
    </w:pPr>
  </w:style>
  <w:style w:type="character" w:customStyle="1" w:styleId="afffff5">
    <w:name w:val="Подпись Знак"/>
    <w:basedOn w:val="a3"/>
    <w:link w:val="afffff4"/>
    <w:uiPriority w:val="99"/>
    <w:semiHidden/>
    <w:rsid w:val="0097326C"/>
    <w:rPr>
      <w:rFonts w:ascii="Calibri" w:hAnsi="Calibri" w:cs="Calibri"/>
    </w:rPr>
  </w:style>
  <w:style w:type="table" w:styleId="19">
    <w:name w:val="Table Simple 1"/>
    <w:basedOn w:val="a4"/>
    <w:uiPriority w:val="99"/>
    <w:semiHidden/>
    <w:unhideWhenUsed/>
    <w:rsid w:val="009732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imple 2"/>
    <w:basedOn w:val="a4"/>
    <w:uiPriority w:val="99"/>
    <w:semiHidden/>
    <w:unhideWhenUsed/>
    <w:rsid w:val="009732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ubtle 1"/>
    <w:basedOn w:val="a4"/>
    <w:uiPriority w:val="99"/>
    <w:semiHidden/>
    <w:unhideWhenUsed/>
    <w:rsid w:val="009732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ubtle 2"/>
    <w:basedOn w:val="a4"/>
    <w:uiPriority w:val="99"/>
    <w:rsid w:val="009732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b">
    <w:name w:val="index 1"/>
    <w:basedOn w:val="a2"/>
    <w:next w:val="a2"/>
    <w:autoRedefine/>
    <w:uiPriority w:val="99"/>
    <w:semiHidden/>
    <w:unhideWhenUsed/>
    <w:rsid w:val="0097326C"/>
    <w:pPr>
      <w:ind w:left="220" w:hanging="220"/>
    </w:pPr>
  </w:style>
  <w:style w:type="paragraph" w:styleId="2f8">
    <w:name w:val="index 2"/>
    <w:basedOn w:val="a2"/>
    <w:next w:val="a2"/>
    <w:autoRedefine/>
    <w:uiPriority w:val="99"/>
    <w:semiHidden/>
    <w:unhideWhenUsed/>
    <w:rsid w:val="0097326C"/>
    <w:pPr>
      <w:ind w:left="440" w:hanging="220"/>
    </w:pPr>
  </w:style>
  <w:style w:type="paragraph" w:styleId="3f0">
    <w:name w:val="index 3"/>
    <w:basedOn w:val="a2"/>
    <w:next w:val="a2"/>
    <w:autoRedefine/>
    <w:uiPriority w:val="99"/>
    <w:semiHidden/>
    <w:unhideWhenUsed/>
    <w:rsid w:val="0097326C"/>
    <w:pPr>
      <w:ind w:left="660" w:hanging="220"/>
    </w:pPr>
  </w:style>
  <w:style w:type="paragraph" w:styleId="49">
    <w:name w:val="index 4"/>
    <w:basedOn w:val="a2"/>
    <w:next w:val="a2"/>
    <w:autoRedefine/>
    <w:uiPriority w:val="99"/>
    <w:semiHidden/>
    <w:unhideWhenUsed/>
    <w:rsid w:val="0097326C"/>
    <w:pPr>
      <w:ind w:left="880" w:hanging="220"/>
    </w:pPr>
  </w:style>
  <w:style w:type="paragraph" w:styleId="58">
    <w:name w:val="index 5"/>
    <w:basedOn w:val="a2"/>
    <w:next w:val="a2"/>
    <w:autoRedefine/>
    <w:uiPriority w:val="99"/>
    <w:semiHidden/>
    <w:unhideWhenUsed/>
    <w:rsid w:val="0097326C"/>
    <w:pPr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97326C"/>
    <w:pPr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97326C"/>
    <w:pPr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97326C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97326C"/>
    <w:pPr>
      <w:ind w:left="1980" w:hanging="220"/>
    </w:pPr>
  </w:style>
  <w:style w:type="paragraph" w:styleId="afffff6">
    <w:name w:val="index heading"/>
    <w:basedOn w:val="a2"/>
    <w:next w:val="1b"/>
    <w:uiPriority w:val="99"/>
    <w:semiHidden/>
    <w:unhideWhenUsed/>
    <w:rsid w:val="0097326C"/>
    <w:rPr>
      <w:rFonts w:ascii="Calibri Light" w:eastAsiaTheme="majorEastAsia" w:hAnsi="Calibri Light" w:cs="Calibri Light"/>
      <w:b/>
      <w:bCs/>
    </w:rPr>
  </w:style>
  <w:style w:type="paragraph" w:styleId="afffff7">
    <w:name w:val="Closing"/>
    <w:basedOn w:val="a2"/>
    <w:link w:val="afffff8"/>
    <w:uiPriority w:val="99"/>
    <w:semiHidden/>
    <w:unhideWhenUsed/>
    <w:rsid w:val="0097326C"/>
    <w:pPr>
      <w:ind w:left="4320"/>
    </w:pPr>
  </w:style>
  <w:style w:type="character" w:customStyle="1" w:styleId="afffff8">
    <w:name w:val="Прощание Знак"/>
    <w:basedOn w:val="a3"/>
    <w:link w:val="afffff7"/>
    <w:uiPriority w:val="99"/>
    <w:semiHidden/>
    <w:rsid w:val="0097326C"/>
    <w:rPr>
      <w:rFonts w:ascii="Calibri" w:hAnsi="Calibri" w:cs="Calibri"/>
    </w:rPr>
  </w:style>
  <w:style w:type="table" w:styleId="afffff9">
    <w:name w:val="Table Grid"/>
    <w:basedOn w:val="a4"/>
    <w:uiPriority w:val="39"/>
    <w:rsid w:val="0097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Grid 1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Grid 2"/>
    <w:basedOn w:val="a4"/>
    <w:uiPriority w:val="99"/>
    <w:semiHidden/>
    <w:unhideWhenUsed/>
    <w:rsid w:val="009732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9732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9732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9732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a">
    <w:name w:val="Grid Table Light"/>
    <w:basedOn w:val="a4"/>
    <w:uiPriority w:val="40"/>
    <w:rsid w:val="0097326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8">
    <w:name w:val="Grid Table 1 Light"/>
    <w:basedOn w:val="a4"/>
    <w:uiPriority w:val="46"/>
    <w:rsid w:val="0097326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4"/>
    <w:uiPriority w:val="46"/>
    <w:rsid w:val="0097326C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4"/>
    <w:uiPriority w:val="46"/>
    <w:rsid w:val="0097326C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4"/>
    <w:uiPriority w:val="46"/>
    <w:rsid w:val="0097326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1">
    <w:name w:val="Grid Table 1 Light Accent 4"/>
    <w:basedOn w:val="a4"/>
    <w:uiPriority w:val="46"/>
    <w:rsid w:val="0097326C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1">
    <w:name w:val="Grid Table 1 Light Accent 5"/>
    <w:basedOn w:val="a4"/>
    <w:uiPriority w:val="46"/>
    <w:rsid w:val="0097326C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1">
    <w:name w:val="Grid Table 1 Light Accent 6"/>
    <w:basedOn w:val="a4"/>
    <w:uiPriority w:val="46"/>
    <w:rsid w:val="0097326C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8">
    <w:name w:val="Grid Table 2"/>
    <w:basedOn w:val="a4"/>
    <w:uiPriority w:val="47"/>
    <w:rsid w:val="0097326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4"/>
    <w:uiPriority w:val="47"/>
    <w:rsid w:val="0097326C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Grid Table 2 Accent 2"/>
    <w:basedOn w:val="a4"/>
    <w:uiPriority w:val="47"/>
    <w:rsid w:val="0097326C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4"/>
    <w:uiPriority w:val="47"/>
    <w:rsid w:val="0097326C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1">
    <w:name w:val="Grid Table 2 Accent 4"/>
    <w:basedOn w:val="a4"/>
    <w:uiPriority w:val="47"/>
    <w:rsid w:val="0097326C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1">
    <w:name w:val="Grid Table 2 Accent 5"/>
    <w:basedOn w:val="a4"/>
    <w:uiPriority w:val="47"/>
    <w:rsid w:val="0097326C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1">
    <w:name w:val="Grid Table 2 Accent 6"/>
    <w:basedOn w:val="a4"/>
    <w:uiPriority w:val="47"/>
    <w:rsid w:val="0097326C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8">
    <w:name w:val="Grid Table 3"/>
    <w:basedOn w:val="a4"/>
    <w:uiPriority w:val="48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4"/>
    <w:uiPriority w:val="48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1">
    <w:name w:val="Grid Table 3 Accent 2"/>
    <w:basedOn w:val="a4"/>
    <w:uiPriority w:val="48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4"/>
    <w:uiPriority w:val="48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1">
    <w:name w:val="Grid Table 3 Accent 4"/>
    <w:basedOn w:val="a4"/>
    <w:uiPriority w:val="48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1">
    <w:name w:val="Grid Table 3 Accent 5"/>
    <w:basedOn w:val="a4"/>
    <w:uiPriority w:val="48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1">
    <w:name w:val="Grid Table 3 Accent 6"/>
    <w:basedOn w:val="a4"/>
    <w:uiPriority w:val="48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8">
    <w:name w:val="Grid Table 4"/>
    <w:basedOn w:val="a4"/>
    <w:uiPriority w:val="49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4"/>
    <w:uiPriority w:val="49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1">
    <w:name w:val="Grid Table 4 Accent 2"/>
    <w:basedOn w:val="a4"/>
    <w:uiPriority w:val="49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1">
    <w:name w:val="Grid Table 4 Accent 3"/>
    <w:basedOn w:val="a4"/>
    <w:uiPriority w:val="49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1">
    <w:name w:val="Grid Table 4 Accent 4"/>
    <w:basedOn w:val="a4"/>
    <w:uiPriority w:val="49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1">
    <w:name w:val="Grid Table 4 Accent 5"/>
    <w:basedOn w:val="a4"/>
    <w:uiPriority w:val="49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1">
    <w:name w:val="Grid Table 4 Accent 6"/>
    <w:basedOn w:val="a4"/>
    <w:uiPriority w:val="49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8">
    <w:name w:val="Grid Table 5 Dark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1">
    <w:name w:val="Grid Table 5 Dark Accent 2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1">
    <w:name w:val="Grid Table 5 Dark Accent 3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1">
    <w:name w:val="Grid Table 5 Dark Accent 4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1">
    <w:name w:val="Grid Table 5 Dark Accent 5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1">
    <w:name w:val="Grid Table 5 Dark Accent 6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8">
    <w:name w:val="Grid Table 6 Colorful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Grid Table 6 Colorful Accent 2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1">
    <w:name w:val="Grid Table 6 Colorful Accent 3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1">
    <w:name w:val="Grid Table 6 Colorful Accent 4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1">
    <w:name w:val="Grid Table 6 Colorful Accent 5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1">
    <w:name w:val="Grid Table 6 Colorful Accent 6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7">
    <w:name w:val="Grid Table 7 Colorful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0">
    <w:name w:val="Grid Table 7 Colorful Accent 2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0">
    <w:name w:val="Grid Table 7 Colorful Accent 6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9">
    <w:name w:val="Table Web 1"/>
    <w:basedOn w:val="a4"/>
    <w:uiPriority w:val="99"/>
    <w:semiHidden/>
    <w:unhideWhenUsed/>
    <w:rsid w:val="009732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9">
    <w:name w:val="Table Web 2"/>
    <w:basedOn w:val="a4"/>
    <w:uiPriority w:val="99"/>
    <w:semiHidden/>
    <w:unhideWhenUsed/>
    <w:rsid w:val="009732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9">
    <w:name w:val="Table Web 3"/>
    <w:basedOn w:val="a4"/>
    <w:uiPriority w:val="99"/>
    <w:rsid w:val="009732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b">
    <w:name w:val="foot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character" w:styleId="afffffc">
    <w:name w:val="line number"/>
    <w:basedOn w:val="a3"/>
    <w:uiPriority w:val="99"/>
    <w:semiHidden/>
    <w:unhideWhenUsed/>
    <w:rsid w:val="0097326C"/>
    <w:rPr>
      <w:rFonts w:ascii="Calibri" w:hAnsi="Calibri" w:cs="Calibri"/>
    </w:rPr>
  </w:style>
  <w:style w:type="table" w:styleId="1d">
    <w:name w:val="Table 3D effects 1"/>
    <w:basedOn w:val="a4"/>
    <w:uiPriority w:val="99"/>
    <w:semiHidden/>
    <w:unhideWhenUsed/>
    <w:rsid w:val="009732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3D effects 2"/>
    <w:basedOn w:val="a4"/>
    <w:uiPriority w:val="99"/>
    <w:semiHidden/>
    <w:unhideWhenUsed/>
    <w:rsid w:val="009732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Table Theme"/>
    <w:basedOn w:val="a4"/>
    <w:uiPriority w:val="99"/>
    <w:semiHidden/>
    <w:unhideWhenUsed/>
    <w:rsid w:val="0097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e">
    <w:name w:val="page number"/>
    <w:basedOn w:val="a3"/>
    <w:uiPriority w:val="99"/>
    <w:semiHidden/>
    <w:unhideWhenUsed/>
    <w:rsid w:val="0097326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3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75991&amp;date=06.09.2026&amp;demo=2" TargetMode="External"/><Relationship Id="rId18" Type="http://schemas.openxmlformats.org/officeDocument/2006/relationships/hyperlink" Target="https://login.consultant.ru/link/?req=doc&amp;base=LAW&amp;n=491375&amp;dst=100091&amp;field=134&amp;date=06.09.2026&amp;demo=2" TargetMode="External"/><Relationship Id="rId26" Type="http://schemas.openxmlformats.org/officeDocument/2006/relationships/hyperlink" Target="https://login.consultant.ru/link/?req=doc&amp;base=LAW&amp;n=510353&amp;date=06.09.2026&amp;demo=2" TargetMode="External"/><Relationship Id="rId39" Type="http://schemas.openxmlformats.org/officeDocument/2006/relationships/hyperlink" Target="https://login.consultant.ru/link/?req=doc&amp;base=LAW&amp;n=504818&amp;dst=100011&amp;field=134&amp;date=06.09.2026&amp;demo=2" TargetMode="External"/><Relationship Id="rId21" Type="http://schemas.openxmlformats.org/officeDocument/2006/relationships/hyperlink" Target="https://login.consultant.ru/link/?req=doc&amp;base=LAW&amp;n=395866&amp;dst=100011&amp;field=134&amp;date=06.09.2026&amp;demo=2" TargetMode="External"/><Relationship Id="rId34" Type="http://schemas.openxmlformats.org/officeDocument/2006/relationships/hyperlink" Target="https://login.consultant.ru/link/?req=doc&amp;base=LAW&amp;n=505729&amp;date=06.09.2026&amp;demo=2" TargetMode="External"/><Relationship Id="rId42" Type="http://schemas.openxmlformats.org/officeDocument/2006/relationships/hyperlink" Target="https://login.consultant.ru/link/?req=doc&amp;base=LAW&amp;n=214720&amp;date=06.09.2026&amp;demo=2" TargetMode="Externa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LAW&amp;n=495719&amp;dst=103741&amp;field=134&amp;date=06.09.2026&amp;demo=2" TargetMode="External"/><Relationship Id="rId29" Type="http://schemas.openxmlformats.org/officeDocument/2006/relationships/hyperlink" Target="https://login.consultant.ru/link/?req=doc&amp;base=LAW&amp;n=527116&amp;dst=345&amp;field=134&amp;date=06.09.2026&amp;demo=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27217&amp;dst=100291&amp;field=134&amp;date=06.09.2026&amp;demo=2" TargetMode="External"/><Relationship Id="rId24" Type="http://schemas.openxmlformats.org/officeDocument/2006/relationships/hyperlink" Target="https://login.consultant.ru/link/?req=doc&amp;base=LAW&amp;n=527116&amp;date=06.09.2026&amp;demo=2" TargetMode="External"/><Relationship Id="rId32" Type="http://schemas.openxmlformats.org/officeDocument/2006/relationships/hyperlink" Target="https://login.consultant.ru/link/?req=doc&amp;base=LAW&amp;n=440481&amp;date=06.09.2026&amp;demo=2" TargetMode="External"/><Relationship Id="rId37" Type="http://schemas.openxmlformats.org/officeDocument/2006/relationships/hyperlink" Target="https://login.consultant.ru/link/?req=doc&amp;base=LAW&amp;n=505026&amp;dst=100010&amp;field=134&amp;date=06.09.2026&amp;demo=2" TargetMode="External"/><Relationship Id="rId40" Type="http://schemas.openxmlformats.org/officeDocument/2006/relationships/hyperlink" Target="https://login.consultant.ru/link/?req=doc&amp;base=LAW&amp;n=505027&amp;dst=100010&amp;field=134&amp;date=06.09.2026&amp;demo=2" TargetMode="External"/><Relationship Id="rId45" Type="http://schemas.openxmlformats.org/officeDocument/2006/relationships/hyperlink" Target="https://login.consultant.ru/link/?req=doc&amp;base=LAW&amp;n=157436&amp;dst=100052&amp;field=134&amp;date=06.09.2026&amp;demo=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76013&amp;date=06.09.2026&amp;demo=2" TargetMode="External"/><Relationship Id="rId23" Type="http://schemas.openxmlformats.org/officeDocument/2006/relationships/hyperlink" Target="https://login.consultant.ru/link/?req=doc&amp;base=LAW&amp;n=503832&amp;dst=100013&amp;field=134&amp;date=06.09.2026&amp;demo=2" TargetMode="External"/><Relationship Id="rId28" Type="http://schemas.openxmlformats.org/officeDocument/2006/relationships/hyperlink" Target="https://login.consultant.ru/link/?req=doc&amp;base=LAW&amp;n=527217&amp;dst=100385&amp;field=134&amp;date=06.09.2026&amp;demo=2" TargetMode="External"/><Relationship Id="rId36" Type="http://schemas.openxmlformats.org/officeDocument/2006/relationships/hyperlink" Target="https://login.consultant.ru/link/?req=doc&amp;base=LAW&amp;n=429349&amp;date=06.09.2026&amp;demo=2" TargetMode="External"/><Relationship Id="rId10" Type="http://schemas.openxmlformats.org/officeDocument/2006/relationships/hyperlink" Target="https://login.consultant.ru/link/?req=doc&amp;base=LAW&amp;n=527217&amp;dst=100182&amp;field=134&amp;date=06.09.2026&amp;demo=2" TargetMode="External"/><Relationship Id="rId19" Type="http://schemas.openxmlformats.org/officeDocument/2006/relationships/hyperlink" Target="https://login.consultant.ru/link/?req=doc&amp;base=LAW&amp;n=475729&amp;dst=100222&amp;field=134&amp;date=06.09.2026&amp;demo=2" TargetMode="External"/><Relationship Id="rId31" Type="http://schemas.openxmlformats.org/officeDocument/2006/relationships/hyperlink" Target="https://login.consultant.ru/link/?req=doc&amp;base=LAW&amp;n=116278&amp;date=06.09.2026&amp;demo=2" TargetMode="External"/><Relationship Id="rId44" Type="http://schemas.openxmlformats.org/officeDocument/2006/relationships/hyperlink" Target="https://login.consultant.ru/link/?req=doc&amp;base=LAW&amp;n=480743&amp;dst=100009&amp;field=134&amp;date=06.09.2026&amp;demo=2" TargetMode="External"/><Relationship Id="rId4" Type="http://schemas.openxmlformats.org/officeDocument/2006/relationships/styles" Target="styles.xml"/><Relationship Id="rId9" Type="http://schemas.openxmlformats.org/officeDocument/2006/relationships/hyperlink" Target="https://login.consultant.ru/link/?req=doc&amp;base=LAW&amp;n=527217&amp;date=06.09.2026&amp;demo=2" TargetMode="External"/><Relationship Id="rId14" Type="http://schemas.openxmlformats.org/officeDocument/2006/relationships/hyperlink" Target="https://login.consultant.ru/link/?req=doc&amp;base=LAW&amp;n=528090&amp;date=06.09.2026&amp;demo=2" TargetMode="External"/><Relationship Id="rId22" Type="http://schemas.openxmlformats.org/officeDocument/2006/relationships/hyperlink" Target="https://login.consultant.ru/link/?req=doc&amp;base=LAW&amp;n=420869&amp;dst=100009&amp;field=134&amp;date=06.09.2026&amp;demo=2" TargetMode="External"/><Relationship Id="rId27" Type="http://schemas.openxmlformats.org/officeDocument/2006/relationships/hyperlink" Target="https://login.consultant.ru/link/?req=doc&amp;base=LAW&amp;n=480743&amp;dst=100009&amp;field=134&amp;date=06.09.2026&amp;demo=2" TargetMode="External"/><Relationship Id="rId30" Type="http://schemas.openxmlformats.org/officeDocument/2006/relationships/hyperlink" Target="https://login.consultant.ru/link/?req=doc&amp;base=LAW&amp;n=480743&amp;dst=100009&amp;field=134&amp;date=06.09.2026&amp;demo=2" TargetMode="External"/><Relationship Id="rId35" Type="http://schemas.openxmlformats.org/officeDocument/2006/relationships/hyperlink" Target="https://login.consultant.ru/link/?req=doc&amp;base=LAW&amp;n=155090&amp;date=06.09.2026&amp;demo=2" TargetMode="External"/><Relationship Id="rId43" Type="http://schemas.openxmlformats.org/officeDocument/2006/relationships/hyperlink" Target="https://login.consultant.ru/link/?req=doc&amp;base=LAW&amp;n=157436&amp;dst=100052&amp;field=134&amp;date=06.09.2026&amp;demo=2" TargetMode="Externa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yperlink" Target="https://login.consultant.ru/link/?req=doc&amp;base=LAW&amp;n=527217&amp;dst=101002&amp;field=134&amp;date=06.09.2026&amp;demo=2" TargetMode="External"/><Relationship Id="rId17" Type="http://schemas.openxmlformats.org/officeDocument/2006/relationships/hyperlink" Target="https://login.consultant.ru/link/?req=doc&amp;base=LAW&amp;n=393510&amp;dst=100274&amp;field=134&amp;date=06.09.2026&amp;demo=2" TargetMode="External"/><Relationship Id="rId25" Type="http://schemas.openxmlformats.org/officeDocument/2006/relationships/hyperlink" Target="https://login.consultant.ru/link/?req=doc&amp;base=LAW&amp;n=510353&amp;date=06.09.2026&amp;demo=2" TargetMode="External"/><Relationship Id="rId33" Type="http://schemas.openxmlformats.org/officeDocument/2006/relationships/hyperlink" Target="https://login.consultant.ru/link/?req=doc&amp;base=LAW&amp;n=508413&amp;date=06.09.2026&amp;demo=2" TargetMode="External"/><Relationship Id="rId38" Type="http://schemas.openxmlformats.org/officeDocument/2006/relationships/hyperlink" Target="https://login.consultant.ru/link/?req=doc&amp;base=LAW&amp;n=504817&amp;dst=100011&amp;field=134&amp;date=06.09.2026&amp;demo=2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LAW&amp;n=434644&amp;date=06.09.2026&amp;demo=2" TargetMode="External"/><Relationship Id="rId41" Type="http://schemas.openxmlformats.org/officeDocument/2006/relationships/hyperlink" Target="https://login.consultant.ru/link/?req=doc&amp;base=LAW&amp;n=503832&amp;date=06.09.2026&amp;demo=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7;&#1082;\Documents\&#1053;&#1072;&#1089;&#1090;&#1088;&#1072;&#1080;&#1074;&#1072;&#1077;&#1084;&#1099;&#1077;%20&#1096;&#1072;&#1073;&#1083;&#1086;&#1085;&#1099;%20Office\&#1064;&#1072;&#1073;&#1083;&#1086;&#1085;%20&#1051;&#1048;&#1063;&#1053;&#1067;&#1049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ЛИЧНЫЙ.dotx</Template>
  <TotalTime>0</TotalTime>
  <Pages>17</Pages>
  <Words>6767</Words>
  <Characters>38577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2026-09-06T11:37:00Z</dcterms:created>
  <dcterms:modified xsi:type="dcterms:W3CDTF">2026-09-06T11:40:00Z</dcterms:modified>
</cp:coreProperties>
</file>