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Министерство Российской Федерации</w:t>
        <w:br/>
        <w:t>по делам гражданской обороны, чрезвычайным ситуациям</w:t>
        <w:br/>
        <w:t>и ликвидации последствий стихийных бедствий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</w:rPr>
        <w:t>Утверждены заместителем</w:t>
        <w:br/>
        <w:t>Министра Российской Федерации</w:t>
        <w:br/>
        <w:t>по делам гражданской обороны,</w:t>
        <w:br/>
        <w:t>чрезвычайным ситуациям и ликвидации</w:t>
        <w:br/>
        <w:t>последствий стихийных бедствий</w:t>
        <w:br/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2"/>
          <w:szCs w:val="22"/>
        </w:rPr>
        <w:t>А.П. ЧУПРИЯНОМ</w:t>
        <w:br/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</w:rPr>
        <w:t>22.02.2015 № 2-4-87-12-14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2778760</wp:posOffset>
            </wp:positionH>
            <wp:positionV relativeFrom="paragraph">
              <wp:posOffset>0</wp:posOffset>
            </wp:positionV>
            <wp:extent cx="2267585" cy="27190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67585" cy="2719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МЕТОДИЧЕСКИЕ РЕКОМЕНДАЦИИ</w:t>
        <w:br/>
        <w:t>АПК «Безопасный город»</w:t>
        <w:br/>
        <w:t>построение (развитие), внедрение и эксплуатация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(одобрены на заседании Межведомственной комиссии по вопросам, связанным с</w:t>
        <w:br/>
        <w:t>внедрением и развитием систем аппаратно-программного комплекса технических</w:t>
        <w:br/>
        <w:t>средств «Безопасный город» под председательством Заместителя Председателя</w:t>
        <w:br/>
        <w:t>Правительства Российской Федерации Д.О. Рогозина от 22.04.2015 (протокол № 5))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681730" cy="199326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681730" cy="1993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2015 г.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</w:rPr>
        <w:t>Методические рекомендации разработаны и утверждены МЧС России, как главным координатором по вопросам внедрения и развития АПК «Безопасный город» и главным распорядителем бюджетных средств (протокол МВК от 25.09.2014 № 3).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разработаны в целях реализации Концепции построения и развития аппаратно-программного комплекса «Безопасный город» (далее - АПК «Безопасный город»), утвержденной распоряжением Правительства Российской Федерации от 03.12.2014 № 2446-р, и выработки единых подходов в работе органов государственной власти и местного самоуправления при выполнении всего комплекса мероприятий по созданию и внедрению АПК «Безопасный город» в муниципальных районах и городских округах 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отражают основные положения единых требований к техническим параметрам сегментов аппаратно-программного комплекса «Безопасный город», действующих нормативных правовых актов Российской Федерации, ведомственных нормативных правовых актов министерств и ведомств Российской Федерации, а также нормативных правовых актов субъектов Российской Федерации и муниципальных правовых актов, направленных на реализацию полномочий федеральных органов исполнительной власти, субъектов Российской Федерации и вопросов местного самоуправления в области обеспечения безопасности жизнедеятельности населения.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разрабатываются МЧС России, утверждаются в установленном порядке и могут быть скорректированы в ходе реализации Концепции построения и развития АПК «Безопасный город» с учетом опыта пилотных регионов и инновационных решений.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</w:rPr>
        <w:t>Методическими рекомендациями следует руководствоваться при организации и проведении мероприятий по созданию, внедрению и развитию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840"/>
        <w:jc w:val="both"/>
      </w:pPr>
      <w:r>
        <w:rPr>
          <w:color w:val="000000"/>
          <w:spacing w:val="0"/>
          <w:w w:val="100"/>
          <w:position w:val="0"/>
        </w:rPr>
        <w:t>Авторский коллектив: Гаршин В.В., Диденко С.Л., Исхаки А.И., Качанов С.А., Кузнецов О.Б., Макарьин А.И., Нехорошев С.Н., Онищук Ю. Ю., Якимюк О.В.</w:t>
      </w:r>
      <w:r>
        <w:br w:type="page"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Содержание</w:t>
      </w:r>
    </w:p>
    <w:tbl>
      <w:tblPr>
        <w:tblOverlap w:val="never"/>
        <w:jc w:val="center"/>
        <w:tblLayout w:type="fixed"/>
      </w:tblPr>
      <w:tblGrid>
        <w:gridCol w:w="8621"/>
        <w:gridCol w:w="1286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Глава 1. ПЕРЕЧЕНЬ ОСНОВНЫХ НОРМАТИВНЫХ ПРАВОВЫХ АКТОВ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Глава 2. ОБЩИЕ ПОЛОЖЕНИЯ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2.1. Введение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2.2. Назначение и цели методических рекомендаций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9" w:val="left"/>
                <w:tab w:pos="1958" w:val="left"/>
                <w:tab w:pos="5371" w:val="left"/>
                <w:tab w:pos="79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Глава</w:t>
              <w:tab/>
              <w:t>3.</w:t>
              <w:tab/>
              <w:t>ОРГАНИЗАЦИОННЫЕ</w:t>
              <w:tab/>
              <w:t>МЕРОПРИЯТИЯ</w:t>
              <w:tab/>
              <w:t>ПО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ПОСТРОЕНИЮ (РАЗВИТИЮ), ВНЕДРЕНИЮ И ЭКСПЛУАТАЦИИ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3.1. Порядок разработки и согласования Плана построения (развития) и внедрения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3.2. Типовые нормативные правовые акты субъекта Российской Федерации и муниципального образования по развитию, внедрению и эксплуатации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24" w:val="left"/>
                <w:tab w:pos="3581" w:val="left"/>
                <w:tab w:pos="5275" w:val="left"/>
                <w:tab w:pos="5794" w:val="left"/>
                <w:tab w:pos="77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3.3. Рекомендации по созданию Межведомственной рабочей группы субъекта Российской Федерации и муниципального образования по построению</w:t>
              <w:tab/>
              <w:t>(развитию),</w:t>
              <w:tab/>
              <w:t>внедрению</w:t>
              <w:tab/>
              <w:t>и</w:t>
              <w:tab/>
              <w:t>эксплуатации</w:t>
              <w:tab/>
              <w:t>АПК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3.4. Источники финансирования мероприятий по построению (развитию), внедрению и эксплуатации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</w:tr>
      <w:tr>
        <w:trPr>
          <w:trHeight w:val="16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94" w:val="left"/>
                <w:tab w:pos="2650" w:val="left"/>
                <w:tab w:pos="5237" w:val="left"/>
                <w:tab w:pos="61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ГЛАВА</w:t>
              <w:tab/>
              <w:t>4.</w:t>
              <w:tab/>
              <w:t>ТРЕБОВАНИЯ</w:t>
              <w:tab/>
              <w:t>К</w:t>
              <w:tab/>
              <w:t>ДАЛЬНЕЙШЕМУ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4176" w:val="left"/>
                <w:tab w:pos="57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СОВЕРШЕНСТВОВАНИЮ</w:t>
              <w:tab/>
              <w:t>ЕДДС</w:t>
              <w:tab/>
              <w:t>МУНИЦИПАЛЬНЫХ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34" w:val="left"/>
                <w:tab w:pos="3533" w:val="left"/>
                <w:tab w:pos="4709" w:val="left"/>
                <w:tab w:pos="5698" w:val="left"/>
                <w:tab w:pos="77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ОБРАЗОВАНИЙ,</w:t>
              <w:tab/>
              <w:t>КАК</w:t>
              <w:tab/>
              <w:t>БАЗЫ</w:t>
              <w:tab/>
              <w:t>ДЛЯ</w:t>
              <w:tab/>
              <w:t>ВНЕДРЕНИЯ</w:t>
              <w:tab/>
              <w:t>АПК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«БЕЗОПАСНЫЙ ГОРОД» И ВЗАИМОДЕЙСТВУЮЩИХ С НИМИ СЛУЖБ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44" w:val="left"/>
                <w:tab w:pos="2477" w:val="left"/>
                <w:tab w:pos="2942" w:val="left"/>
                <w:tab w:pos="4891" w:val="left"/>
                <w:tab w:pos="765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4.1.</w:t>
              <w:tab/>
              <w:t>Требования</w:t>
              <w:tab/>
              <w:t>к</w:t>
              <w:tab/>
              <w:t>дальнейшему</w:t>
              <w:tab/>
              <w:t>совершенствованию</w:t>
              <w:tab/>
              <w:t>ЕДДС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муниципальных образований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4.2.</w:t>
              <w:tab/>
              <w:t>Требования к дальнейшему совершенствованию служб,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взаимодействующих с ЕДДС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ГЛАВА 5. ПРОЕКТИРОВАНИЕ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5.1. Общие требования к организации проектирования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66" w:val="left"/>
                <w:tab w:pos="3029" w:val="left"/>
                <w:tab w:pos="3523" w:val="left"/>
                <w:tab w:pos="4824" w:val="left"/>
                <w:tab w:pos="66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5.2. Порядок оценки возможностей, имеющихся программно - аппаратных</w:t>
              <w:tab/>
              <w:t>средств</w:t>
              <w:tab/>
              <w:t>в</w:t>
              <w:tab/>
              <w:t>области</w:t>
              <w:tab/>
              <w:t>обеспечения</w:t>
              <w:tab/>
              <w:t>общественной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безопасности, правопорядка и безопасности среды обитания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5.3. Подходы к разработке и согласованию с МЧС России Технического задания на создание АПК «Безопасный город», в том числе, его целевой архитектуры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5.4. Типовые регламенты взаимодействия в рамках АПК «Безопасный город» органов исполнительной власти субъекта российской Федерации, органов местного самоуправления, государственных, муниципальных и частных организаций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21"/>
        <w:gridCol w:w="1286"/>
      </w:tblGrid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ГЛАВА 6. ПОСТРОЕНИЕ (РАЗВИТИЕ) И ВНЕДРЕНИЕ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6.1. Общие требования к организации, создающей и внедряющей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6.2. Аппаратно-программные средства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6.3. Испытания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6.4. Отчет о создании и внедрении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ПРИЛОЖЕНИЯ: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</w:t>
              <w:tab/>
              <w:t>Уровни функционирования комплексов средств автоматизации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 рамках АИУС РСЧС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</w:t>
              <w:tab/>
              <w:t>Типовой План построения (развития) АПК «Безопасный город»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на территории субъекта Российской Федерации (муниципального образования)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</w:t>
              <w:tab/>
              <w:t>Первичный анализ существующих на территории субъекта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71" w:val="left"/>
                <w:tab w:pos="3480" w:val="left"/>
                <w:tab w:pos="6077" w:val="left"/>
                <w:tab w:pos="823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российской</w:t>
              <w:tab/>
              <w:t>Федерации</w:t>
              <w:tab/>
              <w:t>информационных,</w:t>
              <w:tab/>
              <w:t>аналитических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46" w:val="left"/>
                <w:tab w:pos="3499" w:val="left"/>
                <w:tab w:pos="63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управляющих</w:t>
              <w:tab/>
              <w:t>систем,</w:t>
              <w:tab/>
              <w:t>коммуникационной</w:t>
              <w:tab/>
              <w:t>инфраструктуры,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обеспечивающих безопасность территорий, населения и среды обитания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</w:t>
              <w:tab/>
              <w:t>Типовая форма нормативного правового акта об организации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управления мероприятиями по построению и развитию АПК «Безопасный город» на территории субъекта Российской Федерации (муниципального образования)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5.</w:t>
              <w:tab/>
              <w:t>Требования к должностным обязанностям персонала ЕДДС,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обеспечивающего функционирование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6.</w:t>
              <w:tab/>
              <w:t>Порядок приемки в эксплуатацию АПК «Безопасный город»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</w:tr>
    </w:tbl>
    <w:p>
      <w:pPr>
        <w:sectPr>
          <w:footerReference w:type="defaul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124" w:right="320" w:bottom="1381" w:left="1674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220" w:after="30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ГЛАВА 1. ПЕРЕЧЕНЬ ОСНОВНЫХ НОРМАТИВНЫХ</w:t>
        <w:br/>
        <w:t>И ПРАВОВЫХ АКТОВ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Конституция Российской Федерации от 12.12.1993 года.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конституционный закон от 30 мая 2001 года № 3-ФКЗ «О чрезвычайном положении».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89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28 декабря 2010 года №</w:t>
        <w:tab/>
        <w:t>390-ФЗ «О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безопасности».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21 декабря 1994 года № 69-ФЗ «О пожарной безопасности».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22 августа 1995 года № 151-ФЗ «Об аварийно</w:t>
        <w:softHyphen/>
        <w:t>спасательных службах и статусе спасателей».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9 января 1996 года № 3-ФЗ «О радиационной безопасности».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21 июля 1997 года № 116-ФЗ «О промышленной безопасности опасных производственных объектов».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21 июля 1997 года № 117-ФЗ «О безопасности гидротехнических сооружений».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27 июля 2010 года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6 марта 2006 года № 35-ФЗ «О противодействию терроризму».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9 февраля 2007 года №16-ФЗ «О транспортной безопасности».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Федеральный закон от 7 февраля 2011 года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3-ФЗ «О полиции».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89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06 октября 2003 г. №</w:t>
        <w:tab/>
        <w:t>131-ФЗ «Об общих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принципах организации местного самоуправления в Российской Федерации».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Федеральный закон от 6 октября 1999 г.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07 июля 2003 года № 126-ФЗ «О связи».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27 июля 2006 года № 149-ФЗ «Об информации, информационных технологиях и о защите информации».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закон от 27 июля 2006 года № 152-ФЗ «О персональных данных».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Закон России от 14.07.1992 № 3297-1 «О закрытом административно</w:t>
        <w:softHyphen/>
        <w:t>территориальном образовании».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Указ Президента Российской Федерации от 11 июля 2004 года № 868 «Вопросы Министерства Российской Федерации по делам гражданской </w:t>
      </w:r>
      <w:r>
        <w:rPr>
          <w:color w:val="000000"/>
          <w:spacing w:val="0"/>
          <w:w w:val="100"/>
          <w:position w:val="0"/>
        </w:rPr>
        <w:t>обороны, чрезвычайным ситуациям и ликвидации последствий стихийных бедствий».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Постановление Совета Министров - Правительства Российской Федерации от 1 марта 1993 года № 178 «О создании локальных систем оповещения в районах размещения потенциально опасных объектов».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30 декабря 2003 года № 794 «О единой государственной системе предупреждения и ликвидации чрезвычайных ситуаций».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Постановление Правительства РФ от 08.09.2010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697 (ред. от 19.03.2014) «О единой системе межведомственного электронного взаимодействия».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25 августа 2008 года № 641 «Об оснащении транспортных, технических средств и систем аппаратурой спутниковой навигации ГЛОНАСС или ГЛОНАСС</w:t>
      </w:r>
      <w:r>
        <w:rPr>
          <w:color w:val="000000"/>
          <w:spacing w:val="0"/>
          <w:w w:val="100"/>
          <w:position w:val="0"/>
        </w:rPr>
        <w:t>/GPS».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21 мая 2007 года №</w:t>
        <w:tab/>
        <w:t>304 «О классификации чрезвычайных ситуаций природного 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техногенного характера».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8 ноября 2013 г. №</w:t>
        <w:tab/>
        <w:t>1007 «О силах и средствах единой государственной системы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предупреждения и ликвидации чрезвычайных ситуаций»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Распоряжение Правительства Российской Федерации от 3 декабря 2014 года №2446-р.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082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«Основы государственной политики в области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года» от 15.11.2011 года</w:t>
        <w:tab/>
        <w:t>№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Пр-3400.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Приказ МЧС России от 4 ноября 2004 года № 506 «Об утверждении паспорта безопасности опасного объекта».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Постановление Правительства Российской Федерации от 21 августа 2000 года № 613 </w:t>
      </w:r>
      <w:r>
        <w:rPr>
          <w:b/>
          <w:bCs/>
          <w:color w:val="000000"/>
          <w:spacing w:val="0"/>
          <w:w w:val="100"/>
          <w:position w:val="0"/>
        </w:rPr>
        <w:t>«</w:t>
      </w:r>
      <w:r>
        <w:rPr>
          <w:color w:val="000000"/>
          <w:spacing w:val="0"/>
          <w:w w:val="100"/>
          <w:position w:val="0"/>
        </w:rPr>
        <w:t>О неотложных мерах по предупреждению и ликвидации аварийных разливов нефти и нефтепродуктов».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Приказ МЧС России от 28 февраля 2003 года № 105 «Об утверждении требований по предупреждению чрезвычайных ситуаций на потенциально опасных объектах и объектах жизнеобеспечения».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Приказ МЧС России от 28 декабря 2004 года № 621 «Об утверждении правил разработки и согласования планов по предупреждению и ликвидации разливов нефти и нефтепродуктов на территории Российской Федерации».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Приказ МЧС России от 22.01.2013 № 33 «Об утверждении Порядка реализации и отмены дополнительных мер по защите населения и территорий от чрезвычайных ситуаций» и другие.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Временные единые требования к техническим параметрам сегментов аппаратно-программного комплекса «Безопасный город» (утверждены Министром РФ по делам гражданской обороны, чрезвычайным ситуациям и ликвидации последствий стихийных бедствий от 29.12.2014 № 14-7-5552).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ГОСТ Р 51558-2008. «Средства и системы охранные телевизионные. Классификация. Общие технические требования. Методы испытаний».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ГОСТ Р 54830-2011. «Системы охранные телевизионные. Компрессия оцифрованных видеоданных. Общие технические требования и методы оценки алгоритмов».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ГОСТ 12.1.006-84 «Система стандартов безопасности труда. Электромагнитные поля радиочастот. Допустимые уровни на рабочих местах и требования к проведению контроля».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ГОСТ Р ИСО 13849-1-2003«Безопасность оборудования. Элементы систем управления, связанные с безопасностью. Часть 1. Общие принципы конструирования».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ГОСТ Р 50922-2006 «Защита информации. Основные термины и определения».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ГОСТ Р 52155-2003 «Географические информационные системы федеральные, региональные, муниципальные».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ГЛАВА 2. ОБЩИЕ ПОЛОЖЕНИЯ</w:t>
      </w:r>
    </w:p>
    <w:p>
      <w:pPr>
        <w:pStyle w:val="Style2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498" w:val="left"/>
        </w:tabs>
        <w:bidi w:val="0"/>
        <w:spacing w:before="0" w:after="0" w:line="240" w:lineRule="auto"/>
        <w:ind w:left="0" w:right="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</w:rPr>
        <w:t>Введение</w:t>
      </w:r>
      <w:bookmarkEnd w:id="6"/>
      <w:bookmarkEnd w:id="7"/>
      <w:bookmarkEnd w:id="9"/>
    </w:p>
    <w:p>
      <w:pPr>
        <w:pStyle w:val="Style10"/>
        <w:keepNext w:val="0"/>
        <w:keepLines w:val="0"/>
        <w:widowControl w:val="0"/>
        <w:shd w:val="clear" w:color="auto" w:fill="auto"/>
        <w:tabs>
          <w:tab w:pos="26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«Стратегии национальной безопасности Российской Федерации до 2020 года», утвержденной Указом Президента Российской Федерации</w:t>
      </w:r>
      <w:r>
        <w:fldChar w:fldCharType="begin"/>
      </w:r>
      <w:r>
        <w:rPr/>
        <w:instrText> HYPERLINK "http://www.scrf.gov.ru/news/436.html"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 xml:space="preserve"> от 12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 </w:t>
      </w:r>
      <w:r>
        <w:fldChar w:fldCharType="begin"/>
      </w:r>
      <w:r>
        <w:rPr/>
        <w:instrText> HYPERLINK "http://www.scrf.gov.ru/news/436.html"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мая 2009 года №</w:t>
        <w:tab/>
        <w:t>537,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 подчеркнуто, что решение задач обеспечения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национальной безопасности в чрезвычайных ситуациях должно достигаться на основе </w:t>
      </w:r>
      <w:r>
        <w:rPr>
          <w:b/>
          <w:bCs/>
          <w:color w:val="000000"/>
          <w:spacing w:val="0"/>
          <w:w w:val="100"/>
          <w:position w:val="0"/>
        </w:rPr>
        <w:t>«...повышения эффективности реализации полномочий органов местного самоуправления в области обеспечения безопасности жизнедеятельности населения.».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(далее -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рамках данного направления МЧС России во взаимодействии с федеральными органами исполнительной власти и экспертным сообществом разработана Концепция построения и АПК «Безопасный город», которая утверждена распоряжением Правительства Российской Федерации от 03.12.2014 № 2446-р.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АПК «Безопасный город» - это аппаратно-программный комплекс, включающий в себя системы автоматизации деятельности единой дежурно</w:t>
        <w:softHyphen/>
        <w:t>диспетчерской службы (далее - ЕДДС), муниципальных служб различных направлений, системы приема и обработки сообщений, системы обеспечения вызова экстренных и других муниципальных служб различных направлений деятельности, системы мониторинга, прогнозирования, оповещения и управления всеми видами рисков и угроз, свойственных данному муниципальному образованию.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Задачами внедрения и развития АПК «Безопасный город» являются: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организация эффективной работы ЕДДС муниципального образования, как элемента системы управления РСЧС для предупреждения и реагирования на кризисные ситуации и происшествия, происходящие на территории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организация работы ЕДДС, как органа повседневного управления и инструмента для глав муниципальных образований в качестве ситуационно</w:t>
        <w:softHyphen/>
        <w:t>аналитического центра, с которым взаимодействуют все муниципальные и экстренные службы;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консолидация данных обо всех угрозах, характерных для каждого муниципального образования и их мониторинг в режиме реального времени на базе ЕДДС;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автоматизация работы всех муниципальных и экстренных служб муниципального образования и объединение их всех в единую информационную среду на базе ЕДДС.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Практическая реализация названных задач обеспечивается путем: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информатизации процессов управления муниципальными экстренными и коммунальными службами, организациями и предприятиями, решающими задачи по обеспечению природно-техногенной, общественной безопасности, правопорядка и безопасности среды обитания;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и разработанной с учетом специфики каждого конкретного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>Базовым уровнем как построения и реализации АПК «Безопасный город», так и уровнем единой межведомственной информационной среды является муниципальный район и городской округ.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Все АПК «Безопасный город» реализуются в муниципальных районах (городских округах) в строго регламентированном порядке в составе комплексной системы безопасности жизнедеятельности субъекта Российской Федерации, как в организационном, так и в техническом и аппаратно-программном аспекте </w:t>
      </w:r>
      <w:hyperlink w:anchor="bookmark78" w:tooltip="Current Document">
        <w:r>
          <w:rPr>
            <w:color w:val="000000"/>
            <w:spacing w:val="0"/>
            <w:w w:val="100"/>
            <w:position w:val="0"/>
            <w:u w:val="single"/>
          </w:rPr>
          <w:t>(Приложении №1</w:t>
        </w:r>
        <w:r>
          <w:rPr>
            <w:color w:val="000000"/>
            <w:spacing w:val="0"/>
            <w:w w:val="100"/>
            <w:position w:val="0"/>
          </w:rPr>
          <w:t>)</w:t>
        </w:r>
      </w:hyperlink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целях реализации Концепции и в соответствии с «Положением о единой государственной системе предупреждения и ликвидации чрезвычайных ситуаций (далее - РСЧС)», утвержденным постановлением Правительства Российской Федерации от 30.12.2003 № 794, АПК «Безопасный город» и его сегменты должны быть реализованы </w:t>
      </w:r>
      <w:r>
        <w:rPr>
          <w:b/>
          <w:bCs/>
          <w:color w:val="000000"/>
          <w:spacing w:val="0"/>
          <w:w w:val="100"/>
          <w:position w:val="0"/>
        </w:rPr>
        <w:t>на базе органа повседневного управления РСЧС в муниципальном районе и городском округе, которым является ЕДДС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 исполнение поручений Президента Российской Федерации от 27 мая 2014 года № Пр-1175 и Правительства Российской Федерации от 29 мая 2014 года № РД-П4-3968 на МЧС России возложены функции главного координатора по вопросам внедрения и развития АПК «Безопасный город» в субъектах Российской Федерации, а также функции главного распорядителя бюджетных средств, направленных на реализацию Концепции.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рамках АПК «Безопасный город» </w:t>
      </w:r>
      <w:r>
        <w:rPr>
          <w:b/>
          <w:bCs/>
          <w:color w:val="000000"/>
          <w:spacing w:val="0"/>
          <w:w w:val="100"/>
          <w:position w:val="0"/>
        </w:rPr>
        <w:t>комплексная информатизация процессов функционирования ЕДДС, городских и экстренных служб во взаимодействии с местными и региональными дежурно-диспетчерскими службами должна обеспечить</w:t>
      </w:r>
      <w:r>
        <w:rPr>
          <w:color w:val="000000"/>
          <w:spacing w:val="0"/>
          <w:w w:val="100"/>
          <w:position w:val="0"/>
        </w:rPr>
        <w:t>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своевременное представление главе муниципального образования, руководителям местной администрации 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- КСП) на территории муниципального образования, оперативную подготовку дежурно-диспетчерскими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КСП;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включение органов местного самоуправления, а также муниципальных организаций и предприятий, выполняющих различные задачи по обеспечению общественной безопасности, правопорядка и безопасности среды обитания, в единое информационное пространство антикризисного управления, эффективное вовлечение региональных управленческих кадров в процессы подготовки и принятия решений по предупреждению и ликвидации КСП на муниципальном уровне;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улучшение качества принимаемых решений и планов на основе использования аналитических и количественных методов их оценки, и оптимизации выбора рационального варианта;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326" w:val="left"/>
          <w:tab w:pos="5798" w:val="left"/>
          <w:tab w:pos="77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многократность</w:t>
        <w:tab/>
        <w:t>использования</w:t>
        <w:tab/>
        <w:t>первичной</w:t>
        <w:tab/>
        <w:t>информации,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упорядочивание потоков информации, увеличение достоверности и полноты используемых данных на основе их регулярной актуализации по утвержденным регламентам;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повышение оперативности процессов управления мероприятиями по предупреждению и ликвидации КСП, сокращение общего времени на поиск, обработку, передачу и выдачу информации;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85" w:val="left"/>
          <w:tab w:pos="732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обеспечение</w:t>
        <w:tab/>
        <w:t>организационно-методической,</w:t>
        <w:tab/>
        <w:t>информационно</w:t>
        <w:softHyphen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лингвистической и программно-технической совместимости сегментов, подсистем и компонентов АПК «Безопасный город».</w:t>
      </w:r>
    </w:p>
    <w:p>
      <w:pPr>
        <w:pStyle w:val="Style2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404" w:val="left"/>
        </w:tabs>
        <w:bidi w:val="0"/>
        <w:spacing w:before="0" w:after="0" w:line="240" w:lineRule="auto"/>
        <w:ind w:left="0" w:right="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</w:rPr>
        <w:t>Назначение и цели методических рекомендаций</w:t>
      </w:r>
      <w:bookmarkEnd w:id="10"/>
      <w:bookmarkEnd w:id="11"/>
      <w:bookmarkEnd w:id="1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Настоящие рекомендации предназначены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Основными целями рекомендаций являются: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формирование методических основ для эффективного выполнения комплекса организационных и технических мероприятий по построению и развитию АПК «Безопасный город» на территориях муниципальных образований и их интеграции в комплексную систему безопасности жизнедеятельности субъектов Российской Федерации в целом;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обеспечение унификации и стандартизации результатов выполняемых работ, осуществление единой научно-технической политики по построению и развитию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оптимизация финансовых затрат на построение и развитие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ГЛАВА 3. ОРГАНИЗАЦИОННЫЕ МЕРОПРИЯТИЯ ПО</w:t>
        <w:br/>
        <w:t>ПОСТРОЕНИЮ (РАЗВИТИЮ), ВНЕДРЕНИЮ И ЭКСПЛУАТАЦИИ</w:t>
        <w:br/>
        <w:t>АПК «БЕЗОПАСНЫЙ ГОРОД»</w:t>
      </w:r>
    </w:p>
    <w:p>
      <w:pPr>
        <w:pStyle w:val="Style2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404" w:val="left"/>
        </w:tabs>
        <w:bidi w:val="0"/>
        <w:spacing w:before="0" w:after="0" w:line="240" w:lineRule="auto"/>
        <w:ind w:left="0" w:right="0"/>
        <w:jc w:val="both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</w:rPr>
        <w:t>Порядок разработки и согласования Плана построения (</w:t>
      </w:r>
      <w:r>
        <w:rPr>
          <w:b w:val="0"/>
          <w:bCs w:val="0"/>
          <w:color w:val="000000"/>
          <w:spacing w:val="0"/>
          <w:w w:val="100"/>
          <w:position w:val="0"/>
        </w:rPr>
        <w:t>развития)</w:t>
      </w:r>
      <w:r>
        <w:rPr>
          <w:color w:val="000000"/>
          <w:spacing w:val="0"/>
          <w:w w:val="100"/>
          <w:position w:val="0"/>
        </w:rPr>
        <w:t>, внедрения и эксплуатации АПК «Безопасный город»</w:t>
      </w:r>
      <w:bookmarkEnd w:id="14"/>
      <w:bookmarkEnd w:id="15"/>
      <w:bookmarkEnd w:id="1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План построения (развития) и внедрения АПК «Безопасный город» должен быть разработан в каждом муниципальном образовании, в котором планируется дальнейшее развитие (создание) АПК «Безопасный город», а также в субъектах Российской Федерации. При этом, план построения (развития) и внедрения сегментов АПК «Безопасный город» на территории субъекта Российской Федерации должен включать в себя как планируемые мероприятия регионального уровня, так и все мероприятия из разработанных планов муниципальных образований субъекта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Типовой План построения (развития) АПК «Безопасный город» на территории субъекта РФ (муниципального образования) представлен в </w:t>
      </w:r>
      <w:hyperlink w:anchor="bookmark78" w:tooltip="Current Document">
        <w:r>
          <w:rPr>
            <w:b/>
            <w:bCs/>
            <w:color w:val="000000"/>
            <w:spacing w:val="0"/>
            <w:w w:val="100"/>
            <w:position w:val="0"/>
            <w:u w:val="single"/>
          </w:rPr>
          <w:t>Приложении №2</w:t>
        </w:r>
      </w:hyperlink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подготовки планов построения (развития) и внедрения АПК «Безопасный город» органами исполнительной власти субъекта Российской Федерации, территориальными органами федеральных органов исполнительной власти и органами местного самоуправления должны быть решены следующие задачи: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проведено обследование состояния ЕДДС, муниципальных и экстренных служб, их дежурно-диспетчерских служб в муниципальном районе (городском округе), их численности, организационного и технического состояния, эффективности выполнения возложенных задач;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проведен анализ рисков возникновения чрезвычайных ситуаций природно-техногенного характера и нарушений общественной безопасности и правопорядка;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проведен первичный анализ существующих на территории субъекта Российской Федерации и муниципального образования информационных, аналитических и управляющих систем, коммуникационной инфраструктуры </w:t>
      </w:r>
      <w:hyperlink w:anchor="bookmark85" w:tooltip="Current Document">
        <w:r>
          <w:rPr>
            <w:color w:val="000000"/>
            <w:spacing w:val="0"/>
            <w:w w:val="100"/>
            <w:position w:val="0"/>
            <w:u w:val="single"/>
          </w:rPr>
          <w:t>(</w:t>
        </w:r>
        <w:r>
          <w:rPr>
            <w:b/>
            <w:bCs/>
            <w:color w:val="000000"/>
            <w:spacing w:val="0"/>
            <w:w w:val="100"/>
            <w:position w:val="0"/>
            <w:u w:val="single"/>
          </w:rPr>
          <w:t>Приложение №3</w:t>
        </w:r>
      </w:hyperlink>
      <w:r>
        <w:rPr>
          <w:color w:val="000000"/>
          <w:spacing w:val="0"/>
          <w:w w:val="100"/>
          <w:position w:val="0"/>
          <w:u w:val="single"/>
        </w:rPr>
        <w:t>)</w:t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определен перечень мероприятий по построению и развитию АПК «Безопасный город», оценены объемы и сроки их выполнения;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сформирована подпрограмма построения и развития АПК «Безопасный город» в рамках региональной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объектах» или иной региональной государственной программы, направленной на снижение рисков и смягчение последствий чрезвычайных ситуаций природного и техногенного характера, профилактику правонарушений и усиление борьбы с преступностью, информатизацию органов исполнительной власти.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Должен быть реализован следующий порядок подготовки планов построения (развития) и внедрения АПК «Безопасный город» на территориях муниципальных образований и субъекта Российской Федерации в целом: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разработка органом местного самоуправления, являющимся на территории муниципального образования координатором по вопросам внедрения и развития сегментов АПК «Безопасный город», проекта плана построения (развития) и внедрения АПК «Безопасный город» на территории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согласование проекта плана с межведомственной рабочей группой муниципального образования по вопросам внедрения и развития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согласование проекта плана построения (развития) и внедрения АПК «Безопасный город» на территории муниципального образования с главным управлением МЧС России по субъекту Российской Федерации, являющимся </w:t>
      </w:r>
      <w:r>
        <w:rPr>
          <w:color w:val="000000"/>
          <w:spacing w:val="0"/>
          <w:w w:val="100"/>
          <w:position w:val="0"/>
        </w:rPr>
        <w:t>координатором по вопросам развития и внедрения АПК «Безопасный город» на территории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утверждение главами муниципальных образований или их заместителями, осуществляющими общее руководство по вопросам внедрения и развития АПК «Безопасный город» на территории муниципального образования, планов построения (развития) и внедрения АПК «Безопасный город» на территориях соответствующих муниципальных образований;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разработка уполномоченным органом исполнительной власти субъекта Российской Федерации проекта плана построения (развития) и внедрения АПК «Безопасный город» на территории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предоставление разработанного проекта плана построения (развития) и внедрения АПК «Безопасный город» на территории субъекта Российской Федерации координационному органу субъекта Российской Федерации по вопросам внедрения и развития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согласование проекта плана построения (развития) и внедрения АПК «Безопасный город» на территории субъекта Российской Федерации с МЧС России (Советом главных конструкторов автоматизированной информационно-управляющей системы РСЧС (далее - СГК АИУС РСЧС));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утверждение высшим должностным лицом субъекта Российской Федерации или заместителем руководителя высшего исполнительного органа государственной власти субъекта Российской Федерации, осуществляющим общее руководство по вопросам внедрения и развития АПК «Безопасный город» на территории субъекта Российской Федерации, плана построения (развития) и внедрения АПК «Безопасный город» на территории субъекта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План построения (развития) и внедрения АПК «Безопасный город» при необходимости может уточняться и корректироваться. Порядок согласования и утверждения откорректированного плана такой же, как и вновь разработанного плана.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720"/>
        <w:jc w:val="both"/>
      </w:pPr>
      <w:bookmarkStart w:id="18" w:name="bookmark18"/>
      <w:bookmarkEnd w:id="18"/>
      <w:r>
        <w:rPr>
          <w:b/>
          <w:bCs/>
          <w:color w:val="000000"/>
          <w:spacing w:val="0"/>
          <w:w w:val="100"/>
          <w:position w:val="0"/>
        </w:rPr>
        <w:t>Типовые нормативные правовые акты субъекта Российской Федерации и муниципального образования по развитию, внедрению и эксплуатации АПК «Безопасный город»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На региональном и местном уровнях, в первую очередь, требуется разработать и ввести в действие нормативный правовой акт (далее - НПА) субъекта Российской Федерации и муниципального образования об организации управления мероприятиями по построению и развитию АПК «Безопасный город» на территориях субъекта Российской Федерации (муниципального образования). Типовая форма НПА представлена в </w:t>
      </w:r>
      <w:hyperlink w:anchor="bookmark85" w:tooltip="Current Document">
        <w:r>
          <w:rPr>
            <w:b/>
            <w:bCs/>
            <w:color w:val="000000"/>
            <w:spacing w:val="0"/>
            <w:w w:val="100"/>
            <w:position w:val="0"/>
            <w:u w:val="single"/>
          </w:rPr>
          <w:t>Приложение №4</w:t>
        </w:r>
      </w:hyperlink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качестве ответственных должностных лиц, координационных и уполномоченных органов управления по вопросам внедрения и развития АПК «Безопасный город» должны быть определены те же самые должностные лица и органы управления, в задачи которых входит решение задач в области </w:t>
      </w:r>
      <w:r>
        <w:rPr>
          <w:color w:val="000000"/>
          <w:spacing w:val="0"/>
          <w:w w:val="100"/>
          <w:position w:val="0"/>
        </w:rPr>
        <w:t>защиты населения и территорий от чрезвычайных ситуаций природного и техногенного характера, в том числе: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заместитель высшего должностного лица субъекта Российской Федерации или заместитель руководителя высшего исполнительного органа государственной власти субъекта Российской Федерации, осуществляющий общее руководство по вопросам предупреждения и ликвидации ЧС, а также построению (развитию) и внедрению АПК «Безопасный город» на территории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2F2F2F"/>
          <w:spacing w:val="0"/>
          <w:w w:val="100"/>
          <w:position w:val="0"/>
        </w:rPr>
        <w:t xml:space="preserve">комиссия по предупреждению и ликвидации ЧС и обеспечению пожарной безопасности органов исполнительной власти субъекта </w:t>
      </w:r>
      <w:r>
        <w:rPr>
          <w:color w:val="000000"/>
          <w:spacing w:val="0"/>
          <w:w w:val="100"/>
          <w:position w:val="0"/>
        </w:rPr>
        <w:t xml:space="preserve">Российской Федерации - координационный орган по вопросам построения (развития) и внедрения АПК «Безопасный город» на территории </w:t>
      </w:r>
      <w:r>
        <w:rPr>
          <w:color w:val="2F2F2F"/>
          <w:spacing w:val="0"/>
          <w:w w:val="100"/>
          <w:position w:val="0"/>
        </w:rPr>
        <w:t xml:space="preserve">субъекта </w:t>
      </w:r>
      <w:r>
        <w:rPr>
          <w:color w:val="000000"/>
          <w:spacing w:val="0"/>
          <w:w w:val="100"/>
          <w:position w:val="0"/>
        </w:rPr>
        <w:t>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Главное управление МЧС России по субъекту Российской Федерации - координатор по вопросам построения (развития) и внедрения АПК «Безопасный город» на территории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заместители глав муниципальных образований или заместители руководителей местных администраций, осуществляющие общее руководство по вопросам предупреждения и ликвидации ЧС, внедрения и развития АПК «Безопасный город» на территории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2F2F2F"/>
          <w:spacing w:val="0"/>
          <w:w w:val="100"/>
          <w:position w:val="0"/>
        </w:rPr>
        <w:t xml:space="preserve">комиссии по предупреждению и ликвидации ЧС и обеспечению пожарной безопасности органов местного самоуправления - </w:t>
      </w:r>
      <w:r>
        <w:rPr>
          <w:color w:val="000000"/>
          <w:spacing w:val="0"/>
          <w:w w:val="100"/>
          <w:position w:val="0"/>
        </w:rPr>
        <w:t>координационные органы по вопросам внедрения и развития АПК «Безопасный город» на территории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органы, специально уполномоченные на решение задач в области защиты населения и территорий от чрезвычайных ситуаций и (или) гражданской обороны при органах местного самоуправления - координаторы по вопросам внедрения и развития АПК «Безопасный город» на территории муниципального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 учетом внесения изменений в нормативные документы федерального уровня необходимо провести корректировку следующих региональных и муниципальных нормативных правовых документов: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региональный закон «О защите населения и территорий от ЧС природного и техногенного характера»;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Положение о территориальной подсистеме единой государственной системы предупреждения и ликвидации ЧС (РСЧС), утвержденное нормативным правовым актом субъекта Российской Федерации и положения о муниципальных звеньях территориальной подсистемы РСЧС, утвержденные соответствующими муниципальными правовыми актами;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Положение о </w:t>
      </w:r>
      <w:r>
        <w:rPr>
          <w:color w:val="2F2F2F"/>
          <w:spacing w:val="0"/>
          <w:w w:val="100"/>
          <w:position w:val="0"/>
        </w:rPr>
        <w:t xml:space="preserve">комиссии субъекта </w:t>
      </w:r>
      <w:r>
        <w:rPr>
          <w:color w:val="000000"/>
          <w:spacing w:val="0"/>
          <w:w w:val="100"/>
          <w:position w:val="0"/>
        </w:rPr>
        <w:t xml:space="preserve">Российской Федерации </w:t>
      </w:r>
      <w:r>
        <w:rPr>
          <w:color w:val="2F2F2F"/>
          <w:spacing w:val="0"/>
          <w:w w:val="100"/>
          <w:position w:val="0"/>
        </w:rPr>
        <w:t>по предупреждению и ликвидации ЧС и обеспечению пожарной безопасности</w:t>
      </w:r>
      <w:r>
        <w:rPr>
          <w:color w:val="000000"/>
          <w:spacing w:val="0"/>
          <w:w w:val="100"/>
          <w:position w:val="0"/>
        </w:rPr>
        <w:t xml:space="preserve">, утвержденное нормативным правовым актом субъекта Российской Федерации, и положения о соответствующих муниципальных </w:t>
      </w:r>
      <w:r>
        <w:rPr>
          <w:color w:val="2F2F2F"/>
          <w:spacing w:val="0"/>
          <w:w w:val="100"/>
          <w:position w:val="0"/>
        </w:rPr>
        <w:t xml:space="preserve">комиссиях, </w:t>
      </w:r>
      <w:r>
        <w:rPr>
          <w:color w:val="000000"/>
          <w:spacing w:val="0"/>
          <w:w w:val="100"/>
          <w:position w:val="0"/>
        </w:rPr>
        <w:t>утвержденные соответствующими муниципальными правовыми актами.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9" w:val="left"/>
        </w:tabs>
        <w:bidi w:val="0"/>
        <w:spacing w:before="0" w:after="0" w:line="240" w:lineRule="auto"/>
        <w:ind w:left="0" w:right="0" w:firstLine="720"/>
        <w:jc w:val="both"/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</w:rPr>
        <w:t>Рекомендации по созданию Межведомственной рабочей группы субъекта Российской Федерации и муниципального образования по построению (развитию), внедрению и эксплуатации АПК «Безопасный город»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Межведомственная рабочая группа субъекта Российской Федерации или муниципального образования по построению (развитию), внедрению и эксплуатации АПК «Безопасный город» должна создаваться при соответствующей </w:t>
      </w:r>
      <w:r>
        <w:rPr>
          <w:color w:val="2F2F2F"/>
          <w:spacing w:val="0"/>
          <w:w w:val="100"/>
          <w:position w:val="0"/>
        </w:rPr>
        <w:t>комиссии по предупреждению и ликвидации ЧС и обеспечению пожарной безопасности.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2F2F2F"/>
          <w:spacing w:val="0"/>
          <w:w w:val="100"/>
          <w:position w:val="0"/>
        </w:rPr>
        <w:t xml:space="preserve">Целью создания </w:t>
      </w:r>
      <w:r>
        <w:rPr>
          <w:color w:val="000000"/>
          <w:spacing w:val="0"/>
          <w:w w:val="100"/>
          <w:position w:val="0"/>
        </w:rPr>
        <w:t>межведомственной рабочей группы является объединение всех заинтересованных служб и ведомств на уровне субъекта Российской Федерации и муниципальных образований, чьи согласованные решения необходимы для реализации АПК «Безопасный город» с учетом текущих и перспективных регламентов взаимодействия, разработанных с участием данных служб и ведомств.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Основными задачами межведомственной рабочей группы по развитию, внедрению и эксплуатации АПК «Безопасный город», как на муниципальном, так и на региональном уровне, должны являться: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определение полного состава участников построения (развития) АПК «Безопасный город», организационной и функциональной структуры, а также программно-технической архитектуры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рассмотрение технических заданий и проектной документации АПК «Безопасный город», согласование регламентов взаимодействия и иных документов межведомственного взаимодействия и информационного обмена, а также обеспечение взаимодействия с МЧС России по вопросам согласования технических заданий и проектной документации;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организация испытаний АПК «Безопасный город» и его приемки в постоянную эксплуатацию;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решение вопросов обеспечения эффективной эксплуатации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подготовка предложений для принятия решений комиссией по ликвидации ЧС и ПБ.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формировании межведомственной рабочей группы должны быть реформированы ранее созданные рабочие группы по вопросам, связанным с созданием и эксплуатацией различных сегментов АПК «Безопасный город» (системы-112, комплексной системы экстренного оповещения населения (КСЭОН), «Стрелец-мониторинг», «ГЛОНАСС» и др.), полномочия и задачи которых должны перейти межведомственной рабочей группе по построению (развитию), внедрению и эксплуатации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состав межведомственной рабочей группы субъекта Российской Федерации должны входить представители всех заинтересованных органов исполнительной власти субъекта Российской Федерации, территориальных органов федеральных органов исполнительной власти (в том числе по </w:t>
      </w:r>
      <w:r>
        <w:rPr>
          <w:color w:val="000000"/>
          <w:spacing w:val="0"/>
          <w:w w:val="100"/>
          <w:position w:val="0"/>
        </w:rPr>
        <w:t>согласованию - МЧС России, МВД России, ФСБ России), а также иных заинтересованных организаций (предприятий и учреждений).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Межведомственной рабочей группой субъекта Российской Федерации по построению, развитию и эксплуатации АПК «Безопасный город» руководит председатель КЧС и ПБ субъекта Российской Федерации. Заместителем руководителя Межведомственной рабочей группы субъекта Российской Федерации назначается начальник Главного управления МЧС России по субъекту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состав соответствующей межведомственной рабочей группы муниципального образования должны быть включены представители заинтересованных органов местного самоуправления, муниципальных подразделений федеральных органов исполнительной власти и органов исполнительной власти субъекта Российской Федерации, решающих свои ведомственные задачи на территории муниципального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Межведомственную рабочую группу муниципального образования по построению, развитию и эксплуатации АПК «Безопасный город» должен возглавить председатель КЧС и ПБ администрации муниципального района (городского округа) или заместитель главы администрации муниципального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Заместителем руководителя Межведомственной рабочей группы назначается должностное лицо, специально уполномоченное на решение задач в области гражданской обороны и защиты населения администрации муниципального района (городского округа).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Межведомственная рабочая группа по развитию, внедрению и эксплуатации АПК «Безопасный город» организует свою деятельность в соответствии с положением и годовыми планами работы, утвержденными её руководителем.</w:t>
      </w:r>
    </w:p>
    <w:p>
      <w:pPr>
        <w:pStyle w:val="Style2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349" w:val="left"/>
        </w:tabs>
        <w:bidi w:val="0"/>
        <w:spacing w:before="0" w:after="0" w:line="240" w:lineRule="auto"/>
        <w:ind w:left="0" w:right="0"/>
        <w:jc w:val="both"/>
      </w:pPr>
      <w:bookmarkStart w:id="20" w:name="bookmark20"/>
      <w:bookmarkStart w:id="21" w:name="bookmark21"/>
      <w:bookmarkStart w:id="22" w:name="bookmark22"/>
      <w:bookmarkStart w:id="23" w:name="bookmark23"/>
      <w:bookmarkEnd w:id="22"/>
      <w:r>
        <w:rPr>
          <w:color w:val="000000"/>
          <w:spacing w:val="0"/>
          <w:w w:val="100"/>
          <w:position w:val="0"/>
        </w:rPr>
        <w:t>Источники финансирования мероприятий по построению (развитию), внедрению и эксплуатации АПК «Безопасный город»</w:t>
      </w:r>
      <w:bookmarkEnd w:id="20"/>
      <w:bookmarkEnd w:id="21"/>
      <w:bookmarkEnd w:id="2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Основными источниками финансирования мероприятий по построению и развитию АПК «Безопасный город» должны являться финансовые средства бюджетов субъектов Российской Федерации и органов местного самоуправления, направленные на реализацию полномочий органов государственной власти субъектов и решение вопросов местного значения муниципальных районов и городских округов в соответствии с федеральными законами от 06.10.1999 № 184-ФЗ и от 06.10.2003 № 131-ФЗ.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Это могут быть средства, предусмотренные на реализацию программ, направленных на защиту населения, снижение рисков и смягчение последствий чрезвычайных ситуаций природного и техногенного характера, повышение безопасности дорожного движения, профилактику правонарушений и усиление борьбы с преступностью, информатизацию и защиту информации, охрану окружающей среды, жилищно-коммунальное хозяйство и другие.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Таким образом, </w:t>
      </w:r>
      <w:r>
        <w:rPr>
          <w:b/>
          <w:bCs/>
          <w:color w:val="000000"/>
          <w:spacing w:val="0"/>
          <w:w w:val="100"/>
          <w:position w:val="0"/>
        </w:rPr>
        <w:t>финансирование мероприятий по построению и развитию АПК «Безопасный город» в субъектах Российской Федерации необходимо осуществлять путем перераспределения финансовых средств из реализуемых государственных и региональных программ, а также через выделение финансовых средств при корректировках бюджета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софинансирования мероприятий по развитию АПК «Безопасный город в субъектах Российской Федерации предусматривается отдельная подпрограмма в рамках действующей госпрограммы «Защита населения и территорий от чрезвычайных ситуаций, обеспечение пожарной безопасности и безопасности людей на водных объектах».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Кроме того, могут использоваться внебюджетные источники, выделяемые и привлекаемые для построения и развития комплекса «Безопасный город» (инвестиционный налоговый кредит, государственно</w:t>
        <w:softHyphen/>
        <w:t>частное партнерство и др.).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Механизмом привлечения внебюджетных средств может являться инвестиционный налоговый кредит, а также государственно-частное партнерство в сферах коммунального хозяйства, энергоэффективности, организации и управления муниципальным парковочным пространством и т.д., что представляет интерес для частных инвесторов.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2015 году проектирование и построение АПК «Безопасный город» может реализовываться в рамках действующих (вышеуказанных) региональных и муниципальных программ, при условии внесения необходимых изменений и дополнений.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 </w:t>
      </w:r>
      <w:r>
        <w:rPr>
          <w:b/>
          <w:bCs/>
          <w:color w:val="000000"/>
          <w:spacing w:val="0"/>
          <w:w w:val="100"/>
          <w:position w:val="0"/>
        </w:rPr>
        <w:t>2016 года в субъектах Российской Федерации и муниципальных образованиях должны реализовываться утвержденные региональные и муниципальные программы «Построение (развитие) аппаратно</w:t>
        <w:softHyphen/>
        <w:t>программного комплекса «Безопасный город» до 2020 года»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 момента утверждения постановлением Правительства Российской Федерации и начала реализации основных мероприятий подпрограммы «Аппаратно-программный комплекс «Безопасный город» 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 возможно осуществление финансирования из федерального бюджета построения (развития) АПК «Безопасный город» в муниципальных образованиях в виде субсидии бюджету субъекта Российской Федерации в целях предоставления соответствующих субсидий из бюджета субъекта Российской Федерации местным бюджетам на указанные цели.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Предполагается следующий порядок предоставления федеральной субсидии: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2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субъект Российской Федерации представляет информацию об уже созданных опытных участках по построению и развитию АПК «Безопасный город» и предложения по построению следующих сегментов АПК «Безопасный город» в муниципальных образованиях;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7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 xml:space="preserve">в год выделения субсидии МЧС России доводит субъекту </w:t>
      </w:r>
      <w:r>
        <w:rPr>
          <w:color w:val="000000"/>
          <w:spacing w:val="0"/>
          <w:w w:val="100"/>
          <w:position w:val="0"/>
        </w:rPr>
        <w:t>Российской Федерации планируемый размер предоставляемой субсидии и минимальный размер собственных средств субъекта Российской Федерации, которые он должен затратить на развитие АПК «Безопасный город», с учетом уровня бюджетной обеспеченности субъекта Российской Федерации, а также срок представления конкретных (адресных) предложений по развитию (созданию) АПК «Безопасный город» в муниципальных образованиях;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3" w:val="left"/>
        </w:tabs>
        <w:bidi w:val="0"/>
        <w:spacing w:before="0" w:after="0" w:line="240" w:lineRule="auto"/>
        <w:ind w:left="0" w:right="0" w:firstLine="7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МЧС России согласовывает представленную документацию и утверждает адресное распределение субсидий;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3" w:val="left"/>
        </w:tabs>
        <w:bidi w:val="0"/>
        <w:spacing w:before="0" w:after="0" w:line="240" w:lineRule="auto"/>
        <w:ind w:left="0" w:right="0" w:firstLine="7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МЧС России и субъект Российской Федерации заключают соглашение о предоставлении субсидии из федерального бюджета бюджету субъекта Российской Федерации в целях предоставления соответствующих субсидий из бюджета субъекта Российской Федерации местным бюджетам на софинансирование построения (развития) АПК «Безопасный город» в муниципальных образованиях;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3" w:val="left"/>
        </w:tabs>
        <w:bidi w:val="0"/>
        <w:spacing w:before="0" w:after="0" w:line="240" w:lineRule="auto"/>
        <w:ind w:left="0" w:right="0" w:firstLine="72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перечисление субсидий в бюджеты субъектов Российской Федерации осуществляется в установленном законом порядке.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Условиями для предоставления субсидии субъекту Российской Федерации в соответствующем году являются: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наличие у субъекта Российской Федерации и у его софинансируемых муниципальных образований региональной программы и муниципальных программ «Построение (развитие) АПК «Безопасный город» до 2020 года», включающих мероприятия, обеспечивающие построение (развитие) АПК «Безопасный город» на соответствующих территориях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принятие в субъекте Российской Федерации и в софинансируемых муниципальных образованиях законов о бюджетах, предусматривающих бюджетные ассигнования на исполнение в соответствующем финансовом году расходных обязательств по построению (развитию) АПК «Безопасный город» в необходимых размерах;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наличие согласованной с МЧС России проектной документации на построение (развитие)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представление субъектом Российской Федерации в МЧС России после доведения размера предоставляемой субсидии конкретных (адресных) предложений по построению (развитию) АПК «Безопасный город» с приложением содержащих необходимую информацию и правильно оформленных документов в срок, определенный МЧС России;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заключенное соглашение между МЧС России и субъектом Российской Федерации о предоставлении субсидии.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приоритетном порядке субсидии из федерального бюджета выделяются бюджетам субъектов Российской Федерации, на территориях которых уже развернуты и функционируют отдельные сегменты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Далее из бюджета субъекта Российской Федерации производится субсидирование местного бюджета в соответствии с действующим </w:t>
      </w:r>
      <w:r>
        <w:rPr>
          <w:color w:val="000000"/>
          <w:spacing w:val="0"/>
          <w:w w:val="100"/>
          <w:position w:val="0"/>
        </w:rPr>
        <w:t>законодательством.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ГЛАВА 4. ТРЕБОВАНИЯ К ДАЛЬНЕЙШЕМУ</w:t>
        <w:br/>
        <w:t>СОВЕРШЕНСТВОВАНИЮ ЕДДС МУНИЦИПАЛЬНЫХ</w:t>
        <w:br/>
        <w:t>ОБРАЗОВАНИЙ, КАК БАЗЫ ДЛЯ ВНЕДРЕНИЯ АПК «БЕЗОПАСНЫЙ</w:t>
        <w:br/>
        <w:t>ГОРОД» И ВЗАИМОДЕЙСТВУЮЩИХ С НИМИ СЛУЖБ</w:t>
      </w:r>
    </w:p>
    <w:p>
      <w:pPr>
        <w:pStyle w:val="Style20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/>
        <w:jc w:val="both"/>
      </w:pPr>
      <w:bookmarkStart w:id="29" w:name="bookmark29"/>
      <w:bookmarkStart w:id="30" w:name="bookmark30"/>
      <w:bookmarkStart w:id="31" w:name="bookmark31"/>
      <w:bookmarkStart w:id="32" w:name="bookmark32"/>
      <w:bookmarkEnd w:id="31"/>
      <w:r>
        <w:rPr>
          <w:color w:val="000000"/>
          <w:spacing w:val="0"/>
          <w:w w:val="100"/>
          <w:position w:val="0"/>
        </w:rPr>
        <w:t>Требования к дальнейшему совершенствованию ЕДДС муниципальных образований</w:t>
      </w:r>
      <w:bookmarkEnd w:id="29"/>
      <w:bookmarkEnd w:id="30"/>
      <w:bookmarkEnd w:id="32"/>
    </w:p>
    <w:p>
      <w:pPr>
        <w:pStyle w:val="Style10"/>
        <w:keepNext w:val="0"/>
        <w:keepLines w:val="0"/>
        <w:widowControl w:val="0"/>
        <w:shd w:val="clear" w:color="auto" w:fill="auto"/>
        <w:tabs>
          <w:tab w:pos="33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Единые дежурно-диспетчерские службы в городских поселениях и муниципальных образованиях должны соответствовать ГОСТ Р 22.7.01-99 «Безопасность в чрезвычайных ситуациях. Единая дежурно-диспетчерская служба. Основные положения» и Положению о единой дежурно - диспетчерской службе</w:t>
        <w:tab/>
        <w:t>муниципального образования, одобренному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Правительственной комиссией по предупреждению и ликвидации чрезвычайных ситуаций и обеспечению пожарной безопасности и рекомендованное к применению в системе РСЧС (протокол от 21 октября 2011 года № 5).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Создание ЕДДС предусмотрено в каждом муниципальном образовании. При построении (развитии) АПК «Безопасный город», допускается, по соглашению между муниципальными образованиями, создание ЕДДС с объединённой межмуниципальной зоной ответственности.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Согласно распоряжению Правительства Российской Федерации от 25 августа 2008 г. № 1240-р категория ЕДДС определяется в соответствии с численностью населения на обслуживаемой ею территории: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07" w:val="left"/>
        </w:tabs>
        <w:bidi w:val="0"/>
        <w:spacing w:before="0" w:after="0" w:line="240" w:lineRule="auto"/>
        <w:ind w:left="0" w:right="0" w:firstLine="72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категория: более 1 млн. человек;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6" w:val="left"/>
        </w:tabs>
        <w:bidi w:val="0"/>
        <w:spacing w:before="0" w:after="0" w:line="240" w:lineRule="auto"/>
        <w:ind w:left="0" w:right="0" w:firstLine="72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категория: от 250 тыс. до 1 млн. человек;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категория: от 100 до 250 тыс. человек;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0" w:line="240" w:lineRule="auto"/>
        <w:ind w:left="0" w:right="0" w:firstLine="72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категория: от 50 до 100 тыс. человек;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0" w:line="240" w:lineRule="auto"/>
        <w:ind w:left="0" w:right="0" w:firstLine="72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категория: до 50 тыс. человек.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Расширение перечня задач, возлагаемых на ЕДДС в связи с построением (развитием) АПК «Безопасный город» требует корректировки действующих положений о ЕДДС, изменения численности и функциональных обязанностей персонала ЕДДС.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Количество персонала ЕДДС зависит от ее категории, характеристик муниципального образования, на которой функционирует АПК «Безопасный город» (наличия потенциально-опасных объектов, состояния транспортной инфраструктуры, криминогенной обстановки и т.д.).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Количество автоматизированных рабочих мест в дежурной смене ЕДДС определяется на стадии проектирования АПК «Безопасный город» с учетом качественного и бесперебойного выполнения возложенных на ЕДДС задач в любых режимах функционирования муниципального звена РСЧС.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Квалификационные требования к персоналу ЕДДС с учетом создания на их основе АПК «Безопасный город» представлены в </w:t>
      </w:r>
      <w:r>
        <w:rPr>
          <w:b/>
          <w:bCs/>
          <w:color w:val="000000"/>
          <w:spacing w:val="0"/>
          <w:w w:val="100"/>
          <w:position w:val="0"/>
          <w:u w:val="single"/>
        </w:rPr>
        <w:t>Приложении №5.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Техническое переоснащение ЕДДС с учетом построения (развития) АПК «Безопасный город» осуществляется в соответствии с проектной документацией.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Расчет потребностей в площадях, планировке и составе помещений ЕДДС муниципального образования производится в соответствии с требованиями действующих санитарных правил и норм (СанПиН) и определяется на этапе проектирования.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этом особое внимание должно быть уделено надежности перекрытий и безопасности помещений, в которых предполагается разместить серверное оборудование.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получения информации из населённых пунктов и прилегающих территорий, где не предусмотрено создание ЕДДС, осуществляется взаимодействие с представителями общественности (например, со старостами). Для этого следует определить способ связи с ними, провести первичное обучение или инструктаж. Список общественных представителей необходимо постоянно актуализировать и он должен быть доступен ЕДДС, обслуживающей данный населенный пункт. Необходимо не менее двух раз в неделю связываться с каждым общественным представителем для выяснения обстановки на местах.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практического включения ЕДДС в Единую систему антикризисного управления необходимо обеспечить возможность видеоконференцсвязи между ЕДДС и ситуационными центрами руководителей субъектов Российской Федерации, органами повседневного управления РСЧС (в т.ч. ЦУКС ГУ МЧС России по каждому субъекту Российской Федерации), разработать, согласовать и утвердить формы ежедневных докладов в эти органы. Ежедневные доклады должны включать разделы о функционировании всех подсистем АПК «Безопасный город», в т.ч. управления системами оповещения, системами мониторинга, связи и др.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подключения ЕДДС в целях обеспечения видеоконференцсвязи с ЦУКС ГУ МЧС России следует руководствоваться утверждёнными начальником Национального ЦУКС МЧС России 20 апреля 2012 года Методическими рекомендациями по обеспечению межведомственного взаимодействия органов повседневного управления в системе РСЧС и Типовым регламентом подключения сторонних организаций к ведомственной цифровой сети связи с интеграцией услуг МЧС России.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информирования и оповещения, управление которыми осуществляет ЕДДС, должны быть информационно сопряжены с системами оповещения субъекта Российской Федерации.</w:t>
      </w:r>
    </w:p>
    <w:p>
      <w:pPr>
        <w:pStyle w:val="Style20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/>
        <w:jc w:val="both"/>
      </w:pPr>
      <w:bookmarkStart w:id="38" w:name="bookmark38"/>
      <w:bookmarkStart w:id="39" w:name="bookmark39"/>
      <w:bookmarkStart w:id="40" w:name="bookmark40"/>
      <w:bookmarkStart w:id="41" w:name="bookmark41"/>
      <w:bookmarkEnd w:id="40"/>
      <w:r>
        <w:rPr>
          <w:color w:val="000000"/>
          <w:spacing w:val="0"/>
          <w:w w:val="100"/>
          <w:position w:val="0"/>
        </w:rPr>
        <w:t>Требования к дальнейшему совершенствованию служб, взаимодействующих с ЕДДС</w:t>
      </w:r>
      <w:bookmarkEnd w:id="38"/>
      <w:bookmarkEnd w:id="39"/>
      <w:bookmarkEnd w:id="4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Дальнейшее совершенствование программно-аппаратных средств служб, взаимодействующих с ЕДДС, должно осуществляться в соответствии со следующими задачами АПК «Безопасный город», обозначенными Концепцией: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разработка единых функциональных и технических требований к аппаратно-программным средствам, ориентированным на идентификацию потенциальных точек уязвимости, прогнозирование, реагирование и предупреждение угроз обеспечения безопасности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обеспечение информационного обмена между участниками всех действующих программ соответствующих федеральных органов исполнительной власти в области обеспечения безопасности через единое информационное пространство с учетом разграничения прав доступа к информации разного характера;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обеспечение информационного обмена на федеральном, региональном и муниципальном уровнях через единое информационное пространство с учетом разграничения прав доступа к информации разного характера.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6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соответствии с Концепцией, формируемая единая информационная среда АПК «Безопасный город» должна обеспечивать эффективное и незамедлительное взаимодействие всех сил и служб, ответственных за обеспечение природно-техногенной безопасности,</w:t>
        <w:tab/>
        <w:t>общественной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безопасности, правопорядка и безопасности среды обитания на территории муниципального образования, включая: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центры управления в кризисных ситуациях Главных управлений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единые дежурно-диспетчерские служб муниципальных образований;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службы скорой медицинской помощи;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дежурных службы территориальных центров медицины катастроф;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дежурные службы Министерства внутренних дел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дежурные службы территориальных органов Министерства внутренних дел Российской Федерации на региональном и муниципальном уровнях;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 государственной инспекции безопасности дорожного движения территориальных органов Министерства внутренних дел Российской Федерации на региональном и муниципальном уровнях;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дежурные службы линейных управлений, отделов и отделений Министерства внутренних дел Российской Федерации на железнодорожном, водном и воздушном транспорте;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дежурные службы территориальных органов Федеральной службы безопасности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дежурно-диспетчерские службы объектов экономики;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дежурно-диспетчерские службы «01»;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дежурно-диспетчерские службы Федеральной службы по надзору в сфере транспорта, Федерального агентства воздушного транспорта, Федерального агентства морского и речного транспорта и открытого акционерного общества «Российские железные дороги»;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иные службы оперативного реагирования органов местного самоуправления, в функции которых входит обеспечение управления муниципальным хозяйством и инфраструктурой;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562" w:val="center"/>
          <w:tab w:pos="5266" w:val="center"/>
          <w:tab w:pos="8083" w:val="right"/>
          <w:tab w:pos="8362" w:val="center"/>
          <w:tab w:pos="9349" w:val="righ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организации, отвечающие за жилищно-коммунальное хозяйство;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562" w:val="center"/>
          <w:tab w:pos="5266" w:val="center"/>
          <w:tab w:pos="8083" w:val="right"/>
          <w:tab w:pos="8362" w:val="center"/>
          <w:tab w:pos="9349" w:val="righ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организации, отвечающие за капитальное строительство и ремонты;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562" w:val="center"/>
          <w:tab w:pos="5266" w:val="center"/>
          <w:tab w:pos="8083" w:val="right"/>
          <w:tab w:pos="8362" w:val="center"/>
          <w:tab w:pos="9349" w:val="righ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организации, отвечающие за экономическое планирование и экономическую политику;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 и службы муниципального образования, а также организации, отвечающие за делопроизводство, организацию и обеспечение межведомственного взаимодействия;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066" w:val="left"/>
          <w:tab w:pos="4232" w:val="left"/>
          <w:tab w:pos="6464" w:val="left"/>
          <w:tab w:pos="8250" w:val="left"/>
          <w:tab w:pos="861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организации, отвечающие за архитектурное планирование и градостроение;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066" w:val="left"/>
          <w:tab w:pos="4232" w:val="left"/>
          <w:tab w:pos="6464" w:val="left"/>
          <w:tab w:pos="8250" w:val="left"/>
          <w:tab w:pos="861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организации, отвечающие за управление транспортом и развитие дорожно</w:t>
        <w:softHyphen/>
        <w:t>транспортной инфраструктуры;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 и службы муниципального образования, а также организации в сфере здравоохранения;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066" w:val="left"/>
          <w:tab w:pos="4232" w:val="left"/>
          <w:tab w:pos="6464" w:val="left"/>
          <w:tab w:pos="8250" w:val="left"/>
          <w:tab w:pos="861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 в сфере санитарно-эпидемического контроля;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066" w:val="left"/>
          <w:tab w:pos="4232" w:val="left"/>
          <w:tab w:pos="6464" w:val="left"/>
          <w:tab w:pos="8250" w:val="left"/>
          <w:tab w:pos="861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 в сфере экологического мониторинга и обеспечения экологической безопасности;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 и службы муниципального образования, а также организации в сфере средств массовой информации и рекламы, культуры и спорта;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066" w:val="left"/>
          <w:tab w:pos="4232" w:val="left"/>
          <w:tab w:pos="6464" w:val="left"/>
          <w:tab w:pos="8250" w:val="left"/>
          <w:tab w:pos="861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 в сфере мониторинга и контроля качества торговли и услуг;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50" w:val="left"/>
          <w:tab w:pos="3066" w:val="left"/>
          <w:tab w:pos="4232" w:val="left"/>
          <w:tab w:pos="6464" w:val="left"/>
          <w:tab w:pos="8250" w:val="left"/>
          <w:tab w:pos="861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</w:t>
        <w:tab/>
        <w:t>и</w:t>
        <w:tab/>
        <w:t>службы</w:t>
        <w:tab/>
        <w:t>муниципального</w:t>
        <w:tab/>
        <w:t>образования,</w:t>
        <w:tab/>
        <w:t>а</w:t>
        <w:tab/>
        <w:t>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организации, обеспечивающие управление и учет имущественных прав;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подразделения и службы муниципального образования, а также организации в сфере обеспечения труда и занятости населения.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рамках дальнейшего развития АПК «Безопасный город» состав задач, решаемых дежурно-диспетчерскими службами, взаимодействующими с ЕДДС, должен быть расширен, в первую очередь, в целях обеспечения безопасности среды обитания, правоохранительной деятельности, а также эффективного предупреждения возможных КСП в соответствие с профильной функциональной зоной ответственности соответствующей дежурно</w:t>
        <w:softHyphen/>
        <w:t>диспетчерской службы.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Основными задачами дежурных и диспетчерских служб в рамках АПК «Безопасный город» должны являться: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сбор и обработка данных (в том числе, данных мониторинга подвижных и стационарных объектов), необходимых для подготовки и принятия управленческих решений по предупреждению и ликвидации КСП, а также контроля их исполнения;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прогнозирование возникновения и развития КСП на территории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оценка уже сложившейся и возможной обстановки на основе сопоставления и анализа всей имеющейся информации, в том числе, результатов прогнозирования с реальными данными, полученными от автоматических (автоматизированных) систем мониторинга, а также от вышестоящих, взаимодействующих и подчиненных организаций;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подготовка вариантов решений по проведению мероприятий по предупреждению и ликвидации КСП и планирование их реализации, представление вышестоящему органу местного самоуправления подготовленных предложений;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доведение принятых решений и разработанных планов до исполнителей, информирование заинтересованных вышестоящих и взаимодействующих организаций о сложившейся обстановке, выполняемых решениях и ходе проводимых мероприятий;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контроль исполнения принятых решений.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ГЛАВА 5. ПРОЕКТИРОВАНИЕ АПК «БЕЗОПАСНЫЙ ГОРОД»</w:t>
      </w:r>
    </w:p>
    <w:p>
      <w:pPr>
        <w:pStyle w:val="Style20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/>
        <w:jc w:val="both"/>
      </w:pPr>
      <w:bookmarkStart w:id="42" w:name="bookmark42"/>
      <w:bookmarkStart w:id="43" w:name="bookmark43"/>
      <w:bookmarkStart w:id="44" w:name="bookmark44"/>
      <w:bookmarkStart w:id="45" w:name="bookmark45"/>
      <w:bookmarkEnd w:id="44"/>
      <w:r>
        <w:rPr>
          <w:color w:val="000000"/>
          <w:spacing w:val="0"/>
          <w:w w:val="100"/>
          <w:position w:val="0"/>
        </w:rPr>
        <w:t>Общие требования к организации проектирования АПК «Безопасный город»</w:t>
      </w:r>
      <w:bookmarkEnd w:id="42"/>
      <w:bookmarkEnd w:id="43"/>
      <w:bookmarkEnd w:id="4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Заказчиком работ по построению (развитию) АПК «Безопасный город» может быть определен: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государственный орган (в том числе орган государственной власти), либо государственное казенное учреждение, действующее от имени субъекта Российской Федерации, уполномоченное принимать бюджетные обязательства в соответствии с бюджетным законодательством Российской Федерации от имени субъекта Российской Федерации и осуществляющее закупки;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Заказчик обязан: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разрабатывать, согласовывать и утверждать установленным порядком техническое задание на проектирование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04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определять организацию-проектировщика (Исполнителя)</w:t>
        <w:tab/>
        <w:t>по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построению (развитию) АПК «Безопасный город» в соответствии с требованиями Федерального закона от 5 февраля 2013 года №44-ФЗ «О контрактные системы в сфере закупок товаров, работ, услуг для обеспечения государственных и муниципальных нужд».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490" w:val="left"/>
          <w:tab w:pos="6173" w:val="left"/>
          <w:tab w:pos="810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Общими критериями для конкурсного отбора проектной организации, выполняющей комплекс работ по обследованию информационно</w:t>
        <w:softHyphen/>
        <w:t>телекоммуникационной</w:t>
        <w:tab/>
        <w:t>инфраструктуры,</w:t>
        <w:tab/>
        <w:t>разработке</w:t>
        <w:tab/>
        <w:t>проектной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документации, специального программного и информационного обеспечения АПК «Безопасный город» являются: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цена контракта;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019" w:val="left"/>
          <w:tab w:pos="810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качественные,</w:t>
        <w:tab/>
        <w:t>функциональные характеристики</w:t>
        <w:tab/>
        <w:t>проектной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документации;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квалификация участника конкурсного отбора, в том числе наличие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конкурсной документации заказчик обязан указать используемые при определении исполнителя работ по проектированию АПК «Безопасный город» критерии и их величины значимости. При этом предложенная цена контракта не должна стать доминирующим показателем при выборе проектировщика и главным критерием должны являться оценка его квалификации и заявляемого качества работ.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Сумма величин значимости всех критериев, предусмотренных конкурсной документацией, должна составлять сто процентов.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целях выполнения работ по проектированию АПК «Безопасный город» на высоком научно-техническом уровне предлагается применять следующие величины значимости критериев оценки заявок участников закупки: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цена контракта - 30;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01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качественные,</w:t>
        <w:tab/>
        <w:t>функциональные характеристики проектной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документации - 35;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</w:t>
      </w:r>
      <w:r>
        <w:rPr>
          <w:color w:val="000000"/>
          <w:spacing w:val="0"/>
          <w:w w:val="100"/>
          <w:position w:val="0"/>
        </w:rPr>
        <w:t>предметом контракта, и деловой репутации, специалистов и иных работников определенного уровня квалификации -35.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94" w:val="left"/>
        </w:tabs>
        <w:bidi w:val="0"/>
        <w:spacing w:before="0" w:after="0" w:line="240" w:lineRule="auto"/>
        <w:ind w:left="0" w:right="0" w:firstLine="720"/>
        <w:jc w:val="both"/>
      </w:pPr>
      <w:bookmarkStart w:id="46" w:name="bookmark46"/>
      <w:bookmarkEnd w:id="46"/>
      <w:r>
        <w:rPr>
          <w:b/>
          <w:bCs/>
          <w:color w:val="000000"/>
          <w:spacing w:val="0"/>
          <w:w w:val="100"/>
          <w:position w:val="0"/>
        </w:rPr>
        <w:t>Порядок оценки возможностей имеющихся программно</w:t>
        <w:softHyphen/>
        <w:t>аппаратных средств в области обеспечения общественной безопасности, правопорядка и безопасности среды обитания.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Оценка возможностей имеющихся систем в области обеспечения общественной безопасности, правопорядка и безопасности среды обитания, систем автоматизации деятельности муниципальных и экстренных служб для каждого муниципального образования, в котором предполагается создание АПК «Безопасный город», проводится на основании первичного анализа. Порядок его проведения указан в</w:t>
      </w:r>
      <w:hyperlink w:anchor="bookmark85" w:tooltip="Current Document">
        <w:r>
          <w:rPr>
            <w:color w:val="000000"/>
            <w:spacing w:val="0"/>
            <w:w w:val="100"/>
            <w:position w:val="0"/>
          </w:rPr>
          <w:t xml:space="preserve"> </w:t>
        </w:r>
        <w:r>
          <w:rPr>
            <w:b/>
            <w:bCs/>
            <w:color w:val="000000"/>
            <w:spacing w:val="0"/>
            <w:w w:val="100"/>
            <w:position w:val="0"/>
            <w:u w:val="single"/>
          </w:rPr>
          <w:t>Приложении №3</w:t>
        </w:r>
      </w:hyperlink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Муниципальные образования представляют сведения, собранные установленным порядком в МРГ муниципального образования и МРГ соответствующего субъекта РФ. Председатель соответствующей МРГ представляет результаты первичного анализа в МЧС России.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результатам анализа собранных данных МРГ муниципального образования или МРГ соответствующего субъекта Российской Федерации делает вывод о возможности включения существующих в области обеспечения общественной безопасности, правопорядка и безопасности среды обитания комплексов средств автоматизации (далее - КСА) в состав АПК «Безопасный город», а также о степени соответствия их функциональных и технических возможностей единым требованиям к техническим сегментам АПК «Безопасный город», утвержденных МЧС России 29 декабря 2014 года..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автоматизированной обработки собранных данных и учета ведущихся работ по созданию АПК «Безопасный город» в субъектах РФ в МЧС России создается информационно-аналитический комплекс.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94" w:val="left"/>
        </w:tabs>
        <w:bidi w:val="0"/>
        <w:spacing w:before="0" w:after="0" w:line="240" w:lineRule="auto"/>
        <w:ind w:left="0" w:right="0" w:firstLine="720"/>
        <w:jc w:val="both"/>
      </w:pPr>
      <w:bookmarkStart w:id="47" w:name="bookmark47"/>
      <w:bookmarkEnd w:id="47"/>
      <w:r>
        <w:rPr>
          <w:b/>
          <w:bCs/>
          <w:color w:val="000000"/>
          <w:spacing w:val="0"/>
          <w:w w:val="100"/>
          <w:position w:val="0"/>
        </w:rPr>
        <w:t>Подходы к разработке и согласованию с МЧС России Технического задания на создание АПК «Безопасный город», в том числе, его целевой архитектуры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Проектно-сметная документация на создание АПК «Безопасный город» разрабатывается в соответствии с требованиями: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ТЗ на создание АПК «Безопасный город»;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постановления Правительства Российской Федерации от 16 февраля 2008 года № 87 «О составе разделов проектной документации и требований к их содержанию»;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ГОСТ 34.601-90 «Автоматизированные системы. Стадии создания».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539" w:val="left"/>
          <w:tab w:pos="4378" w:val="left"/>
          <w:tab w:pos="6706" w:val="left"/>
          <w:tab w:pos="75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Перечень</w:t>
        <w:tab/>
        <w:t>основных</w:t>
        <w:tab/>
        <w:t>действующих</w:t>
        <w:tab/>
        <w:t>и</w:t>
        <w:tab/>
        <w:t>перспективных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автоматизированных систем сопрягаемых с АПК «Безопасный город», по следующим функциональным направлениям: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приема и обработки вызовов и сообщений, включая Систему 112 и автоматизированные системы приема и обработки вызовов взаимодействующих ДДС;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Информационные и аналитические системы;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обеспечения управления силами и средствами;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мониторинга параметров энерго-,газо-,тепло-,водоснабжения;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мониторинга и контроля качества услуг ЖКХ;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управления градостроительной деятельностью;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видеонаблюдения;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видеофиксации нарушений ПДД;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мониторинга состояния окружающей среды;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обеспечения пожарной безопасности;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мониторинга и раннего обнаружения лесных пожаров;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мониторинга паводковой обстановки;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пожарных сигнализаций;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охранных сигнализаций;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экстренного вызова и тревожных сигнализаций;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оповещения и информирования;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мониторинга состояния объектов инженерной инфраструктуры;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космического мониторинга;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экологического мониторинга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Автоматизированные системы лабораторного контроля качества воздуха, воды, почв;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экстренного реагирования на транспортных средствах «ЭРА- ГЛОНАСС»;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Поисковые и навигационные системы (ГЛОНАСС</w:t>
      </w:r>
      <w:r>
        <w:rPr>
          <w:color w:val="000000"/>
          <w:spacing w:val="0"/>
          <w:w w:val="100"/>
          <w:position w:val="0"/>
        </w:rPr>
        <w:t>/GPS)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Системы технического мониторинга объектов транспортной инфраструктуры;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Автоматизированные системы управления дорожным движением.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Конкретный перечень АС уточняется на этапе проектирования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пилотной зоне АПК «Безопасный город» должны быть интегрированы все существующие на территории муниципального образования автоматизированные системы из вышеуказанного перечня, и в обязательном порядке системы оповещения, информирования, система-112, системы мониторинга.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ТЗ на создание АПК «Безопасный город» разрабатывается уполномоченным органом местного самоуправления или органом исполнительной власти субъекта Российской Федерации в части функциональных и технических требований к системам, обеспечивающим комплексную безопасность на уровне субъекта Российской Федерации, и согласовывается с территориальным органом управления МЧС России.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Согласованное с территориальным органом управления МЧС России ТЗ утверждается руководителем муниципального образования и уполномоченным органом исполнительной власти субъекта Российской Федерации, и направляется на согласование в Совет главных конструкторов </w:t>
      </w:r>
      <w:r>
        <w:rPr>
          <w:color w:val="000000"/>
          <w:spacing w:val="0"/>
          <w:w w:val="100"/>
          <w:position w:val="0"/>
        </w:rPr>
        <w:t>автоматизированной информационно-управляющей системы единой государственной системы предупреждения и ликвидации чрезвычайных ситуаций на базе ресурса Национального центра управления в кризисных ситуациях (далее - СГК АИУС РСЧС), функционирующего на базе Всероссийского научно-исследовательского института по проблемам гражданской обороны и чрезвычайных ситуаций (федеральный центр науки и высоких технологий).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Техническое задание на создание АПК «Безопасный город» является основным документом, определяющим требования к системе в соответствии с которым осуществляются работы по ее созданию и приемка в эксплуатацию.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8" w:name="bookmark48"/>
      <w:bookmarkEnd w:id="48"/>
      <w:r>
        <w:rPr>
          <w:b/>
          <w:bCs/>
          <w:color w:val="000000"/>
          <w:spacing w:val="0"/>
          <w:w w:val="100"/>
          <w:position w:val="0"/>
        </w:rPr>
        <w:t>Типовые регламенты взаимодействия в рамках АПК «Безопасный город» органов исполнительной власти субъекта Российской Федерации, органов местного самоуправления, государственных, муниципальных и частных организаций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Регламенты взаимодействия в рамках АПК «Безопасный город» органов исполнительной власти субъекта Российской Федерации, органов местного самоуправления, государственных, муниципальных и частных организаций предназначены для определения общей схемы и порядка информационного обмена с использованием комплексов средств автоматизации федеральных, региональных, муниципальных и объектовых автоматизированных систем, совместно решающими задачи по обеспечению общественной безопасности, правопорядка и безопасности среды обитания на территории муниципального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Регламенты должны разрабатываться в каждом муниципальном образовании, в котором осуществляется дальнейшее развитие (создание) АПК «Безопасный город». Регламент вводится в действие путём согласования и подписания соглашения об обмене информацией в рамках АПК «Безопасный город» органов государственной власти на территории субъекта Российской Федерации, органов местного самоуправления и организаций (в соответствии с Федеральным законом от 27 июля 2006 года № 149-ФЗ, статья 10, пункт 4), приложением к которому должен являться соответствующий регламент.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Нормативную основу для разработки регламента взаимодействия составляют, в основном, ведомственные нормативные документы, определяющие порядок приёма, обработки и передачи информации.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Информационный обмен в рамках АПК "Безопасный город" между органами исполнительной власти субъекта Российской Федерации, органов местного самоуправления, государственных, муниципальных и частных организаций будет осуществляться через подчиненные им дежурные и диспетчерские службы с использованием соответствующих КСА.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Центром сбора, обработки и представления информации в АПК "Безопасный город" будет являться КСА ЕДДС муниципального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Регламенты взаимодействия в рамках АПК «Безопасный город» должны содержать следующую структуру: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Основные термины, сокращения и определения;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Общие положения;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Порядок работы ЕДДС и её информационного взаимодействия с органами управления и организациями;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Порядок работы и информационного взаимодействия муниципальных и экстренных служб и соответствующих дежурно</w:t>
        <w:softHyphen/>
        <w:t>диспетчерских служб;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Состав получаемой в ЕДДС и передаваемой из ЕДДС информации;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Состав получаемой и передаваемой муниципальными и экстренными службами информации;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7" w:val="left"/>
        </w:tabs>
        <w:bidi w:val="0"/>
        <w:spacing w:before="0" w:after="0" w:line="240" w:lineRule="auto"/>
        <w:ind w:left="0" w:right="0" w:firstLine="72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Ответственность за неисполнение регламента.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приема и передачи информации должны использоваться формализованные сообщения и, в дальнейшем, обмен должен осуществляться в рамках распределенной базы данных всех взаимодействующих структур.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ЕДДС, должны также поступать сведения от людей об угрозе или факте происшествий, полученных через центры обработки вызовов и интернет-портал. Кроме того, должен быть обеспечен прием от автоматизированных систем мониторинга за состоянием: потенциально опасных, уникальных и технически-сложных объектов, природными ЧС; систем ЖКХ; автодорогами и др.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рамках взаимодействия с федеральными структурами должен обеспечиваться прием необходимых космических и авиационных снимков. Поступающая в КСА ЕДДС из различных источников информация обрабатывается и обобщается, а затем в соответствии с регламентом взаимодействия передается в согласованном виде и объемах в КСА взаимодействующих с ЕДДС органов управления и организаций для удовлетворения их информационных потребностей.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Конкретный состав сведений, предоставляемых каждому из взаимодействующих с ЕДДС органов управления и организаций в целях информационно-аналитического обеспечения его управленческой деятельности, определяется соответствующим разделом регламента.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Органом местного самоуправления, уполномоченным решать задачи по построению и развитию АПК «Безопасный город», подготавливается обобщенный регламент взаимодействия и проводится его согласование со всеми взаимодействующими в рамках АПК «Безопасный город» структурами. После согласования регламент утверждается заместителем главы муниципального образования или заместителем руководителя местной администрации, осуществляющим общее руководство мероприятиями по построению и развитию АПК «Безопасный город» на территории муниципального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ГЛАВА 6. ПОСТРОЕНИЕ (РАЗВИТИЕ) И ВНЕДРЕНИЕ АПК</w:t>
        <w:br/>
        <w:t>«БЕЗОПАСНЫЙ ГОРОД»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423" w:val="left"/>
        </w:tabs>
        <w:bidi w:val="0"/>
        <w:spacing w:before="0" w:after="0" w:line="240" w:lineRule="auto"/>
        <w:ind w:left="0" w:right="0"/>
        <w:jc w:val="both"/>
      </w:pPr>
      <w:bookmarkStart w:id="56" w:name="bookmark56"/>
      <w:bookmarkStart w:id="57" w:name="bookmark57"/>
      <w:bookmarkStart w:id="58" w:name="bookmark58"/>
      <w:bookmarkStart w:id="59" w:name="bookmark59"/>
      <w:bookmarkEnd w:id="58"/>
      <w:r>
        <w:rPr>
          <w:color w:val="000000"/>
          <w:spacing w:val="0"/>
          <w:w w:val="100"/>
          <w:position w:val="0"/>
        </w:rPr>
        <w:t>Общие требования к организации, создающей и внедряющей АПК «Безопасный город»</w:t>
      </w:r>
      <w:bookmarkEnd w:id="56"/>
      <w:bookmarkEnd w:id="57"/>
      <w:bookmarkEnd w:id="5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АПК «Безопасный город» представляет собой высокотехнологичный комплекс средств автоматизации, на базе которого создается инновационная комплексная информационная система, обеспечивающая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территории муниципального образования. В этом случае до выполнения проектных работ отсутствует возможность подробного и точного описания АПК «Безопасный город», что определяет требования проведения отбора организации по результатам открытого конкурса.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статье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определен полный перечень требования к участникам закупки. Частью 6 данной статьи Заказчики не вправе устанавливать требования к участникам закупок в нарушение требований настоящего Федерального закона.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Требования к организации, выполняющей работы по поставке, монтажу и пуско-наладке оборудования, инсталляции программного и информационного обеспечения, а также комплексной отладке сегментов АПК "Безопасный город", заказчику необходимо сформулировать в виде критериев оценки заявок участников закупки по которым производится определение победителя конкурса.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Критериями оценки заявок, окончательных предложений участников конкурса должны быть: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74" w:val="left"/>
        </w:tabs>
        <w:bidi w:val="0"/>
        <w:spacing w:before="0" w:after="0" w:line="240" w:lineRule="auto"/>
        <w:ind w:left="0" w:right="0" w:firstLine="72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цена контракта;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74" w:val="left"/>
        </w:tabs>
        <w:bidi w:val="0"/>
        <w:spacing w:before="0" w:after="0" w:line="240" w:lineRule="auto"/>
        <w:ind w:left="0" w:right="0" w:firstLine="72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качественные, функциональные и экологические характеристики объекта закупки;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квалификация участников закупки, в том числе наличие у них финансовых ресурсов,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целях выполнения работ по созданию АПК «Безопасный город» на высоком научно-техническом уровне предлагается для критериев (2) и (3) оценки заявок участников открытого конкурса устанавливать коэффициенты не менее 35% для каждого.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423" w:val="left"/>
        </w:tabs>
        <w:bidi w:val="0"/>
        <w:spacing w:before="0" w:after="0" w:line="240" w:lineRule="auto"/>
        <w:ind w:left="0" w:right="0"/>
        <w:jc w:val="both"/>
      </w:pPr>
      <w:bookmarkStart w:id="63" w:name="bookmark63"/>
      <w:bookmarkStart w:id="64" w:name="bookmark64"/>
      <w:bookmarkStart w:id="65" w:name="bookmark65"/>
      <w:bookmarkStart w:id="66" w:name="bookmark66"/>
      <w:bookmarkEnd w:id="65"/>
      <w:r>
        <w:rPr>
          <w:color w:val="000000"/>
          <w:spacing w:val="0"/>
          <w:w w:val="100"/>
          <w:position w:val="0"/>
        </w:rPr>
        <w:t>Аппаратно-программные средства АПК «Безопасный город»</w:t>
      </w:r>
      <w:bookmarkEnd w:id="63"/>
      <w:bookmarkEnd w:id="64"/>
      <w:bookmarkEnd w:id="6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создания АПК «Безопасный город» исполнитель должен выполнить работы по закупке оборудования, программного обеспечения, проведению монтажных и пуско-наладочных работ.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АПК «Безопасный город» должен пройти приемочные испытания на соответствие требованиям, согласованным Советом главных конструкторов АИУС РСЧС и утвержденным МЧС России.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Поставка оборудования и программного обеспечения АПК «Безопасный город» производится в соответствии с условиями контракта и ТЗ. Поставленное оборудование должно быть смонтировано и проведены инсталляция программного обеспечения и пуско-наладочные работы.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Работы по монтажу оборудования должны выполняться в соответствии с требованиями проектной документации на создание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ЕДДС, для размещения необходимого оборудования, должен обладать соответствующими для его эксплуатациями условиями, а также иметь необходимое электроснабжение.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производстве монтажа оборудования, а также при его профилактике и эксплуатации, необходимо строго соблюдать действующие инструкции и правила по технике безопасности, эксплуатации и монтажу оборудования , установленные производителем.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Исполнитель после завершения монтажных работ представляет заказчику необходимые документы, включая официальное извещение об окончании работ и готовности АПК «Безопасный город» к эксплуатации.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Порядок исполнения заданий на сопряжение организациями- разработчиками смежных КСА и комплексной отладке сегментов АПК «Безопасный город» в муниципальных образованиях производится в соответствии с утвержденным технорабочим проектом.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проектно-сметной документации должны быть указаны аппаратно</w:t>
        <w:softHyphen/>
        <w:t>программные средства и финансирование работ, необходимых для организации сопряжения в рамках АПК «Безопасный город».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/>
        <w:jc w:val="both"/>
      </w:pPr>
      <w:bookmarkStart w:id="67" w:name="bookmark67"/>
      <w:bookmarkStart w:id="68" w:name="bookmark68"/>
      <w:bookmarkStart w:id="69" w:name="bookmark69"/>
      <w:bookmarkStart w:id="70" w:name="bookmark70"/>
      <w:bookmarkEnd w:id="69"/>
      <w:r>
        <w:rPr>
          <w:color w:val="000000"/>
          <w:spacing w:val="0"/>
          <w:w w:val="100"/>
          <w:position w:val="0"/>
        </w:rPr>
        <w:t>Испытания АПК «Безопасный город»</w:t>
      </w:r>
      <w:bookmarkEnd w:id="67"/>
      <w:bookmarkEnd w:id="68"/>
      <w:bookmarkEnd w:id="7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завершению монтажных и пуско-наладочных Исполнитель проводит предварительные испытания на соответствие требованиям Технического задания с оформлением протоколов и актов предварительных испытаний.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Материалы предварительных испытаний вместе с уведомлением о готовности к приемочным испытаниям направляются Заказчику.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Заказчик создает приказ (распоряжение) о создании приемочной комиссии.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Испытания АПК «Безопасный город» проводятся в соответствии с программой и методикой приемочных испытаний, разработанных Исполнителем. Программа и методика приемочных испытаний должна быть согласована с МЧС России и утверждена Заказчиком.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Порядок приемки в эксплуатацию АПК «Безопасный город» представлен в </w:t>
      </w:r>
      <w:r>
        <w:rPr>
          <w:b/>
          <w:bCs/>
          <w:color w:val="000000"/>
          <w:spacing w:val="0"/>
          <w:w w:val="100"/>
          <w:position w:val="0"/>
          <w:u w:val="single"/>
        </w:rPr>
        <w:t>Приложении №6</w:t>
      </w:r>
      <w:r>
        <w:rPr>
          <w:b/>
          <w:bCs/>
          <w:color w:val="000000"/>
          <w:spacing w:val="0"/>
          <w:w w:val="100"/>
          <w:position w:val="0"/>
        </w:rPr>
        <w:t>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0" w:right="0"/>
        <w:jc w:val="both"/>
      </w:pPr>
      <w:bookmarkStart w:id="71" w:name="bookmark71"/>
      <w:bookmarkStart w:id="72" w:name="bookmark72"/>
      <w:bookmarkStart w:id="73" w:name="bookmark73"/>
      <w:bookmarkStart w:id="74" w:name="bookmark74"/>
      <w:bookmarkEnd w:id="73"/>
      <w:r>
        <w:rPr>
          <w:color w:val="000000"/>
          <w:spacing w:val="0"/>
          <w:w w:val="100"/>
          <w:position w:val="0"/>
        </w:rPr>
        <w:t>Отчет о создании и внедрении АПК «Безопасный город»</w:t>
      </w:r>
      <w:bookmarkEnd w:id="71"/>
      <w:bookmarkEnd w:id="72"/>
      <w:bookmarkEnd w:id="7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Структура отчета о создании и внедрении АПК «Безопасный город» предполагает трехуровневую структуру, соотнесенную с уровнями государственного управления: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федеральный уровень;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региональный уровень;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муниципальный уровень.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Федеральный уровень</w:t>
      </w:r>
      <w:r>
        <w:rPr>
          <w:color w:val="000000"/>
          <w:spacing w:val="0"/>
          <w:w w:val="100"/>
          <w:position w:val="0"/>
        </w:rPr>
        <w:t xml:space="preserve"> отчетности формируется МЧС России, как главным координатором подпрограммы.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Отчет федерального уровня должен содержать обобщенные результаты анализа и прогнозов результативности и эффективности создания и внедрения АПК «Безопасный город» в отчетном периоде (году) по субъектам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Отчет федерального уровня по структуре должен включать: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реквизиты главного координатора подпрограммы;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период отчета (год);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аналитическую справку о результатах реализации подпрограммы в целом;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оценку степени результативности мероприятий подпрограммы в отчетном периоде;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средневзвешенные по субъектам показатели (индикаторы) подпрограммы в соответствии с методикой оценки эффективности.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прогноз перспектив развития и применения результатов реализации подпрограммы с учетом различных сценариев реализации и финансирования.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Региональный уровень</w:t>
      </w:r>
      <w:r>
        <w:rPr>
          <w:color w:val="000000"/>
          <w:spacing w:val="0"/>
          <w:w w:val="100"/>
          <w:position w:val="0"/>
        </w:rPr>
        <w:t xml:space="preserve"> отчетности формируется субъектами Российской Федерации. Отчет регионального уровня должен содержать обобщенные результаты анализа и прогнозов результативности и эффективности создания и внедрения АПК «Безопасный город» в отчетном периоде (году) по муниципальным образованиям субъекта.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Отчет регионального уровня по структуре включает: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реквизиты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период отчета (год);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аналитическую справку о результатах реализации подпрограммы в целом по субъекту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оценку степени результативности мероприятий подпрограммы в отчетном периоде;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средневзвешенные по субъекту Российской Федерации показатели (индикаторы) подпрограммы в соответствии с методикой оценки эффективности. Показатель субъекта агрегирует показатели муниципальных образований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прогноз перспектив развития и применения результатов реализации подпрограммы с учетом различных сценариев реализации и финансирования в субъекте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Муниципальный уровень</w:t>
      </w:r>
      <w:r>
        <w:rPr>
          <w:color w:val="000000"/>
          <w:spacing w:val="0"/>
          <w:w w:val="100"/>
          <w:position w:val="0"/>
        </w:rPr>
        <w:t xml:space="preserve"> отчетности формируется муниципальными образованиями субъекта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Отчет муниципального уровня по структуре включает: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реквизиты муниципального образования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период отчета (год);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аналитическую справку о результатах реализации подпрограммы в целом по муниципальному образованию субъекта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оценку степени результативности мероприятий подпрограммы в отчетном периоде в случае ее закрепления на муниципальном уровне.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показатели (индикаторы) подпрограммы в соответствии с методикой оценки эффективности по муниципальному образованию.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910" w:right="813" w:bottom="1378" w:left="166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Отчеты о создании и внедрении АПК «Безопасный город» всех уровней должны готовиться и направляться в органы управления МЧС России установленным порядком.</w:t>
      </w:r>
    </w:p>
    <w:p>
      <w:pPr>
        <w:pStyle w:val="Style28"/>
        <w:keepNext/>
        <w:keepLines/>
        <w:framePr w:w="2899" w:h="384" w:wrap="none" w:hAnchor="page" w:x="1282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</w:rPr>
        <w:t>ПРИЛОЖЕНИЕ № 1</w:t>
      </w:r>
      <w:bookmarkEnd w:id="75"/>
      <w:bookmarkEnd w:id="76"/>
      <w:bookmarkEnd w:id="77"/>
    </w:p>
    <w:p>
      <w:pPr>
        <w:pStyle w:val="Style30"/>
        <w:keepNext w:val="0"/>
        <w:keepLines w:val="0"/>
        <w:framePr w:w="10387" w:h="350" w:wrap="none" w:hAnchor="page" w:x="3223" w:y="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8" w:name="bookmark78"/>
      <w:r>
        <w:rPr>
          <w:color w:val="000000"/>
          <w:spacing w:val="0"/>
          <w:w w:val="100"/>
          <w:position w:val="0"/>
        </w:rPr>
        <w:t>Уровни функционирования комплексов средств автоматизации в рамках АИУС РСЧС</w:t>
      </w:r>
      <w:bookmarkEnd w:id="78"/>
    </w:p>
    <w:p>
      <w:pPr>
        <w:widowControl w:val="0"/>
        <w:spacing w:line="360" w:lineRule="exact"/>
      </w:pPr>
      <w:r>
        <w:drawing>
          <wp:anchor distT="286385" distB="0" distL="0" distR="0" simplePos="0" relativeHeight="62914692" behindDoc="1" locked="0" layoutInCell="1" allowOverlap="1">
            <wp:simplePos x="0" y="0"/>
            <wp:positionH relativeFrom="page">
              <wp:posOffset>1600835</wp:posOffset>
            </wp:positionH>
            <wp:positionV relativeFrom="margin">
              <wp:posOffset>640080</wp:posOffset>
            </wp:positionV>
            <wp:extent cx="7479665" cy="491934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479665" cy="4919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3191510</wp:posOffset>
            </wp:positionH>
            <wp:positionV relativeFrom="margin">
              <wp:posOffset>2849880</wp:posOffset>
            </wp:positionV>
            <wp:extent cx="640080" cy="597535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40080" cy="597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erReference w:type="default" r:id="rId15"/>
          <w:footnotePr>
            <w:pos w:val="pageBottom"/>
            <w:numFmt w:val="decimal"/>
            <w:numRestart w:val="continuous"/>
          </w:footnotePr>
          <w:pgSz w:w="16840" w:h="11900" w:orient="landscape"/>
          <w:pgMar w:top="1689" w:right="1115" w:bottom="1260" w:left="2521" w:header="1261" w:footer="832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40" w:line="240" w:lineRule="auto"/>
        <w:ind w:left="11720" w:right="0" w:firstLine="0"/>
        <w:jc w:val="left"/>
      </w:pPr>
      <w:bookmarkStart w:id="79" w:name="bookmark79"/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</w:rPr>
        <w:t>ПРИЛОЖЕНИЕ № 2</w:t>
      </w:r>
      <w:bookmarkEnd w:id="79"/>
      <w:bookmarkEnd w:id="80"/>
      <w:bookmarkEnd w:id="81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</w:rPr>
        <w:t>Типовой План построения (развития) АПК «Безопасный город» на территории субъекта РФ (муниципального образования)</w:t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6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Издание постановления (распоряжения) главы субъекта Российской Федерации (органа местного самоуправления) о построении (развитии) АПК БГ на территории субъекта (муниципального образования) и создании межведомственной рабочей группы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(мРГ)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для обеспечения координации работ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Федерации, органа местного самоуправления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mallCaps/>
                <w:color w:val="000000"/>
                <w:spacing w:val="0"/>
                <w:w w:val="100"/>
                <w:position w:val="0"/>
              </w:rPr>
              <w:t>Гу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МЧС России по субъекту Российской Федерации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.Постановление (распоряжение) главы субъекта Российской Федерации, органа местного самоуправления 2. Создание МРГ для обеспечения координации работ по развертыванию АПК БГ в субъекте Российской Федерации (муниципальном образовании)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(Приложение 1.1)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3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 развертыванию АПК БГ в субъекте Российской Федерации (муниципальном образовании), назначение заказчика по АПК «Безопасный город».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Корректировка региональных и муниципальных нормативных правовых документов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Органы государственно й власти субъекта и местного самоуправления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НПА построения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АПК «Безопасный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(п. 2.2.)</w:t>
            </w:r>
          </w:p>
        </w:tc>
      </w:tr>
      <w:tr>
        <w:trPr>
          <w:trHeight w:val="25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Внесение изменений и дополнений в целевые программы субъекта Российской Федерации в части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Федерации, ГУ МЧС по субъекту Российской Федерации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Постановление Администрации субъекта Российской Федерации о внесении изменений в целевые программы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(п. 2.4.)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48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включения мероприятий по построению (развитию), внедрению и эксплуатации АПК «Безопасный город» на территории субъекта Российской Федерации, (муниципального образования).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субъекта в части включения мероприятий по созданию построению (развитию), внедрению и эксплуатации АПК «Безопасный город» на территории субъекта Российской Федерации, (муниципального образования).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Утверждение бюджета субъекта Российской Федерации (муниципального образования) с запланированными расходами на мероприятия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Утвержденный бюджет на следующий год с запланированными расходами на мероприятия по построению (развитию)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(п. 2.4.)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построению (развитию) и внедрению АПК «Безопасный город».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внедрению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Проведение мероприятий по подготовке ЕДДС субъекта Российской Федерации, ЕДДС муниципальных образований, ДДС, других структур, необходимых для функционирования АПК «Безопасный город».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Федерации, муниципальног о образования, ГУ МЧС России по субъекту Российской Федерации, ведомства субъекта Российской Федерации.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План организационных мероприятий по завершению создания ЕДДС субъекта Российской Федерации, ЕДДС муниципальных образований;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Работы по совершенствованию ЕДДС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План мероприятий по совершенствованию служб, взаимодействующи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(п. 3.1, 3.2.)</w:t>
            </w:r>
          </w:p>
        </w:tc>
      </w:tr>
    </w:tbl>
    <w:p>
      <w:pPr>
        <w:sectPr>
          <w:footerReference w:type="default" r:id="rId16"/>
          <w:footnotePr>
            <w:pos w:val="pageBottom"/>
            <w:numFmt w:val="decimal"/>
            <w:numRestart w:val="continuous"/>
          </w:footnotePr>
          <w:pgSz w:w="16840" w:h="11900" w:orient="landscape"/>
          <w:pgMar w:top="1561" w:right="1134" w:bottom="1345" w:left="1129" w:header="113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 с АПК "Безопасный город"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Проведение обследования функционирующи х систем безопасности, жизнеобеспечения на территории субъекта Российской Федерации, органа местного самоуправления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Орган исполнительной власти субъекта Российской Федерации и органы местного самоуправления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материалы обследования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(Приложение 2.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)</w:t>
            </w:r>
          </w:p>
        </w:tc>
      </w:tr>
      <w:tr>
        <w:trPr>
          <w:trHeight w:val="3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Разработка технического задания на проектирование АПК «Безопасный город», подготовка и проведение открытого конкурса по выбору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Заказчик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Согласованное техническое задание, комплект конкурсной документации, государственный контракт на разработку технического проекта.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 4.1.)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  <w:sectPr>
          <w:footerReference w:type="default" r:id="rId17"/>
          <w:footnotePr>
            <w:pos w:val="pageBottom"/>
            <w:numFmt w:val="decimal"/>
            <w:numRestart w:val="continuous"/>
          </w:footnotePr>
          <w:pgSz w:w="16840" w:h="11900" w:orient="landscape"/>
          <w:pgMar w:top="1693" w:right="1105" w:bottom="824" w:left="1129" w:header="1265" w:footer="396" w:gutter="0"/>
          <w:cols w:space="720"/>
          <w:noEndnote/>
          <w:rtlGutter w:val="0"/>
          <w:docGrid w:linePitch="360"/>
        </w:sectPr>
      </w:pPr>
      <w:r>
        <w:rPr>
          <w:rFonts w:ascii="Arial" w:eastAsia="Arial" w:hAnsi="Arial" w:cs="Arial"/>
          <w:b w:val="0"/>
          <w:bCs w:val="0"/>
          <w:i/>
          <w:iCs/>
          <w:color w:val="000000"/>
          <w:spacing w:val="0"/>
          <w:w w:val="100"/>
          <w:position w:val="0"/>
          <w:sz w:val="26"/>
          <w:szCs w:val="26"/>
        </w:rPr>
        <w:t>Ъ1</w:t>
      </w:r>
    </w:p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исполнителя работ на разработку технического проекта на АПК «Безопасный город»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Разработка технического проекта по развитию (созданию» АПК «Безопасный город» субъекта Российской Федерации, муниципального образования.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Определяется на конкурсной основе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Технический проект, согласованный МЧС России.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(Раздел 4)</w:t>
            </w:r>
          </w:p>
        </w:tc>
      </w:tr>
      <w:tr>
        <w:trPr>
          <w:trHeight w:val="16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Проведение государственной экспертизы технического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Заказчик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Положительное решение государственной экспертизы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(Раздел 4)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2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Формирование пакета документов для получения субсидии на построение (развитие) АПК «Безопасный город».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Федерации, ГУ МЧС по субъекту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Пакет документов для получения субсидии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 2.4.)</w:t>
            </w:r>
          </w:p>
        </w:tc>
      </w:tr>
      <w:tr>
        <w:trPr>
          <w:trHeight w:val="51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Разработка технического задания на проведение работ по созданию (закупка оборудования, проведение монтажных и пусконаладочных работ) АПК «Безопасный город», подготовка и проведение конкурсных процедур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Заказчик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Согласованное техническое задание, комплект конкурсной документации, государственный контракт на проведение работ по созданию (закупка оборудования, проведение монтажных и пусконаладочных работ) АПК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 4.3.)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выбору исполнителя на проведение работ.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«Безопасный город».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Организация процесса обучения дежурно</w:t>
              <w:softHyphen/>
              <w:t>диспетчерского персонала АПК «Безопасный город»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Федерации, ГУ МЧС по субъекту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Распоряжение Администрации субъекта Российской Федерации о подготовке диспетчеров, Распоряжение Администрации муниципального образования субъекта Российской Федерации о переподготовке руководящего состава и диспетчеров ЕДДС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 3.1.)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Построение (развитие) АПК «Безопасный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Исполнитель работ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АПК «Безопасный город»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город» (закупка оборудования, проведение монтажных, пусконаладочных работ)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(Раздел 5).</w:t>
            </w:r>
          </w:p>
        </w:tc>
      </w:tr>
      <w:tr>
        <w:trPr>
          <w:trHeight w:val="54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Проведение приемочных испытаний АПК «Безопасный город», Ввод в эксплуатацию АПК «Безопасный город» на территории субъекта Российской Федерации, муниципального образования.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Заказчик, Администрация субъекта Российской Федерации, ГУ МЧС по субъекту Российской Федерации, муниципальног о образования, Исполнитель работ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Акт сдачи- приемки АПК «Безопасный город»;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Акт ввода в эксплуатацию;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Постановление (распоряжение) главы субъекта Российской Федерации, органа местного самоуправления о вводе в эксплуатацию АПК «Безопасный город».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 5.3.)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49"/>
        <w:gridCol w:w="2534"/>
        <w:gridCol w:w="2218"/>
        <w:gridCol w:w="1786"/>
        <w:gridCol w:w="1824"/>
        <w:gridCol w:w="2678"/>
        <w:gridCol w:w="2189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выполнено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Финансовы 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Примечание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Проведение обучения персонала АПК «Безопасный город»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Федерации, ГУ МЧС по субъекту Российской Федерации, ФОИВ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Обучение персонала ЦУКС, ЕДДС, ДДС взаимодействующи х служб интегрированных в АПК «Безопасный город»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Методические рекомендации (п 3.1.)</w:t>
            </w:r>
          </w:p>
        </w:tc>
      </w:tr>
      <w:tr>
        <w:trPr>
          <w:trHeight w:val="29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Информирование населения области о вводе АПК «Безопасный город»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субъекта Российской Федерации, местного самоуправления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Проведение рекламно</w:t>
              <w:softHyphen/>
              <w:t>информационных кампаний по информированию населения о создании АПК «Безопасный город».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8"/>
        <w:keepNext/>
        <w:keepLines/>
        <w:widowControl w:val="0"/>
        <w:shd w:val="clear" w:color="auto" w:fill="auto"/>
        <w:bidi w:val="0"/>
        <w:spacing w:before="0" w:after="2240" w:line="240" w:lineRule="auto"/>
        <w:ind w:left="0" w:right="560" w:firstLine="0"/>
        <w:jc w:val="right"/>
      </w:pPr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</w:rPr>
        <w:t>ПРИЛОЖЕНИЕ № 3</w:t>
      </w:r>
      <w:bookmarkEnd w:id="82"/>
      <w:bookmarkEnd w:id="83"/>
      <w:bookmarkEnd w:id="8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5" w:name="bookmark85"/>
      <w:r>
        <w:rPr>
          <w:b/>
          <w:bCs/>
          <w:color w:val="000000"/>
          <w:spacing w:val="0"/>
          <w:w w:val="100"/>
          <w:position w:val="0"/>
        </w:rPr>
        <w:t>Первичный анализ существующих на территории субъекта Российской Федерации информационных,</w:t>
        <w:br/>
        <w:t>аналитических и управляющих систем, коммуникационной инфраструктуры, обеспечивающих безопасность</w:t>
        <w:br/>
        <w:t>территорий, населения и среды обитания</w:t>
      </w:r>
      <w:bookmarkEnd w:id="85"/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ragraph">
                  <wp:posOffset>12700</wp:posOffset>
                </wp:positionV>
                <wp:extent cx="125095" cy="189230"/>
                <wp:wrapSquare wrapText="righ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09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52.70000000000002pt;margin-top:1.pt;width:9.8499999999999996pt;height:14.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Общие сведения о субъекте Российской Федерации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82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</w:rPr>
        <w:t>наименование</w:t>
      </w:r>
    </w:p>
    <w:tbl>
      <w:tblPr>
        <w:tblOverlap w:val="never"/>
        <w:jc w:val="center"/>
        <w:tblLayout w:type="fixed"/>
      </w:tblPr>
      <w:tblGrid>
        <w:gridCol w:w="4934"/>
        <w:gridCol w:w="10219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840" w:val="left"/>
                <w:tab w:pos="2150" w:val="left"/>
                <w:tab w:pos="383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ОИВ</w:t>
              <w:tab/>
              <w:t>субъекта,</w:t>
              <w:tab/>
              <w:t>курирующий</w:t>
              <w:tab/>
              <w:t>вопросы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общественной безопасности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Наименование ОИВ: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Глава ОИВ: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Куратор ОИВ: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Наличие программ и подпрограмм в сфере ИТ и безопасности, координаторы программ, объемы программ (в том числе по годам)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4363" w:val="left"/>
                <w:tab w:pos="7195" w:val="left"/>
              </w:tabs>
              <w:bidi w:val="0"/>
              <w:spacing w:before="0" w:after="0" w:line="240" w:lineRule="auto"/>
              <w:ind w:left="0" w:right="0" w:firstLine="9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Название программы</w:t>
              <w:tab/>
              <w:t>координатор</w:t>
              <w:tab/>
              <w:t>финансирование по годам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Наличие МВК/МРГ по вопросам обеспечения общественной безопасности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Да/Нет: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Состав:</w:t>
            </w:r>
          </w:p>
        </w:tc>
      </w:tr>
      <w:tr>
        <w:trPr>
          <w:trHeight w:val="3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46" w:val="left"/>
                <w:tab w:pos="2074" w:val="left"/>
                <w:tab w:pos="3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Межведомственное взаимодействие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(регламенты</w:t>
              <w:tab/>
              <w:t>и</w:t>
              <w:tab/>
              <w:t>соглашения</w:t>
              <w:tab/>
              <w:t>в рамках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межведомственного взаимодействия)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Действующие схемы межсистемного и межведомственного взаимодействия на уровне субъекта: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Основные аспекты взаимодействия ОИВ на уровне субъекта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Основные аспекты взаимодействия ОИВ 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ТО ФОИВ на уровне субъекта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Действующие схемы взаимодействия с коммерческими организациями и эксплуатантами ПОО: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934"/>
        <w:gridCol w:w="10219"/>
      </w:tblGrid>
      <w:tr>
        <w:trPr>
          <w:trHeight w:val="23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Решения в контуре реализуемых в рамках АПК БГ задач в субъекте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Реализованные работы/ сегменты (производитель):</w:t>
            </w:r>
          </w:p>
        </w:tc>
      </w:tr>
      <w:tr>
        <w:trPr>
          <w:trHeight w:val="25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Приоритетные (пилотные) муниципальные образования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Название, численность населения</w:t>
            </w:r>
          </w:p>
        </w:tc>
      </w:tr>
    </w:tbl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24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II. Риски на территории субъекта Российской Федерации</w:t>
      </w:r>
    </w:p>
    <w:tbl>
      <w:tblPr>
        <w:tblOverlap w:val="never"/>
        <w:jc w:val="center"/>
        <w:tblLayout w:type="fixed"/>
      </w:tblPr>
      <w:tblGrid>
        <w:gridCol w:w="2381"/>
        <w:gridCol w:w="1253"/>
        <w:gridCol w:w="4138"/>
        <w:gridCol w:w="7378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Риск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Степень риска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Конкретные проявления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Меры противодействия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8"/>
          <w:footnotePr>
            <w:pos w:val="pageBottom"/>
            <w:numFmt w:val="decimal"/>
            <w:numRestart w:val="continuous"/>
          </w:footnotePr>
          <w:pgSz w:w="16840" w:h="11900" w:orient="landscape"/>
          <w:pgMar w:top="1579" w:right="614" w:bottom="1371" w:left="790" w:header="1151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1" w:val="left"/>
        </w:tabs>
        <w:bidi w:val="0"/>
        <w:spacing w:before="2900" w:after="0" w:line="276" w:lineRule="auto"/>
        <w:ind w:left="0" w:right="0" w:firstLine="0"/>
        <w:jc w:val="center"/>
      </w:pPr>
      <w:bookmarkStart w:id="86" w:name="bookmark86"/>
      <w:bookmarkEnd w:id="86"/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Характеристики субъектового компонента КСБЖ</w:t>
        <w:br/>
        <w:t>(АПК «Безопасный город»)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3.1. Сведения о ЦУКС:</w:t>
      </w:r>
    </w:p>
    <w:tbl>
      <w:tblPr>
        <w:tblOverlap w:val="never"/>
        <w:jc w:val="center"/>
        <w:tblLayout w:type="fixed"/>
      </w:tblPr>
      <w:tblGrid>
        <w:gridCol w:w="3096"/>
        <w:gridCol w:w="12058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Начальник: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ФИО: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Должность: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Контактное лицо: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ФИО: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Должность: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Состав дежурной смены: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Численный и должностной состав: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3.2. Информационное и техническое оснащение ЦУКС</w:t>
      </w:r>
    </w:p>
    <w:tbl>
      <w:tblPr>
        <w:tblOverlap w:val="never"/>
        <w:jc w:val="center"/>
        <w:tblLayout w:type="fixed"/>
      </w:tblPr>
      <w:tblGrid>
        <w:gridCol w:w="2808"/>
        <w:gridCol w:w="1694"/>
        <w:gridCol w:w="782"/>
        <w:gridCol w:w="1906"/>
        <w:gridCol w:w="1459"/>
        <w:gridCol w:w="5078"/>
        <w:gridCol w:w="1426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правопорядка и профилактики правонарушений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охранные системы, видеонаблюдение, видеоаналитика, управление видеопотоками,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Предупреждения и защиты города от чрезвычайных ситуаций природного и техногенного характера, обеспечения пожарной безопасности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пожарные системы (Стрелец Мониторинг), экстренная связь (Гражданин-Полиция), оповещение (ОКСИОН), системы ТЭК и ЖКХ, системы обеспечения безопасности критически важных и потенциально опасных значимых объектов, системы анализа и моделирования ЧС, мониторинг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96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808"/>
        <w:gridCol w:w="1694"/>
        <w:gridCol w:w="782"/>
        <w:gridCol w:w="1906"/>
        <w:gridCol w:w="1459"/>
        <w:gridCol w:w="5078"/>
        <w:gridCol w:w="1426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6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Сегмент взаимодействия</w:t>
              <w:tab/>
              <w:t>с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78" w:val="right"/>
              </w:tabs>
              <w:bidi w:val="0"/>
              <w:spacing w:before="0" w:after="0" w:line="209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реестрами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электронные планы, кадастровые системы (Росреестр), системы</w:t>
              <w:tab/>
              <w:t>управления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73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градостроительной</w:t>
              <w:tab/>
              <w:t>деятельностью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78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(АИСУГД),</w:t>
              <w:tab/>
              <w:t>специализированные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581" w:val="left"/>
                <w:tab w:pos="1195" w:val="left"/>
                <w:tab w:pos="187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ГИС</w:t>
              <w:tab/>
              <w:t>ТЭК,</w:t>
              <w:tab/>
              <w:t>ЖКХ,</w:t>
              <w:tab/>
              <w:t>медицина,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18" w:val="left"/>
                <w:tab w:pos="18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ветеринарная</w:t>
              <w:tab/>
              <w:t>служба,</w:t>
              <w:tab/>
              <w:t>Рослесхоз,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мониторинг</w:t>
              <w:tab/>
              <w:t>мобильных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8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Обеспечение правопорядка</w:t>
              <w:tab/>
              <w:t>на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78" w:val="left"/>
                <w:tab w:pos="1219" w:val="left"/>
                <w:tab w:pos="2179" w:val="left"/>
              </w:tabs>
              <w:bidi w:val="0"/>
              <w:spacing w:before="0" w:after="0" w:line="20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дорогах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</w:t>
              <w:tab/>
              <w:t>частности:</w:t>
              <w:tab/>
              <w:t>комплексы</w:t>
              <w:tab/>
              <w:t>ФВФ,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ИС ЦАФАП,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безопасности дорожного движения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ГИС транспорта, моделирование и планирование дорожного движения,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5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808"/>
        <w:gridCol w:w="1694"/>
        <w:gridCol w:w="782"/>
        <w:gridCol w:w="1906"/>
        <w:gridCol w:w="1459"/>
        <w:gridCol w:w="5078"/>
        <w:gridCol w:w="1426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интеллектуальное управление движением (светофоры и контроллеры), парковки, биллинг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Обеспечение безопасности на транспорте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системы обеспечения безопасности на транспорте (ЕГИС ОТБ), видеомониторинг, биометрический контроль, мониторинг состояния объектов транспортной инфраструктуры (СС ТМК), экстренная связь, оповещение и информирование, управление общественным транспортом, мониторинг технического состояния общественного транспорта, контроль деятельности перевозчиков,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8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экологической безопасности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гидрометеорологические системы, экологический мониторинг паводков и ледовой обстановки, мониторинг сейсмической активности, базы природопользователей, системы геоэкологического планирования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7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808"/>
        <w:gridCol w:w="1694"/>
        <w:gridCol w:w="782"/>
        <w:gridCol w:w="1906"/>
        <w:gridCol w:w="1459"/>
        <w:gridCol w:w="5078"/>
        <w:gridCol w:w="1426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оперативной обстановкой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ситуационный центр, ЦОВ, карточная система, контроль поручений, СЭД, специализированные системы ДДС, системы ИБ, мониторинг мобильного 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Другие 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07" w:val="left"/>
                <w:tab w:pos="802" w:val="left"/>
                <w:tab w:pos="1474" w:val="left"/>
                <w:tab w:pos="2208" w:val="left"/>
              </w:tabs>
              <w:bidi w:val="0"/>
              <w:spacing w:before="0" w:after="0" w:line="19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Техническое оснащение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</w:t>
              <w:tab/>
              <w:t>том</w:t>
              <w:tab/>
              <w:t>числе:</w:t>
              <w:tab/>
              <w:t>каналы</w:t>
              <w:tab/>
              <w:t>связи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(пропускная способность, защита), ЦОД (параметры)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6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1" w:val="left"/>
        </w:tabs>
        <w:bidi w:val="0"/>
        <w:spacing w:before="0" w:after="220" w:line="240" w:lineRule="auto"/>
        <w:ind w:left="0" w:right="0" w:firstLine="0"/>
        <w:jc w:val="center"/>
      </w:pPr>
      <w:bookmarkStart w:id="87" w:name="bookmark87"/>
      <w:bookmarkEnd w:id="87"/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Характеристики ОИВ субъекта Российской Федерации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6206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Сведения об ОИВ: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23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</w:rPr>
        <w:t>(наименование)</w:t>
      </w:r>
    </w:p>
    <w:tbl>
      <w:tblPr>
        <w:tblOverlap w:val="never"/>
        <w:jc w:val="center"/>
        <w:tblLayout w:type="fixed"/>
      </w:tblPr>
      <w:tblGrid>
        <w:gridCol w:w="3096"/>
        <w:gridCol w:w="12058"/>
      </w:tblGrid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Начальник: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ФИО: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Должность: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Контактное лицо: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ФИО: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Должность: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Бюджет: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Объем финансирования: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4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Информационное и техническое оснащение ОИВ</w:t>
      </w:r>
    </w:p>
    <w:tbl>
      <w:tblPr>
        <w:tblOverlap w:val="never"/>
        <w:jc w:val="center"/>
        <w:tblLayout w:type="fixed"/>
      </w:tblPr>
      <w:tblGrid>
        <w:gridCol w:w="2813"/>
        <w:gridCol w:w="1704"/>
        <w:gridCol w:w="744"/>
        <w:gridCol w:w="1805"/>
        <w:gridCol w:w="1555"/>
        <w:gridCol w:w="5102"/>
        <w:gridCol w:w="1430"/>
      </w:tblGrid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правопорядка и профилактики правонарушений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охранные системы, видеонаблюдение, видеоаналитика, управление видеопотоками,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813"/>
        <w:gridCol w:w="1704"/>
        <w:gridCol w:w="744"/>
        <w:gridCol w:w="1805"/>
        <w:gridCol w:w="155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Предупреждения и защиты города от чрезвычайных ситуаций природного и техногенного характера, обеспечения пожарной безопасности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пожарные системы (Стрелец Мониторинг), экстренная связь (Гражданин-Полиция), оповещение (ОКСИОН), системы ТЭК и ЖКХ, системы обеспечения безопасности критически важных и потенциально опасных значимых объектов, системы анализа и моделирования ЧС,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Сегмент взаимодействия с реестрами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электронные планы, кадастровые системы (Росреестр), системы управления градостроительной деятельностью (АИСУГД), специализированные ГИС ТЭК, ЖКХ, медицина, ветеринарная служба, Рослесхоз,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813"/>
        <w:gridCol w:w="1704"/>
        <w:gridCol w:w="744"/>
        <w:gridCol w:w="1805"/>
        <w:gridCol w:w="155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мониторинг мобильных объектов/персонала (ГЛОНАСС)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Обеспечение правопорядка на дорогах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частности: комплексы ФВФ,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ИС ЦАФАП, мониторинг мобильных объектов/персонала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безопасности дорожного движения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ГИС транспорта, моделирование и планирование дорожного движения, интеллектуальное управление движением (светофоры и контроллеры), парковки, биллинг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Обеспечение безопасности на транспорте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системы обеспечения безопасности на транспорте (ЕГИС ОТБ), видеомониторинг, биометрический контроль,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813"/>
        <w:gridCol w:w="1704"/>
        <w:gridCol w:w="744"/>
        <w:gridCol w:w="1805"/>
        <w:gridCol w:w="155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1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мониторинг состояния объектов транспортной инфраструктуры (СС ТМК), экстренная связь, оповещение и информирование, управление общественным транспортом, мониторинг технического состояния общественного транспорта, контроль деятельности перевозчиков,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9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экологической безопасности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гидрометеорологические системы, экологический мониторинг паводков и ледовой обстановки, мониторинг сейсмической активности, базы природопользователей, системы геоэкологического планирования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оперативной обстановкой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ситуационный центр, ЦОВ, карточная система, контроль поручений, СЭД, специализированные системы ДДС, системы ИБ, мониторинг мобильного 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1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813"/>
        <w:gridCol w:w="1704"/>
        <w:gridCol w:w="744"/>
        <w:gridCol w:w="1805"/>
        <w:gridCol w:w="155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Другие 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Техническое оснащение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каналы связи (пропускная способность, защита), ЦОД (параметры)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7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Планы по построению и развитию АПК «Безопасный город»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5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3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85" w:right="548" w:bottom="1363" w:left="1118" w:header="105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813"/>
        <w:gridCol w:w="1704"/>
        <w:gridCol w:w="744"/>
        <w:gridCol w:w="1814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сервера, Средства связи</w:t>
            </w: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120" w:after="1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4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9"/>
          <w:footnotePr>
            <w:pos w:val="pageBottom"/>
            <w:numFmt w:val="decimal"/>
            <w:numRestart w:val="continuous"/>
          </w:footnotePr>
          <w:pgSz w:w="8400" w:h="11900"/>
          <w:pgMar w:top="1697" w:right="213" w:bottom="1697" w:left="1112" w:header="1269" w:footer="1269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330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22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20"/>
          <w:footnotePr>
            <w:pos w:val="pageBottom"/>
            <w:numFmt w:val="decimal"/>
            <w:numRestart w:val="continuous"/>
          </w:footnotePr>
          <w:pgSz w:w="8400" w:h="11900"/>
          <w:pgMar w:top="1694" w:right="538" w:bottom="1694" w:left="0" w:header="1266" w:footer="3" w:gutter="0"/>
          <w:pgNumType w:start="56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6" w:val="left"/>
        </w:tabs>
        <w:bidi w:val="0"/>
        <w:spacing w:before="0" w:after="240" w:line="240" w:lineRule="auto"/>
        <w:ind w:left="0" w:right="0" w:firstLine="0"/>
        <w:jc w:val="center"/>
      </w:pPr>
      <w:bookmarkStart w:id="88" w:name="bookmark88"/>
      <w:bookmarkEnd w:id="88"/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Характеристики муниципального компонента АПК «Безопасный город»</w:t>
      </w:r>
    </w:p>
    <w:tbl>
      <w:tblPr>
        <w:tblOverlap w:val="never"/>
        <w:jc w:val="center"/>
        <w:tblLayout w:type="fixed"/>
      </w:tblPr>
      <w:tblGrid>
        <w:gridCol w:w="4934"/>
        <w:gridCol w:w="10219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Подразделение/служба, курирующая вопросы общественной безопасности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Руководитель: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Куратор :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Наличие программ и подпрограмм в сфере ИТ и безопасности, координаторы программ, объемы финансирования (в том числе по годам)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643" w:val="left"/>
                <w:tab w:pos="6475" w:val="left"/>
              </w:tabs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Название программы</w:t>
              <w:tab/>
              <w:t>координатор</w:t>
              <w:tab/>
              <w:t>финансирование по годам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Наличие комиссий/рабочих групп по вопросам обеспечения общественной безопасности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Субъекты взаимодействия при КСП, включая подразделения, службы, организации на территории МО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органы МО, терорганы ФОИВ, организации ЖКХ, РСО, ДРСУ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Межведомственное взаимодействие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(регламенты и соглашения в рамках межведомственного взаимодействия)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Действующие схемы межсистемного и межведомственного взаимодействия на уровне МО: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Аспекты взаимодействия ОИВ на уровне МО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Аспекты взаимодействия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ТО ФОИВ на уровне МО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Действующие схемы взаимодействия с коммерческими организациями и эксплуатантами ПОО: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Решения в контуре реализуемых в рамках АПК БГ задач в МО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Реализованные работы/ участки систем (производитель):</w:t>
            </w:r>
          </w:p>
        </w:tc>
      </w:tr>
    </w:tbl>
    <w:p>
      <w:pPr>
        <w:sectPr>
          <w:footerReference w:type="default" r:id="rId21"/>
          <w:footnotePr>
            <w:pos w:val="pageBottom"/>
            <w:numFmt w:val="decimal"/>
            <w:numRestart w:val="continuous"/>
          </w:footnotePr>
          <w:pgSz w:w="16840" w:h="11900" w:orient="landscape"/>
          <w:pgMar w:top="1694" w:right="558" w:bottom="1318" w:left="1129" w:header="1266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560"/>
        <w:jc w:val="both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Сведения о субъекте взаимодействия с АПК БГ (МО) :</w:t>
      </w:r>
    </w:p>
    <w:tbl>
      <w:tblPr>
        <w:tblOverlap w:val="never"/>
        <w:jc w:val="right"/>
        <w:tblLayout w:type="fixed"/>
      </w:tblPr>
      <w:tblGrid>
        <w:gridCol w:w="3096"/>
        <w:gridCol w:w="4195"/>
      </w:tblGrid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Начальник: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ФИО: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Должность: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Контактное лицо: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ФИО: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Должность: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Состав дежурной смены: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Структура: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</w:rPr>
        <w:t>Информационное и техническое оснащение</w:t>
      </w:r>
    </w:p>
    <w:tbl>
      <w:tblPr>
        <w:tblOverlap w:val="never"/>
        <w:jc w:val="center"/>
        <w:tblLayout w:type="fixed"/>
      </w:tblPr>
      <w:tblGrid>
        <w:gridCol w:w="2688"/>
        <w:gridCol w:w="1680"/>
        <w:gridCol w:w="749"/>
        <w:gridCol w:w="1949"/>
      </w:tblGrid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сервера, Средства связи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правопорядка и профилактики правонарушений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охранные системы, видеонаблюдение, видеоаналитика, управление видеопотоками,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ectPr>
          <w:footerReference w:type="default" r:id="rId22"/>
          <w:footnotePr>
            <w:pos w:val="pageBottom"/>
            <w:numFmt w:val="decimal"/>
            <w:numRestart w:val="continuous"/>
          </w:footnotePr>
          <w:pgSz w:w="8400" w:h="11900"/>
          <w:pgMar w:top="1694" w:right="269" w:bottom="2442" w:left="269" w:header="1266" w:footer="2014" w:gutter="0"/>
          <w:pgNumType w:start="59"/>
          <w:cols w:space="720"/>
          <w:noEndnote/>
          <w:rtlGutter w:val="0"/>
          <w:docGrid w:linePitch="360"/>
        </w:sectPr>
      </w:pPr>
    </w:p>
    <w:p>
      <w:pPr>
        <w:pStyle w:val="Style4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(наименование)</w:t>
      </w:r>
    </w:p>
    <w:tbl>
      <w:tblPr>
        <w:tblOverlap w:val="never"/>
        <w:jc w:val="center"/>
        <w:tblLayout w:type="fixed"/>
      </w:tblPr>
      <w:tblGrid>
        <w:gridCol w:w="1330"/>
        <w:gridCol w:w="5102"/>
        <w:gridCol w:w="1430"/>
      </w:tblGrid>
      <w:tr>
        <w:trPr>
          <w:trHeight w:val="101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оснащение</w:t>
            </w:r>
          </w:p>
        </w:tc>
      </w:tr>
      <w:tr>
        <w:trPr>
          <w:trHeight w:val="241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23"/>
          <w:footnotePr>
            <w:pos w:val="pageBottom"/>
            <w:numFmt w:val="decimal"/>
            <w:numRestart w:val="continuous"/>
          </w:footnotePr>
          <w:pgSz w:w="8400" w:h="11900"/>
          <w:pgMar w:top="1694" w:right="269" w:bottom="2442" w:left="269" w:header="1266" w:footer="3" w:gutter="0"/>
          <w:pgNumType w:start="58"/>
          <w:cols w:space="720"/>
          <w:noEndnote/>
          <w:rtlGutter w:val="0"/>
          <w:docGrid w:linePitch="360"/>
        </w:sectPr>
      </w:pPr>
    </w:p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2688"/>
        <w:gridCol w:w="1680"/>
        <w:gridCol w:w="749"/>
        <w:gridCol w:w="1939"/>
        <w:gridCol w:w="156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Предупреждения и защиты города от чрезвычайных ситуаций природного и техногенного характера, обеспечения пожарной безопасности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пожарные системы (Стрелец Мониторинг), экстренная связь (Гражданин-Полиция), оповещение (ОКСИОН), системы ТЭК и ЖКХ, системы обеспечения безопасности критически важных и потенциально опасных значимых объектов, системы анализа и моделирования ЧС,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Сегмент взаимодействия с реестрами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электронные планы, кадастровые системы (Росреестр), системы управления градостроительной деятельностью (АИСУГД), специализированные ГИС ТЭК, ЖКХ, медицина, ветеринарная служба, Рослесхоз, мониторинг мобильных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88"/>
        <w:gridCol w:w="1680"/>
        <w:gridCol w:w="749"/>
        <w:gridCol w:w="1939"/>
        <w:gridCol w:w="156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объектов/персонала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Обеспечение правопорядка на дорогах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частности: комплексы ФВФ, ИС ЦАФАП,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безопасности дорожного движения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ГИС транспорта, моделирование и планирование дорожного движения, интеллектуальное управление движением (светофоры и контроллеры), парковки, биллинг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Обеспечение безопасности на транспорте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системы обеспечения безопасности на транспорте (ЕГИС ОТБ), видеомониторинг, биометрический контроль,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88"/>
        <w:gridCol w:w="1680"/>
        <w:gridCol w:w="749"/>
        <w:gridCol w:w="1939"/>
        <w:gridCol w:w="156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1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мониторинг состояния объектов транспортной инфраструктуры (СС ТМК), экстренная связь, оповещение и информирование, управление общественным транспортом, мониторинг технического состояния общественного транспорта, контроль деятельности перевозчиков, мониторинг мобильных объектов/персонала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Обеспечение экологической безопасности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гидрометеорологические системы, экологический мониторинг паводков и ледовой обстановки, мониторинг сейсмической активности, базы природопользователей, системы геоэкологического планирования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Управление оперативной обстановкой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ситуационный центр, ЦОВ, карточная система, контроль поручений, СЭД, специализированные системы ДДС, системы ИБ, мониторинг мобильного персонала (ГЛОНАСС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/GPS)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6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88"/>
        <w:gridCol w:w="1680"/>
        <w:gridCol w:w="749"/>
        <w:gridCol w:w="1939"/>
        <w:gridCol w:w="1565"/>
        <w:gridCol w:w="5102"/>
        <w:gridCol w:w="1430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Наименование, Поставщик, ОИВ Владелец АС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Сервер/ клиент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Размещение АРМов, Размещение сервера, Средства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Сопряжение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Функциональность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Техническое оснащение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Другие 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Техническое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оснащение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в том числе: каналы связи (пропускная способность, защита), ЦОД (параметры)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4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Планы ОМСУ по построению и развитию АПК «Безопасный город»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Система 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Направление 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ectPr>
          <w:footerReference w:type="default" r:id="rId24"/>
          <w:footnotePr>
            <w:pos w:val="pageBottom"/>
            <w:numFmt w:val="decimal"/>
            <w:numRestart w:val="continuous"/>
          </w:footnotePr>
          <w:pgSz w:w="16840" w:h="11900" w:orient="landscape"/>
          <w:pgMar w:top="1530" w:right="558" w:bottom="1333" w:left="1129" w:header="1102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80" w:line="36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Типовая форма нормативно правового акта об организации управления</w:t>
        <w:br/>
        <w:t>мероприятиями по построению и развитию АПК «Безопасный город» на</w:t>
        <w:br/>
        <w:t>территориях субъекта Российской Федерации (муниципального образования)</w:t>
      </w:r>
    </w:p>
    <w:p>
      <w:pPr>
        <w:pStyle w:val="Style5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 О С Т А Н О В Л Е Н И 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36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От №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338" w:val="left"/>
          <w:tab w:pos="2338" w:val="left"/>
        </w:tabs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Об организации и выполнении мероприятий по построению, внедрению и эксплуатации на территории  области</w:t>
        <w:tab/>
        <w:t>аппаратно</w:t>
        <w:softHyphen/>
        <w:t>программного</w:t>
        <w:tab/>
        <w:t>комплекса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«Безопасный город»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36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 соответствии с Концепций построения и развития аппаратно</w:t>
        <w:softHyphen/>
        <w:t>программного комплекса (далее - АПК) «Безопасный город», утвержденной распоряжением Правительства Российской Федерации от 3 декабря 2014 года № 2446-р.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ПОСТАНОВЛЯЮ: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82" w:val="left"/>
        </w:tabs>
        <w:bidi w:val="0"/>
        <w:spacing w:before="0" w:after="0" w:line="360" w:lineRule="auto"/>
        <w:ind w:left="0" w:right="0" w:firstLine="74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Утвердить прилагаемый План построения (развития) и внедрения АПК «Безопасный город» на территории субъекта Российской Федерации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360" w:lineRule="auto"/>
        <w:ind w:left="0" w:right="0" w:firstLine="0"/>
        <w:jc w:val="left"/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00" w:h="16840"/>
          <w:pgMar w:top="1978" w:right="813" w:bottom="1978" w:left="1669" w:header="0" w:footer="1550" w:gutter="0"/>
          <w:pgNumType w:start="6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(муниципального образования) (далее - План) (Приложение 1).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07" w:val="left"/>
        </w:tabs>
        <w:bidi w:val="0"/>
        <w:spacing w:before="0" w:after="0" w:line="360" w:lineRule="auto"/>
        <w:ind w:left="0" w:right="0" w:firstLine="72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Создать межведомственную рабочую группу (субъекта Российской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810" w:val="left"/>
        </w:tabs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Федерации, муниципального образования) по построению, развитию и эксплуатации АПК «Безопасный город» в составе,</w:t>
        <w:tab/>
        <w:t>указанном 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приложении 2.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98" w:val="left"/>
        </w:tabs>
        <w:bidi w:val="0"/>
        <w:spacing w:before="0" w:after="0" w:line="360" w:lineRule="auto"/>
        <w:ind w:left="0" w:right="0" w:firstLine="72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Организацию и координацию работ по построению (развитию) и внедрению АПК «Безопасный город» возложить на созданную межведомственную рабочую группу.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98" w:val="left"/>
        </w:tabs>
        <w:bidi w:val="0"/>
        <w:spacing w:before="0" w:after="0" w:line="360" w:lineRule="auto"/>
        <w:ind w:left="0" w:right="0" w:firstLine="72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Назначить заказчиком работ по построению (развитию) и внедрению АПК «Безопасный город».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02" w:val="left"/>
        </w:tabs>
        <w:bidi w:val="0"/>
        <w:spacing w:before="0" w:after="0" w:line="360" w:lineRule="auto"/>
        <w:ind w:left="0" w:right="0" w:firstLine="72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 xml:space="preserve">Заместителю Губернатора  совместно с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комитетом финансов подготовить и внести изменения 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дополнения в областную целевую программу 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части, касающейся включения финансирования мероприятий по созданию на территории  субъекта Российской Федерации АПК «Безопасный город на базе единых дежурно-диспетчерских служб муниципальных образований, с учетом долевого участия при формировании проекта областного бюджета на г.г.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98" w:val="left"/>
        </w:tabs>
        <w:bidi w:val="0"/>
        <w:spacing w:before="0" w:after="0" w:line="360" w:lineRule="auto"/>
        <w:ind w:left="0" w:right="0" w:firstLine="72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Предложить руководителям территориальных органов федеральных органов исполнительной власти, организаций и учреждений, в чьем ведении находятся экстренные оперативные службы, главам муниципальных районов, городских округов принять необходимые меры по выполнению мероприятий, определенных Планом (Приложение 1).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83" w:val="left"/>
        </w:tabs>
        <w:bidi w:val="0"/>
        <w:spacing w:before="0" w:after="0" w:line="360" w:lineRule="auto"/>
        <w:ind w:left="0" w:right="0" w:firstLine="72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Контроль за выполнением настоящего постановления оставляю за собой.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98" w:val="left"/>
        </w:tabs>
        <w:bidi w:val="0"/>
        <w:spacing w:before="0" w:after="960" w:line="360" w:lineRule="auto"/>
        <w:ind w:left="0" w:right="0" w:firstLine="72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Постановление вступает в силу со дня его подписания.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812" w:val="left"/>
          <w:tab w:leader="underscore" w:pos="7470" w:val="left"/>
        </w:tabs>
        <w:bidi w:val="0"/>
        <w:spacing w:before="0" w:after="12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Должностное лицо</w:t>
        <w:tab/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  <w:sectPr>
          <w:headerReference w:type="default" r:id="rId27"/>
          <w:footerReference w:type="default" r:id="rId28"/>
          <w:footnotePr>
            <w:pos w:val="pageBottom"/>
            <w:numFmt w:val="decimal"/>
            <w:numRestart w:val="continuous"/>
          </w:footnotePr>
          <w:pgSz w:w="11900" w:h="16840"/>
          <w:pgMar w:top="1129" w:right="818" w:bottom="1287" w:left="1669" w:header="701" w:footer="3" w:gutter="0"/>
          <w:pgNumType w:start="6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М.П.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36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Требования к должностным обязанностям персонала ЕДДС,</w:t>
        <w:br/>
        <w:t>обеспечивающего функционирование АПК «Безопасный город»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Требования к должностным обязанностям персонала ЕДДС, обеспечивающего функционирование АПК «Безопасный город» разработаны на основании следующих нормативно-правовых актов: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416" w:val="left"/>
        </w:tabs>
        <w:bidi w:val="0"/>
        <w:spacing w:before="0" w:after="0" w:line="360" w:lineRule="auto"/>
        <w:ind w:left="0" w:right="0" w:firstLine="86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 xml:space="preserve">Общероссийский классификатор занятий. ОК 010-93, утвержденный постановлением Госстандарта РФ от 30.12.1993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298, введен в действие 01.01.1995);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416" w:val="left"/>
        </w:tabs>
        <w:bidi w:val="0"/>
        <w:spacing w:before="0" w:after="0" w:line="360" w:lineRule="auto"/>
        <w:ind w:left="0" w:right="0" w:firstLine="86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 xml:space="preserve">Приказ Минтруда России от 03.12.2013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707н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 и объектах ведения горных работ в подземных условиях";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416" w:val="left"/>
        </w:tabs>
        <w:bidi w:val="0"/>
        <w:spacing w:before="0" w:after="0" w:line="360" w:lineRule="auto"/>
        <w:ind w:left="0" w:right="0" w:firstLine="86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 xml:space="preserve">Проект профессионального стандарта «Специалист по приему и обработке экстренных вызовов», одобренный на заседании Национального совета при Президенте Российской Федерации по профессиональным квалификациям 17 декабря 2014 г. протокол №7. Проект профессионального стандарта «Специалист по приему и обработке экстренных вызовов» ориентировочно будет утвержден в июне 2015 г. вступит в силу в январе 2016 г. В настоящее время проект профессионального стандарта размещен на сайте </w:t>
      </w:r>
      <w:r>
        <w:fldChar w:fldCharType="begin"/>
      </w:r>
      <w:r>
        <w:rPr/>
        <w:instrText> HYPERLINK "http://system112.ru/"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http://system112.ru/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в разделе «библиотека»;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416" w:val="left"/>
        </w:tabs>
        <w:bidi w:val="0"/>
        <w:spacing w:before="0" w:after="0" w:line="360" w:lineRule="auto"/>
        <w:ind w:left="0" w:right="0" w:firstLine="860"/>
        <w:jc w:val="both"/>
        <w:sectPr>
          <w:headerReference w:type="default" r:id="rId29"/>
          <w:footerReference w:type="default" r:id="rId30"/>
          <w:footnotePr>
            <w:pos w:val="pageBottom"/>
            <w:numFmt w:val="decimal"/>
            <w:numRestart w:val="continuous"/>
          </w:footnotePr>
          <w:pgSz w:w="11900" w:h="16840"/>
          <w:pgMar w:top="2223" w:right="822" w:bottom="1561" w:left="1669" w:header="0" w:footer="3" w:gutter="0"/>
          <w:cols w:space="720"/>
          <w:noEndnote/>
          <w:rtlGutter w:val="0"/>
          <w:docGrid w:linePitch="360"/>
        </w:sectPr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ГОСТ Р 22.7.01-99 Безопасность в чрезвычайных ситуациях. Единая дежурно-диспетчерская служба. Основные положения.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В соответствии с ОК 010-93, ГОСТ Р 22.7.01-99, единым квалификационным справочником должностей руководителей, специалистов и других служащих, а также в соответствии с функциональными обязанностями персонал ЕДДС, обеспечивающий функционирование АПК «Безопасный город» подразделяется на следующие основные категории:</w:t>
      </w:r>
    </w:p>
    <w:p>
      <w:pPr>
        <w:pStyle w:val="Style1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418" w:val="left"/>
        </w:tabs>
        <w:bidi w:val="0"/>
        <w:spacing w:before="0" w:after="0" w:line="360" w:lineRule="auto"/>
        <w:ind w:left="0" w:right="0" w:firstLine="86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административный персонал.</w:t>
      </w:r>
    </w:p>
    <w:p>
      <w:pPr>
        <w:pStyle w:val="Style1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418" w:val="left"/>
        </w:tabs>
        <w:bidi w:val="0"/>
        <w:spacing w:before="0" w:after="0" w:line="360" w:lineRule="auto"/>
        <w:ind w:left="0" w:right="0" w:firstLine="86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диспетчерский персонал;</w:t>
      </w:r>
    </w:p>
    <w:p>
      <w:pPr>
        <w:pStyle w:val="Style1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418" w:val="left"/>
          <w:tab w:pos="7158" w:val="right"/>
        </w:tabs>
        <w:bidi w:val="0"/>
        <w:spacing w:before="0" w:after="0" w:line="360" w:lineRule="auto"/>
        <w:ind w:left="0" w:right="0" w:firstLine="86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эксплуатационный (обслуживающий)</w:t>
        <w:tab/>
        <w:t>персонал;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Данные категории должны использоваться до вступления в силу профессионального стандарта «Специалист по приему и обработке экстренных вызовов» (вступит в силу с января 2016 года).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u w:val="single"/>
        </w:rPr>
        <w:t>Административный персонал</w:t>
      </w:r>
      <w:r>
        <w:rPr>
          <w:color w:val="000000"/>
          <w:spacing w:val="0"/>
          <w:w w:val="100"/>
          <w:position w:val="0"/>
        </w:rPr>
        <w:t xml:space="preserve"> обеспечивает организацию и руководство функционированием АПК «Безопасный город».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u w:val="single"/>
        </w:rPr>
        <w:t>Диспетчерский персонал</w:t>
      </w:r>
      <w:r>
        <w:rPr>
          <w:color w:val="000000"/>
          <w:spacing w:val="0"/>
          <w:w w:val="100"/>
          <w:position w:val="0"/>
        </w:rPr>
        <w:t xml:space="preserve"> непосредственно участвует в сборе, обработке и обмене информации в рамках работы АПК «Безопасный город» и других информационных систем, функционирующих в субъекте РФ.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Диспетчерский персонал включает:</w:t>
      </w:r>
    </w:p>
    <w:p>
      <w:pPr>
        <w:pStyle w:val="Style1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418" w:val="left"/>
        </w:tabs>
        <w:bidi w:val="0"/>
        <w:spacing w:before="0" w:after="0" w:line="360" w:lineRule="auto"/>
        <w:ind w:left="0" w:right="0" w:firstLine="86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старших диспетчеров;</w:t>
      </w:r>
    </w:p>
    <w:p>
      <w:pPr>
        <w:pStyle w:val="Style1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418" w:val="left"/>
        </w:tabs>
        <w:bidi w:val="0"/>
        <w:spacing w:before="0" w:after="0" w:line="360" w:lineRule="auto"/>
        <w:ind w:left="0" w:right="0" w:firstLine="86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диспетчеров.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Старший диспетчер осуществляет руководство сменой диспетчеров, текущий контроль работы смены; обеспечивает сбор, обработку информации, доведение информации до руководства и органов исполнительной власти, а также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Диспетчер выполняет следующие задачи: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прием вызовов (сообщений) о ЧС (происшествиях);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 xml:space="preserve">оповещение и информирование руководства муниципального района (городского округа), органов управления, сил и средств на территории муниципального образования, предназначенных и выделяемых (привлекаемых) для предупреждения и ликвидации ЧС (происшествий), населения и ДДС экстренных оперативных служб и организаций (объектов) о 66 </w:t>
      </w:r>
      <w:r>
        <w:rPr>
          <w:color w:val="000000"/>
          <w:spacing w:val="0"/>
          <w:w w:val="100"/>
          <w:position w:val="0"/>
        </w:rPr>
        <w:t>ЧС (происшествиях), предпринятых мерах и мероприятиях, проводимых в районе ЧС (происшествия) через местную (действующую на территории муниципального образования) систему оповещения населения;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организация взаимодействия в установленном порядке в целях оперативного реагирования на ЧС (происшествия) с органами управления РСЧС, администрацией муниципального образования, органами местного самоуправления и ДДС экстренных оперативных служб и организаций (объектов) муниципального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информирование ДДС экстренных оперативных служб и организаций (объектов), сил РСЧС, привлекаемых к ликвидации ЧС (происшествия), об обстановке, принятых и рекомендуемых мерах;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регистрация и документирование всех входящих и исходящих сообщений, вызовов от населения,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отчетов по поступившим вызовам;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оповещение и информирование ЕДДС муниципальных образований в соответствии с ситуацией по планам взаимодействия при ликвидации ЧС на других объектах и территориях;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организация реагирования на вызовы (сообщения о происшествиях), поступающих через единый номер «112» и контроля результатов реагирования;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оперативное управление силами и средствами РСЧС, расположенными на территории муниципального образования, постановка и доведение до них задач по локализации и ликвидации последствий пожаров, аварий, стихийных бедствий и других ЧС (происшествий), принятие необходимых экстренных мер и решений (в пределах установленных вышестоящими органами полномочий).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967" w:val="left"/>
          <w:tab w:pos="6975" w:val="left"/>
        </w:tabs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u w:val="single"/>
        </w:rPr>
        <w:t>Эксплуатационный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  <w:u w:val="single"/>
        </w:rPr>
        <w:t>персонал.</w:t>
      </w:r>
      <w:r>
        <w:rPr>
          <w:color w:val="000000"/>
          <w:spacing w:val="0"/>
          <w:w w:val="100"/>
          <w:position w:val="0"/>
        </w:rPr>
        <w:tab/>
        <w:t>К</w:t>
        <w:tab/>
        <w:t>эксплуатационному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right"/>
        <w:sectPr>
          <w:headerReference w:type="default" r:id="rId31"/>
          <w:footerReference w:type="default" r:id="rId32"/>
          <w:footnotePr>
            <w:pos w:val="pageBottom"/>
            <w:numFmt w:val="decimal"/>
            <w:numRestart w:val="continuous"/>
          </w:footnotePr>
          <w:pgSz w:w="11900" w:h="16840"/>
          <w:pgMar w:top="1129" w:right="819" w:bottom="679" w:left="1668" w:header="701" w:footer="251" w:gutter="0"/>
          <w:pgNumType w:start="68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(обслуживающему) персоналу относятся лица, обеспечивающие 67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функционирование технических и программных средств АПК «Безопасный город», а также выполнение функций защиты информации в соответствии с инструкциями по эксплуатации и обслуживанию, и выполняющие работы по техническому обслуживанию АПК.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Представленная в профессиональном стандарте организационно- штатная структура диспетчерского персонала обеспечит выполнение различных по сложности трудовых функций; позволит персоналу совершенствовать трудовые навыки, а также проводить индексацию заработной платы в соответствии с выполняемыми трудовыми функциями.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453" w:val="left"/>
          <w:tab w:pos="4738" w:val="left"/>
          <w:tab w:pos="8078" w:val="left"/>
        </w:tabs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Численность персонала ЕДДС определяется на основании данных по количеству обслуживаемого населения, количеству объектов мониторинга, потоку информации между информационными системами, аппаратно - программными</w:t>
        <w:tab/>
        <w:t>комплексами,</w:t>
        <w:tab/>
        <w:t>автоматизированными</w:t>
        <w:tab/>
        <w:t>системами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функционирующими в субъекте РФ, а так же на основе требований по временным характеристикам и качеству обслуживания.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Режим работы персонала ЕДДС определяется решениями руководителя органов местного самоуправления с учетом требований законодательства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Обучение персонала определяется решением руководителя ЕДДС.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Решение о форме одежды работников ЕДДС принимается главой муниципального образования или субъекта Российской Федерации. На форму одежды в обязательном порядке наносится символика муниципального образования или субъекта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Средняя заработная плата персонала определяется решениями руководителя органа местного самоуправления, исходя из средней заработной платы по региону, в соответствии с требованиями законодательства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Условия работы и трудовые отношения персонала АПК «Безопасный город» регламентируются требованиями трудового кодекса РФ и внутренними должностными инструкциями.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left"/>
        <w:sectPr>
          <w:headerReference w:type="default" r:id="rId33"/>
          <w:footerReference w:type="default" r:id="rId34"/>
          <w:footnotePr>
            <w:pos w:val="pageBottom"/>
            <w:numFmt w:val="decimal"/>
            <w:numRestart w:val="continuous"/>
          </w:footnotePr>
          <w:pgSz w:w="11900" w:h="16840"/>
          <w:pgMar w:top="996" w:right="819" w:bottom="1254" w:left="1668" w:header="568" w:footer="3" w:gutter="0"/>
          <w:pgNumType w:start="68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Весь персонал должен пройти инструктаж по технике безопасности в </w:t>
      </w:r>
      <w:r>
        <w:rPr>
          <w:color w:val="000000"/>
          <w:spacing w:val="0"/>
          <w:w w:val="100"/>
          <w:position w:val="0"/>
        </w:rPr>
        <w:t>соответствии с условиями труда.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Порядок приемки в эксплуатацию АПК «Безопасный город»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Приемка в эксплуатацию АПК «Безопасный город» должна осуществляться в соответствии с законодательными актами, строительными нормами и правилами (СНиП), инструкциями и руководствами, действующими в Российской Федерации в период ее создания и приемки в эксплуатацию.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Основанием для начала приема АПК «Безопасный город» в эксплуатацию является распорядительный документ руководителя уполномоченного органа исполнительной власти заказчика о создании приемочной комиссии, в котором определяются состав комиссии, сроки проведения, цель и задачи приемки, обязанности должностных лиц из состава комиссии.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Работу приемочной комиссии организует ее председатель. Необходимые условия для работы комиссии создают заказчик и генподрядчик.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На основании приказа о создании приемочной комиссии разрабатывается план работы приемочной комиссии, который после согласования с территориальным органом МЧС России представляется на утверждение председателю комиссии.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В плане работы приемочной комиссии указываются: состав рабочих групп (не обязательно из состава комиссии) по проверке выполнения требований ТЗ на создание АПК «Безопасный город»; дата проверки, пункты программы и методики испытаний, в соответствии с которыми осуществляется проверка соответствия АПК «Безопасный город» требованиям технического задания.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  <w:sectPr>
          <w:headerReference w:type="default" r:id="rId35"/>
          <w:footerReference w:type="default" r:id="rId36"/>
          <w:footnotePr>
            <w:pos w:val="pageBottom"/>
            <w:numFmt w:val="decimal"/>
            <w:numRestart w:val="continuous"/>
          </w:footnotePr>
          <w:pgSz w:w="11900" w:h="16840"/>
          <w:pgMar w:top="1978" w:right="832" w:bottom="1316" w:left="1674" w:header="0" w:footer="888" w:gutter="0"/>
          <w:pgNumType w:start="7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Из состава рабочих групп определяют ответственных за своевременное проведение проверки, оформление и представление в комиссию протоколов испытаний.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В протоколе испытаний членами рабочей группы отражаются результаты испытаний, замечания и рекомендации по работе системы и делается вывод о выполнении проверяемого пункта технического задания.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При отсутствии согласованного мнения по результатам испытаний член рабочей группы имеет право отразить в протоколе особое мнение.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Протокол по результатам испытаний подписывается членами рабочей группы и представляется в приемочную комиссию для дальнейшего рассмотрения и утверждения председателем комиссии.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Приемочная комиссия по результатам рассмотрения протоколов испытаний оформляет акт, в котором указываются цель и основные результаты работы приемочной комиссии, основные замечания и рекомендации, высказанные членами рабочих групп, делается вывод о соответствии АПК «Безопасный город» требованиям технического задания и даются рекомендации по приему системы в эксплуатацию.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К акту прилагаются: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84" w:val="left"/>
        </w:tabs>
        <w:bidi w:val="0"/>
        <w:spacing w:before="0" w:after="0" w:line="360" w:lineRule="auto"/>
        <w:ind w:left="0" w:right="0" w:firstLine="86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протоколы рабочих групп;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84" w:val="left"/>
        </w:tabs>
        <w:bidi w:val="0"/>
        <w:spacing w:before="0" w:after="0" w:line="360" w:lineRule="auto"/>
        <w:ind w:left="0" w:right="0" w:firstLine="86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ведомость соответствия АПК «Безопасный город» требованиям ТЗ;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84" w:val="left"/>
        </w:tabs>
        <w:bidi w:val="0"/>
        <w:spacing w:before="0" w:after="0" w:line="360" w:lineRule="auto"/>
        <w:ind w:left="0" w:right="0" w:firstLine="86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замечания и рекомендации по результатам работы приемочной комиссии с указанием сроков их устранения и реализации, а также ответственных исполнителей.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Акт подписывается членами комиссии и представляется на утверждение руководителю заказчика.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При наличии у отдельных членов приемочной комиссии обоснованных возражений они должны быть рассмотрены до утверждения акта с участием организаций, представители которых входят в состав комиссии.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 xml:space="preserve">Если приемочная комиссия принимает решение о невозможности приемки АПК «Безопасный город» в эксплуатацию, то вместо акта составляется мотивированное заключение с обоснованиями, имеющими ссылки на действующие законодательные и нормативные акты (которое </w:t>
      </w:r>
      <w:r>
        <w:rPr>
          <w:color w:val="000000"/>
          <w:spacing w:val="0"/>
          <w:w w:val="100"/>
          <w:position w:val="0"/>
        </w:rPr>
        <w:t>подписывается членами комиссии) и рекомендуемыми мерами по обеспечению ввода системы в эксплуатацию.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Председатель приемочной комиссии направляет руководителю заказчика акт приемки или мотивированное заключение о невозможности приемки системы в эксплуатацию.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Юридической основой принятия АПК «Безопасный город» в эксплуатацию является постановление (распоряжение) органа исполнительной власти (руководителя местного самоуправления, потенциально опасного объекта) о принятии АПК «Безопасный город» в эксплуатацию и организации ее эксплуатации в составе территориальной подсистемы РСЧС.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На принятый в эксплуатацию АПК «Безопасный город» территориальным органом управления МЧС России по субъекту Российской Федерации оформляется паспорт.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Все комплексы технических средств, применяемых для создания АПК «Безопасный город», должны пройти приемочные испытания на соответствие требованиям, согласованным МЧС России.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Комплексы технических средств, применяемые для создания АПК «Безопасный город», устанавливаемые на сетях связи, должны быть сертифицированы Министерством связи и массовых коммуникаций Российской Федерации.</w:t>
      </w:r>
    </w:p>
    <w:sectPr>
      <w:headerReference w:type="default" r:id="rId37"/>
      <w:footerReference w:type="default" r:id="rId38"/>
      <w:footnotePr>
        <w:pos w:val="pageBottom"/>
        <w:numFmt w:val="decimal"/>
        <w:numRestart w:val="continuous"/>
      </w:footnotePr>
      <w:pgSz w:w="11900" w:h="16840"/>
      <w:pgMar w:top="1129" w:right="829" w:bottom="1486" w:left="1673" w:header="701" w:footer="3" w:gutter="0"/>
      <w:pgNumType w:start="7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6860540</wp:posOffset>
              </wp:positionH>
              <wp:positionV relativeFrom="page">
                <wp:posOffset>9881870</wp:posOffset>
              </wp:positionV>
              <wp:extent cx="152400" cy="12192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240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0.20000000000005pt;margin-top:778.10000000000002pt;width:12.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4626610</wp:posOffset>
              </wp:positionH>
              <wp:positionV relativeFrom="page">
                <wp:posOffset>6738620</wp:posOffset>
              </wp:positionV>
              <wp:extent cx="164465" cy="12192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64.30000000000001pt;margin-top:530.60000000000002pt;width:12.950000000000001pt;height:9.5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9803130</wp:posOffset>
              </wp:positionH>
              <wp:positionV relativeFrom="page">
                <wp:posOffset>6773545</wp:posOffset>
              </wp:positionV>
              <wp:extent cx="164465" cy="12192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771.89999999999998pt;margin-top:533.35000000000002pt;width:12.950000000000001pt;height:9.59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9960610</wp:posOffset>
              </wp:positionV>
              <wp:extent cx="167640" cy="12192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539.pt;margin-top:784.30000000000007pt;width:13.200000000000001pt;height:9.599999999999999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9876155</wp:posOffset>
              </wp:positionV>
              <wp:extent cx="164465" cy="12192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539.pt;margin-top:777.64999999999998pt;width:12.950000000000001pt;height:9.5999999999999996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9960610</wp:posOffset>
              </wp:positionV>
              <wp:extent cx="167640" cy="12192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539.pt;margin-top:784.30000000000007pt;width:13.200000000000001pt;height:9.5999999999999996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9960610</wp:posOffset>
              </wp:positionV>
              <wp:extent cx="167640" cy="12192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539.pt;margin-top:784.30000000000007pt;width:13.200000000000001pt;height:9.5999999999999996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9802495</wp:posOffset>
              </wp:positionH>
              <wp:positionV relativeFrom="page">
                <wp:posOffset>6769100</wp:posOffset>
              </wp:positionV>
              <wp:extent cx="161290" cy="11874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2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771.85000000000002pt;margin-top:533.pt;width:12.700000000000001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9802495</wp:posOffset>
              </wp:positionH>
              <wp:positionV relativeFrom="page">
                <wp:posOffset>6769100</wp:posOffset>
              </wp:positionV>
              <wp:extent cx="161290" cy="11874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2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771.85000000000002pt;margin-top:533.pt;width:12.700000000000001pt;height:9.3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4456430</wp:posOffset>
              </wp:positionH>
              <wp:positionV relativeFrom="page">
                <wp:posOffset>6738620</wp:posOffset>
              </wp:positionV>
              <wp:extent cx="164465" cy="12192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350.90000000000003pt;margin-top:530.60000000000002pt;width:12.950000000000001pt;height:9.5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9803130</wp:posOffset>
              </wp:positionH>
              <wp:positionV relativeFrom="page">
                <wp:posOffset>6741795</wp:posOffset>
              </wp:positionV>
              <wp:extent cx="164465" cy="118745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771.89999999999998pt;margin-top:530.85000000000002pt;width:12.950000000000001pt;height:9.34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5208270</wp:posOffset>
              </wp:positionH>
              <wp:positionV relativeFrom="page">
                <wp:posOffset>918210</wp:posOffset>
              </wp:positionV>
              <wp:extent cx="1801495" cy="14351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0149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ПРИЛОЖЕНИЕ №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10.10000000000002pt;margin-top:72.299999999999997pt;width:141.84999999999999pt;height:11.30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ПРИЛОЖЕНИЕ №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5208270</wp:posOffset>
              </wp:positionH>
              <wp:positionV relativeFrom="page">
                <wp:posOffset>765810</wp:posOffset>
              </wp:positionV>
              <wp:extent cx="1795145" cy="14351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514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ПРИЛОЖЕНИЕ №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410.10000000000002pt;margin-top:60.300000000000004pt;width:141.34999999999999pt;height:11.3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ПРИЛОЖЕНИЕ №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5208270</wp:posOffset>
              </wp:positionH>
              <wp:positionV relativeFrom="page">
                <wp:posOffset>918210</wp:posOffset>
              </wp:positionV>
              <wp:extent cx="1801495" cy="14351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0149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ПРИЛОЖЕНИЕ №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410.10000000000002pt;margin-top:72.299999999999997pt;width:141.84999999999999pt;height:11.3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ПРИЛОЖЕНИЕ №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6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2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6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CharStyle9">
    <w:name w:val="Основной текст (3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7">
    <w:name w:val="Подпись к таблице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9">
    <w:name w:val="Друго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1">
    <w:name w:val="Заголовок №3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9">
    <w:name w:val="Заголовок №2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31">
    <w:name w:val="Подпись к картинке_"/>
    <w:basedOn w:val="DefaultParagraphFont"/>
    <w:link w:val="Styl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33">
    <w:name w:val="Колонтитул_"/>
    <w:basedOn w:val="DefaultParagraphFont"/>
    <w:link w:val="Styl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0">
    <w:name w:val="Основной текст (6)_"/>
    <w:basedOn w:val="DefaultParagraphFont"/>
    <w:link w:val="Styl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53">
    <w:name w:val="Основной текст (7)_"/>
    <w:basedOn w:val="DefaultParagraphFont"/>
    <w:link w:val="Styl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auto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6">
    <w:name w:val="Подпись к таблице"/>
    <w:basedOn w:val="Normal"/>
    <w:link w:val="CharStyle17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8">
    <w:name w:val="Другое"/>
    <w:basedOn w:val="Normal"/>
    <w:link w:val="CharStyle19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0">
    <w:name w:val="Заголовок №3"/>
    <w:basedOn w:val="Normal"/>
    <w:link w:val="CharStyle21"/>
    <w:pPr>
      <w:widowControl w:val="0"/>
      <w:shd w:val="clear" w:color="auto" w:fill="auto"/>
      <w:ind w:firstLine="72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8">
    <w:name w:val="Заголовок №2"/>
    <w:basedOn w:val="Normal"/>
    <w:link w:val="CharStyle29"/>
    <w:pPr>
      <w:widowControl w:val="0"/>
      <w:shd w:val="clear" w:color="auto" w:fill="auto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30">
    <w:name w:val="Подпись к картинке"/>
    <w:basedOn w:val="Normal"/>
    <w:link w:val="CharStyle31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32">
    <w:name w:val="Колонтитул"/>
    <w:basedOn w:val="Normal"/>
    <w:link w:val="CharStyle3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49">
    <w:name w:val="Основной текст (6)"/>
    <w:basedOn w:val="Normal"/>
    <w:link w:val="CharStyle50"/>
    <w:pPr>
      <w:widowControl w:val="0"/>
      <w:shd w:val="clear" w:color="auto" w:fill="auto"/>
      <w:spacing w:after="3520"/>
      <w:ind w:firstLine="5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52">
    <w:name w:val="Основной текст (7)"/>
    <w:basedOn w:val="Normal"/>
    <w:link w:val="CharStyle53"/>
    <w:pPr>
      <w:widowControl w:val="0"/>
      <w:shd w:val="clear" w:color="auto" w:fill="auto"/>
      <w:spacing w:after="11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footer" Target="footer12.xml"/><Relationship Id="rId25" Type="http://schemas.openxmlformats.org/officeDocument/2006/relationships/header" Target="header1.xml"/><Relationship Id="rId26" Type="http://schemas.openxmlformats.org/officeDocument/2006/relationships/footer" Target="footer13.xml"/><Relationship Id="rId27" Type="http://schemas.openxmlformats.org/officeDocument/2006/relationships/header" Target="header2.xml"/><Relationship Id="rId28" Type="http://schemas.openxmlformats.org/officeDocument/2006/relationships/footer" Target="footer14.xml"/><Relationship Id="rId29" Type="http://schemas.openxmlformats.org/officeDocument/2006/relationships/header" Target="header3.xml"/><Relationship Id="rId30" Type="http://schemas.openxmlformats.org/officeDocument/2006/relationships/footer" Target="footer15.xml"/><Relationship Id="rId31" Type="http://schemas.openxmlformats.org/officeDocument/2006/relationships/header" Target="header4.xml"/><Relationship Id="rId32" Type="http://schemas.openxmlformats.org/officeDocument/2006/relationships/footer" Target="footer16.xml"/><Relationship Id="rId33" Type="http://schemas.openxmlformats.org/officeDocument/2006/relationships/header" Target="header5.xml"/><Relationship Id="rId34" Type="http://schemas.openxmlformats.org/officeDocument/2006/relationships/footer" Target="footer17.xml"/><Relationship Id="rId35" Type="http://schemas.openxmlformats.org/officeDocument/2006/relationships/header" Target="header6.xml"/><Relationship Id="rId36" Type="http://schemas.openxmlformats.org/officeDocument/2006/relationships/footer" Target="footer18.xml"/><Relationship Id="rId37" Type="http://schemas.openxmlformats.org/officeDocument/2006/relationships/header" Target="header7.xml"/><Relationship Id="rId38" Type="http://schemas.openxmlformats.org/officeDocument/2006/relationships/footer" Target="footer19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Юдин Станислав Сергеевич</dc:creator>
  <cp:keywords/>
</cp:coreProperties>
</file>