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A4" w:rsidRDefault="007144A4">
      <w:pPr>
        <w:pStyle w:val="ConsPlusNormal"/>
        <w:jc w:val="both"/>
        <w:outlineLvl w:val="0"/>
      </w:pPr>
    </w:p>
    <w:p w:rsidR="007144A4" w:rsidRDefault="00D354E7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7144A4" w:rsidRDefault="00D354E7">
      <w:pPr>
        <w:pStyle w:val="ConsPlusTitle"/>
        <w:jc w:val="center"/>
      </w:pPr>
      <w:r>
        <w:t>ОБОРОНЫ, ЧРЕЗВЫЧАЙНЫМ СИТУАЦИЯМ И ЛИКВИДАЦИИ</w:t>
      </w:r>
    </w:p>
    <w:p w:rsidR="007144A4" w:rsidRDefault="00D354E7">
      <w:pPr>
        <w:pStyle w:val="ConsPlusTitle"/>
        <w:jc w:val="center"/>
      </w:pPr>
      <w:r>
        <w:t>ПОСЛЕДСТВИЙ СТИХИЙНЫХ БЕДСТВИЙ</w:t>
      </w:r>
    </w:p>
    <w:p w:rsidR="007144A4" w:rsidRDefault="007144A4">
      <w:pPr>
        <w:pStyle w:val="ConsPlusTitle"/>
        <w:jc w:val="center"/>
      </w:pPr>
    </w:p>
    <w:p w:rsidR="007144A4" w:rsidRDefault="00D354E7">
      <w:pPr>
        <w:pStyle w:val="ConsPlusTitle"/>
        <w:jc w:val="center"/>
      </w:pPr>
      <w:r>
        <w:t>ПИСЬМО</w:t>
      </w:r>
    </w:p>
    <w:p w:rsidR="007144A4" w:rsidRDefault="00D354E7">
      <w:pPr>
        <w:pStyle w:val="ConsPlusTitle"/>
        <w:jc w:val="center"/>
      </w:pPr>
      <w:r>
        <w:t>от 2 февраля 2026 г. N М-АМ-14</w:t>
      </w:r>
    </w:p>
    <w:p w:rsidR="007144A4" w:rsidRDefault="007144A4">
      <w:pPr>
        <w:pStyle w:val="ConsPlusTitle"/>
        <w:jc w:val="center"/>
      </w:pPr>
    </w:p>
    <w:p w:rsidR="007144A4" w:rsidRDefault="00D354E7">
      <w:pPr>
        <w:pStyle w:val="ConsPlusTitle"/>
        <w:jc w:val="center"/>
      </w:pPr>
      <w:r>
        <w:t>О ПРИМЕНЕНИИ НОРМАТИВНЫХ ДОКУМЕНТОВ ПО ПОЖАРНОЙ БЕЗОПАСНОСТИ</w:t>
      </w:r>
    </w:p>
    <w:p w:rsidR="007144A4" w:rsidRDefault="007144A4">
      <w:pPr>
        <w:pStyle w:val="ConsPlusNormal"/>
        <w:ind w:firstLine="540"/>
        <w:jc w:val="both"/>
      </w:pPr>
    </w:p>
    <w:p w:rsidR="007144A4" w:rsidRDefault="00D354E7">
      <w:pPr>
        <w:pStyle w:val="ConsPlusNormal"/>
        <w:ind w:firstLine="540"/>
        <w:jc w:val="both"/>
      </w:pPr>
      <w:r>
        <w:t>Министерство Российской Федерации по делам гражданской обороны, чрезвычайным ситуациям и ликвидации последствий стихийных бедствий в целях выработки единого подхода по применению нормативных документов по пожарной безопасности предлагает принять к сведению</w:t>
      </w:r>
      <w:r>
        <w:t xml:space="preserve"> следующую информацию.</w:t>
      </w:r>
    </w:p>
    <w:p w:rsidR="007144A4" w:rsidRDefault="00D354E7">
      <w:pPr>
        <w:pStyle w:val="ConsPlusNormal"/>
        <w:spacing w:before="240"/>
        <w:ind w:firstLine="540"/>
        <w:jc w:val="both"/>
      </w:pPr>
      <w:r>
        <w:t xml:space="preserve">1. В соответствии со </w:t>
      </w:r>
      <w:hyperlink r:id="rId7" w:tooltip="Федеральный закон от 21.12.1994 N 69-ФЗ (ред. от 07.07.2025) &quot;О пожарной безопасности&quot;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от 21.12.1994 N 69-ФЗ "О пожарной безопасности" (далее - Ф</w:t>
      </w:r>
      <w:bookmarkStart w:id="0" w:name="_GoBack"/>
      <w:bookmarkEnd w:id="0"/>
      <w:r>
        <w:t>едеральный закон "О пожарной безопасности") нормативное правовое регулирование отнесено к основным функциям системы обеспечения пожарной безопасн</w:t>
      </w:r>
      <w:r>
        <w:t>ости.</w:t>
      </w:r>
    </w:p>
    <w:p w:rsidR="007144A4" w:rsidRDefault="00D354E7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8" w:tooltip="Федеральный закон от 21.12.1994 N 69-ФЗ (ред. от 07.07.2025) &quot;О пожарной безопасности&quot; {КонсультантПлюс}">
        <w:r>
          <w:rPr>
            <w:color w:val="0000FF"/>
          </w:rPr>
          <w:t>статье 20</w:t>
        </w:r>
      </w:hyperlink>
      <w:r>
        <w:t xml:space="preserve"> Федерального закона "О пожарной безопасности" 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актов, направленных на регулирование общественных отношений, </w:t>
      </w:r>
      <w:r>
        <w:t>связанных с обеспечением пожарной безопасности. Техническое регулирование в области пожарной безопасности осуществляется в порядке, установленном законодательством Российской Федерации о техническом регулировании в области пожарной безопасности.</w:t>
      </w:r>
    </w:p>
    <w:p w:rsidR="007144A4" w:rsidRDefault="00D354E7">
      <w:pPr>
        <w:pStyle w:val="ConsPlusNormal"/>
        <w:spacing w:before="240"/>
        <w:ind w:firstLine="540"/>
        <w:jc w:val="both"/>
      </w:pPr>
      <w:r>
        <w:t>В соответс</w:t>
      </w:r>
      <w:r>
        <w:t xml:space="preserve">твии со </w:t>
      </w:r>
      <w:hyperlink r:id="rId9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статьей 1</w:t>
        </w:r>
      </w:hyperlink>
      <w:r>
        <w:t xml:space="preserve"> Федерального закона от 22.07.2008 N 123-ФЗ "Технический регламент о требованиях пожарной безопасности" (далее - Технический регламент) настоящий Федеральный закон определяет основные положения технического регулирования в об</w:t>
      </w:r>
      <w:r>
        <w:t>ласти пожарной безопасности и устанавливает минимально необходимые требования пожарной безопасности к объектам защиты (продукции).</w:t>
      </w:r>
    </w:p>
    <w:p w:rsidR="007144A4" w:rsidRDefault="00D354E7">
      <w:pPr>
        <w:pStyle w:val="ConsPlusNormal"/>
        <w:spacing w:before="240"/>
        <w:ind w:firstLine="540"/>
        <w:jc w:val="both"/>
      </w:pPr>
      <w:r>
        <w:t xml:space="preserve">Положения настоящего Федерального </w:t>
      </w:r>
      <w:hyperlink r:id="rId10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закона</w:t>
        </w:r>
      </w:hyperlink>
      <w:r>
        <w:t xml:space="preserve"> об обеспечении пожарной безопасности объектов защиты обязательны для исполнения, в том числ</w:t>
      </w:r>
      <w:r>
        <w:t>е при проектировании, строительстве, капитальном ремонте, реконструкции, техническом перевооружении, изменении функционального назначения, эксплуатации и утилизации объектов защиты.</w:t>
      </w:r>
    </w:p>
    <w:p w:rsidR="007144A4" w:rsidRDefault="00D354E7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11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статье 3</w:t>
        </w:r>
      </w:hyperlink>
      <w:r>
        <w:t xml:space="preserve"> Технического регламента правовой основой т</w:t>
      </w:r>
      <w:r>
        <w:t xml:space="preserve">ехнического регулирования в области пожарной безопасности являются </w:t>
      </w:r>
      <w:hyperlink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Федеральный </w:t>
      </w:r>
      <w:hyperlink r:id="rId13" w:tooltip="Федеральный закон от 27.12.2002 N 184-ФЗ (ред. от 23.07.2025) &quot;О техническом регулировании&quot; {КонсультантПлюс}">
        <w:r>
          <w:rPr>
            <w:color w:val="0000FF"/>
          </w:rPr>
          <w:t>закон</w:t>
        </w:r>
      </w:hyperlink>
      <w:r>
        <w:t xml:space="preserve"> от 27.12.2002 N 184-ФЗ "О техническом регулировании"</w:t>
      </w:r>
      <w:r>
        <w:t xml:space="preserve"> (далее - Федеральный закон "О техническом регулировании"), Федеральный </w:t>
      </w:r>
      <w:hyperlink r:id="rId14" w:tooltip="Федеральный закон от 21.12.1994 N 69-ФЗ (ред. от 07.07.2025) &quot;О пожарной безопасности&quot; {КонсультантПлюс}">
        <w:r>
          <w:rPr>
            <w:color w:val="0000FF"/>
          </w:rPr>
          <w:t>закон</w:t>
        </w:r>
      </w:hyperlink>
      <w:r>
        <w:t xml:space="preserve"> "О пожарной безопасности" и настоящий Федеральный закон, в соответствии с которыми разрабатываются и принимаются нормативные правовые</w:t>
      </w:r>
      <w:proofErr w:type="gramEnd"/>
      <w:r>
        <w:t xml:space="preserve"> акты Российской Федерации.</w:t>
      </w:r>
    </w:p>
    <w:p w:rsidR="007144A4" w:rsidRDefault="00D354E7">
      <w:pPr>
        <w:pStyle w:val="ConsPlusNormal"/>
        <w:spacing w:before="240"/>
        <w:ind w:firstLine="540"/>
        <w:jc w:val="both"/>
      </w:pPr>
      <w:hyperlink r:id="rId15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Частью 1 статьи 4</w:t>
        </w:r>
      </w:hyperlink>
      <w:r>
        <w:t xml:space="preserve"> Технического регламента уст</w:t>
      </w:r>
      <w:r>
        <w:t xml:space="preserve">ановлено, что техническое регулирование в области пожарной безопасности представляет </w:t>
      </w:r>
      <w:proofErr w:type="gramStart"/>
      <w:r>
        <w:t>собой</w:t>
      </w:r>
      <w:proofErr w:type="gramEnd"/>
      <w:r>
        <w:t xml:space="preserve"> в том числе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</w:t>
      </w:r>
      <w:r>
        <w:t>кции, процессам проектирования и эксплуатации.</w:t>
      </w:r>
    </w:p>
    <w:p w:rsidR="007144A4" w:rsidRDefault="00D354E7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16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пунктом 1 части 1 статьи 6</w:t>
        </w:r>
      </w:hyperlink>
      <w:r>
        <w:t xml:space="preserve"> Технического регламента пожарная безопасность объекта защиты считается обеспеченной при выполнении требований Технического </w:t>
      </w:r>
      <w:hyperlink r:id="rId17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регламента</w:t>
        </w:r>
      </w:hyperlink>
      <w:r>
        <w:t>, а также при выполнении треб</w:t>
      </w:r>
      <w:r>
        <w:t xml:space="preserve">ований пожарной безопасности, содержащихся в нормативных документах по пожарной безопасности, указанных в </w:t>
      </w:r>
      <w:hyperlink r:id="rId18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пункте 1 части 3 статьи 4</w:t>
        </w:r>
      </w:hyperlink>
      <w:r>
        <w:t xml:space="preserve"> Технического регламента.</w:t>
      </w:r>
      <w:proofErr w:type="gramEnd"/>
    </w:p>
    <w:p w:rsidR="007144A4" w:rsidRDefault="00D354E7">
      <w:pPr>
        <w:pStyle w:val="ConsPlusNormal"/>
        <w:spacing w:before="240"/>
        <w:ind w:firstLine="540"/>
        <w:jc w:val="both"/>
      </w:pPr>
      <w:hyperlink r:id="rId19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Пунктом 1 части 3 статьи 4</w:t>
        </w:r>
      </w:hyperlink>
      <w:r>
        <w:t xml:space="preserve"> Технического регламента установлено, что к нормативн</w:t>
      </w:r>
      <w:r>
        <w:t>ым документам по пожарной безопасности относятся национальные стандарты, своды правил, а также иные содержащие требования пожарной безопасности документы, которые включены в перечень документов по стандартизации и в результате применения которых на доброво</w:t>
      </w:r>
      <w:r>
        <w:t xml:space="preserve">льной основе обеспечивается соблюдение требований Технического </w:t>
      </w:r>
      <w:hyperlink r:id="rId20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регламента</w:t>
        </w:r>
      </w:hyperlink>
      <w:r>
        <w:t>.</w:t>
      </w:r>
    </w:p>
    <w:p w:rsidR="007144A4" w:rsidRDefault="00D354E7">
      <w:pPr>
        <w:pStyle w:val="ConsPlusNormal"/>
        <w:spacing w:before="240"/>
        <w:ind w:firstLine="540"/>
        <w:jc w:val="both"/>
      </w:pPr>
      <w:r>
        <w:t xml:space="preserve">Отношения в сфере стандартизации, виды документов по стандартизации, включая порядок их применения, определяются положениями Федерального </w:t>
      </w:r>
      <w:hyperlink r:id="rId21" w:tooltip="Федеральный закон от 29.06.2015 N 162-ФЗ (ред. от 30.12.2020) &quot;О стандартиза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162-</w:t>
      </w:r>
      <w:r>
        <w:t>ФЗ "О стандартизации в Российской Федерации" (далее - Федеральный закон "О стандартизации в Российской Федерации").</w:t>
      </w:r>
    </w:p>
    <w:p w:rsidR="007144A4" w:rsidRDefault="00D354E7">
      <w:pPr>
        <w:pStyle w:val="ConsPlusNormal"/>
        <w:spacing w:before="240"/>
        <w:ind w:firstLine="540"/>
        <w:jc w:val="both"/>
      </w:pPr>
      <w:hyperlink r:id="rId22" w:tooltip="Федеральный закон от 29.06.2015 N 162-ФЗ (ред. от 30.12.2020) &quot;О стандартизации в Российской Федерации&quot; {КонсультантПлюс}">
        <w:r>
          <w:rPr>
            <w:color w:val="0000FF"/>
          </w:rPr>
          <w:t>Частью 2 статьи 5</w:t>
        </w:r>
      </w:hyperlink>
      <w:r>
        <w:t xml:space="preserve"> Федерального закона "О стандартизации в Российской Федерации" установлено, что применение документов по стандартизации для цел</w:t>
      </w:r>
      <w:r>
        <w:t xml:space="preserve">ей технического регулирования устанавливается в соответствии с Федеральным </w:t>
      </w:r>
      <w:hyperlink r:id="rId23" w:tooltip="Федеральный закон от 27.12.2002 N 184-ФЗ (ред. от 23.07.2025)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"О техническом регулировании".</w:t>
      </w:r>
    </w:p>
    <w:p w:rsidR="007144A4" w:rsidRDefault="00D354E7">
      <w:pPr>
        <w:pStyle w:val="ConsPlusNormal"/>
        <w:spacing w:before="240"/>
        <w:ind w:firstLine="540"/>
        <w:jc w:val="both"/>
      </w:pPr>
      <w:hyperlink r:id="rId24" w:tooltip="Федеральный закон от 27.12.2002 N 184-ФЗ (ред. от 23.07.2025) &quot;О техническом регулировании&quot; {КонсультантПлюс}">
        <w:r>
          <w:rPr>
            <w:color w:val="0000FF"/>
          </w:rPr>
          <w:t>Частью 1 статьи 16.1</w:t>
        </w:r>
      </w:hyperlink>
      <w:r>
        <w:t xml:space="preserve"> Федерального закона "О техническом регулировании" установлено, что федеральным органом исполнительной власти в сфере стандартизации в установленном порядке утверждается и опубли</w:t>
      </w:r>
      <w:r>
        <w:t xml:space="preserve">ковывается перечень документов по стандартизации, в результате применения которых на добровольной основе обеспечивается соблюдение требований принятого технического </w:t>
      </w:r>
      <w:hyperlink r:id="rId25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регламента</w:t>
        </w:r>
      </w:hyperlink>
      <w:r>
        <w:t>.</w:t>
      </w:r>
    </w:p>
    <w:p w:rsidR="007144A4" w:rsidRDefault="00D354E7">
      <w:pPr>
        <w:pStyle w:val="ConsPlusNormal"/>
        <w:spacing w:before="240"/>
        <w:ind w:firstLine="540"/>
        <w:jc w:val="both"/>
      </w:pPr>
      <w:r>
        <w:t xml:space="preserve">Приказом </w:t>
      </w:r>
      <w:proofErr w:type="spellStart"/>
      <w:r>
        <w:t>Росстандарта</w:t>
      </w:r>
      <w:proofErr w:type="spellEnd"/>
      <w:r>
        <w:t xml:space="preserve"> от 28.11.2025 N 2594 утвержден </w:t>
      </w:r>
      <w:hyperlink r:id="rId26" w:tooltip="Приказ Росстандарта от 28.11.2025 N 2594 (ред. от 21.01.2026) &quot;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. N 123-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Технического регл</w:t>
      </w:r>
      <w:r>
        <w:t>амента (далее - Перечень, Перечень N 2594).</w:t>
      </w:r>
    </w:p>
    <w:p w:rsidR="007144A4" w:rsidRDefault="00D354E7">
      <w:pPr>
        <w:pStyle w:val="ConsPlusNormal"/>
        <w:spacing w:before="240"/>
        <w:ind w:firstLine="540"/>
        <w:jc w:val="both"/>
      </w:pPr>
      <w:r>
        <w:t xml:space="preserve">Вышеуказанный </w:t>
      </w:r>
      <w:hyperlink r:id="rId27" w:tooltip="Приказ Росстандарта от 28.11.2025 N 2594 (ред. от 21.01.2026) &quot;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. N 123-">
        <w:r>
          <w:rPr>
            <w:color w:val="0000FF"/>
          </w:rPr>
          <w:t>Перечень</w:t>
        </w:r>
      </w:hyperlink>
      <w:r>
        <w:t xml:space="preserve"> принят взамен утратившего силу Перечня, утвержденного п</w:t>
      </w:r>
      <w:r>
        <w:t xml:space="preserve">риказом </w:t>
      </w:r>
      <w:proofErr w:type="spellStart"/>
      <w:r>
        <w:t>Росстандарта</w:t>
      </w:r>
      <w:proofErr w:type="spellEnd"/>
      <w:r>
        <w:t xml:space="preserve"> от 13.02.2023 N 318. </w:t>
      </w:r>
      <w:hyperlink r:id="rId28" w:tooltip="Приказ Росстандарта от 28.11.2025 N 2594 (ред. от 21.01.2026) &quot;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. N 123-">
        <w:r>
          <w:rPr>
            <w:color w:val="0000FF"/>
          </w:rPr>
          <w:t>Перечень</w:t>
        </w:r>
      </w:hyperlink>
      <w:r>
        <w:t xml:space="preserve"> N 2594 структурирован иначе и дополнен столбцом, указывающим период дей</w:t>
      </w:r>
      <w:r>
        <w:t>ствия редакции документа, с учетом вносимых изменений в нормативные документы по пожарной безопасности.</w:t>
      </w:r>
    </w:p>
    <w:p w:rsidR="007144A4" w:rsidRDefault="00D354E7">
      <w:pPr>
        <w:pStyle w:val="ConsPlusNormal"/>
        <w:spacing w:before="240"/>
        <w:ind w:firstLine="540"/>
        <w:jc w:val="both"/>
      </w:pPr>
      <w:r>
        <w:t xml:space="preserve">2. На основании </w:t>
      </w:r>
      <w:hyperlink r:id="rId29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статей 1</w:t>
        </w:r>
      </w:hyperlink>
      <w:r>
        <w:t xml:space="preserve"> и </w:t>
      </w:r>
      <w:hyperlink r:id="rId30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4</w:t>
        </w:r>
      </w:hyperlink>
      <w:r>
        <w:t xml:space="preserve"> Градостроительного кодекса Российской Федерации (далее - </w:t>
      </w:r>
      <w:proofErr w:type="spellStart"/>
      <w:r>
        <w:t>ГрК</w:t>
      </w:r>
      <w:proofErr w:type="spellEnd"/>
      <w:r>
        <w:t xml:space="preserve"> РФ) отношения по проектированию, строительству, капитальному ремонту, реконструкции, эксплуата</w:t>
      </w:r>
      <w:r>
        <w:t>ции зданий, сооружений регулируются законодательством о градостроительной деятельности.</w:t>
      </w:r>
    </w:p>
    <w:p w:rsidR="007144A4" w:rsidRDefault="00D354E7">
      <w:pPr>
        <w:pStyle w:val="ConsPlusNormal"/>
        <w:spacing w:before="240"/>
        <w:ind w:firstLine="540"/>
        <w:jc w:val="both"/>
      </w:pPr>
      <w:r>
        <w:t xml:space="preserve">В соответствии с положениями </w:t>
      </w:r>
      <w:hyperlink r:id="rId31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статей 48</w:t>
        </w:r>
      </w:hyperlink>
      <w:r>
        <w:t xml:space="preserve">, </w:t>
      </w:r>
      <w:hyperlink r:id="rId32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52</w:t>
        </w:r>
      </w:hyperlink>
      <w:r>
        <w:t xml:space="preserve"> и </w:t>
      </w:r>
      <w:hyperlink r:id="rId33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55.24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 строительство (реконструкция) и эксплуатация зданий, сооружений осуществляются на основании проектной документации, состав и содержание которой определяется Прав</w:t>
      </w:r>
      <w:r>
        <w:t>ительством Российской Федерации.</w:t>
      </w:r>
    </w:p>
    <w:p w:rsidR="007144A4" w:rsidRDefault="00D354E7">
      <w:pPr>
        <w:pStyle w:val="ConsPlusNormal"/>
        <w:spacing w:before="240"/>
        <w:ind w:firstLine="540"/>
        <w:jc w:val="both"/>
      </w:pPr>
      <w:hyperlink r:id="rId34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Подпунктом а) пункта 5</w:t>
        </w:r>
      </w:hyperlink>
      <w: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16.02.2008 N 87 (далее - Положение), установлено, ч</w:t>
      </w:r>
      <w:r>
        <w:t>то разделы проектной документации разрабатываются в объеме материалов, содержащих архитектурные, функционально-технологические, конструктивные, инженерно-технические решения, направленные на обеспечение соблюдения требований технических регламентов.</w:t>
      </w:r>
    </w:p>
    <w:p w:rsidR="007144A4" w:rsidRDefault="00D354E7">
      <w:pPr>
        <w:pStyle w:val="ConsPlusNormal"/>
        <w:spacing w:before="240"/>
        <w:ind w:firstLine="540"/>
        <w:jc w:val="both"/>
      </w:pPr>
      <w:hyperlink r:id="rId35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proofErr w:type="gramStart"/>
        <w:r>
          <w:rPr>
            <w:color w:val="0000FF"/>
          </w:rPr>
          <w:t>Подпунктами б)</w:t>
        </w:r>
      </w:hyperlink>
      <w:r>
        <w:t xml:space="preserve"> и </w:t>
      </w:r>
      <w:hyperlink r:id="rId36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у) пункта 10</w:t>
        </w:r>
      </w:hyperlink>
      <w:r>
        <w:t xml:space="preserve"> Положения установлено, что раздел 1 "Пояснительная записка" проектной документации содержит реквизиты выданного в установленном порядке градостроительного плана земельного участка (далее - ГПЗУ), а также перече</w:t>
      </w:r>
      <w:r>
        <w:t xml:space="preserve">нь документов, в </w:t>
      </w:r>
      <w:r>
        <w:lastRenderedPageBreak/>
        <w:t xml:space="preserve">результате применения которых обеспечивается соблюдение требований технических регламентов и иных требований, указанных в </w:t>
      </w:r>
      <w:hyperlink r:id="rId37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пункте 1 части 5 статьи 49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используемых при подготовке проектной документации.</w:t>
      </w:r>
      <w:proofErr w:type="gramEnd"/>
    </w:p>
    <w:p w:rsidR="007144A4" w:rsidRDefault="00D354E7">
      <w:pPr>
        <w:pStyle w:val="ConsPlusNormal"/>
        <w:spacing w:before="240"/>
        <w:ind w:firstLine="540"/>
        <w:jc w:val="both"/>
      </w:pPr>
      <w:hyperlink r:id="rId38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Пунктом 1 части 5 статьи 49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 установлено, что предметом эксп</w:t>
      </w:r>
      <w:r>
        <w:t xml:space="preserve">ертизы проектной документации </w:t>
      </w:r>
      <w:proofErr w:type="gramStart"/>
      <w:r>
        <w:t>является</w:t>
      </w:r>
      <w:proofErr w:type="gramEnd"/>
      <w:r>
        <w:t xml:space="preserve"> в том числе оценка соответствия проектной документации требованиям технических регламентов. При этом </w:t>
      </w:r>
      <w:hyperlink r:id="rId39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частью 5.2 статьи 49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 определено, что при проведении экспертизы проектной документации осуществляется оценка ее соответствия тре</w:t>
      </w:r>
      <w:r>
        <w:t xml:space="preserve">бованиям, указанным в </w:t>
      </w:r>
      <w:hyperlink r:id="rId40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части 5</w:t>
        </w:r>
      </w:hyperlink>
      <w:r>
        <w:t xml:space="preserve"> настоящей статьи и действовавшим на дату выдачи ГПЗУ.</w:t>
      </w:r>
    </w:p>
    <w:p w:rsidR="007144A4" w:rsidRDefault="00D354E7">
      <w:pPr>
        <w:pStyle w:val="ConsPlusNormal"/>
        <w:spacing w:before="240"/>
        <w:ind w:firstLine="540"/>
        <w:jc w:val="both"/>
      </w:pPr>
      <w:proofErr w:type="gramStart"/>
      <w:r>
        <w:t xml:space="preserve">Наряду с этим, </w:t>
      </w:r>
      <w:hyperlink r:id="rId41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частью 1 статьи 55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 установлено, что разрешение на ввод объекта в эксплуатацию представляет собой документ, который удостоверяет выполнение строительства, реконструкции объекта капитально</w:t>
      </w:r>
      <w:r>
        <w:t>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</w:t>
      </w:r>
      <w:r>
        <w:t>го строительства, установленным на дату выдачи представленного для</w:t>
      </w:r>
      <w:proofErr w:type="gramEnd"/>
      <w:r>
        <w:t xml:space="preserve"> получения разрешения на строительство ГПЗУ.</w:t>
      </w:r>
    </w:p>
    <w:p w:rsidR="007144A4" w:rsidRDefault="00D354E7">
      <w:pPr>
        <w:pStyle w:val="ConsPlusNormal"/>
        <w:spacing w:before="240"/>
        <w:ind w:firstLine="540"/>
        <w:jc w:val="both"/>
      </w:pPr>
      <w:r>
        <w:t xml:space="preserve">Таким образом, при оценке соответствия здании, сооружении следует учитывать, что их соответствие определяется соблюдением проектных решений, </w:t>
      </w:r>
      <w:proofErr w:type="gramStart"/>
      <w:r>
        <w:t>разр</w:t>
      </w:r>
      <w:r>
        <w:t>аботанных</w:t>
      </w:r>
      <w:proofErr w:type="gramEnd"/>
      <w:r>
        <w:t xml:space="preserve"> в том числе на основе включенных на момент получения застройщиком ГПЗУ в </w:t>
      </w:r>
      <w:hyperlink r:id="rId42" w:tooltip="Приказ Росстандарта от 28.11.2025 N 2594 (ред. от 21.01.2026) &quot;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. N 123-">
        <w:r>
          <w:rPr>
            <w:color w:val="0000FF"/>
          </w:rPr>
          <w:t>Перечень</w:t>
        </w:r>
      </w:hyperlink>
      <w:r>
        <w:t xml:space="preserve"> (в том числе в ранее действующ</w:t>
      </w:r>
      <w:r>
        <w:t>ие Перечни), действующих или ранее действующих нормативных документов, в том числе нормативных документов системы строительных норм и правил, иных документов по стандартизации в области строительства и обеспечения пожарной безопасности, которые подлежали п</w:t>
      </w:r>
      <w:r>
        <w:t xml:space="preserve">рименению до вступления в силу Технического </w:t>
      </w:r>
      <w:hyperlink r:id="rId43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регламента</w:t>
        </w:r>
      </w:hyperlink>
      <w:r>
        <w:t>.</w:t>
      </w:r>
    </w:p>
    <w:p w:rsidR="007144A4" w:rsidRDefault="00D354E7">
      <w:pPr>
        <w:pStyle w:val="ConsPlusNormal"/>
        <w:spacing w:before="240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при осуществлении федерального государственного пожарного надзора установлено, что пожарная безопасность здания, сооружения, должна обеспечиваться применением ранее действующих нормативных </w:t>
      </w:r>
      <w:r>
        <w:t xml:space="preserve">документов по пожарной безопасности, которые не выполняются, предлагается в акте контрольного (надзорного) или обязательного профилактического мероприятия со ссылкой на </w:t>
      </w:r>
      <w:hyperlink r:id="rId44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часть 4 статьи 4</w:t>
        </w:r>
      </w:hyperlink>
      <w:r>
        <w:t xml:space="preserve"> Технического регламента указывать положения таких ранее </w:t>
      </w:r>
      <w:r>
        <w:t xml:space="preserve">действующих нормативных документов, подлежащих применению, а также аналогичные действующие положения Технического </w:t>
      </w:r>
      <w:hyperlink r:id="rId45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регламента</w:t>
        </w:r>
      </w:hyperlink>
      <w:r>
        <w:t xml:space="preserve"> и нормативных документов по пожарной безопасности, включенных в </w:t>
      </w:r>
      <w:hyperlink r:id="rId46" w:tooltip="Приказ Росстандарта от 28.11.2025 N 2594 (ред. от 21.01.2026) &quot;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. N 123-">
        <w:r>
          <w:rPr>
            <w:color w:val="0000FF"/>
          </w:rPr>
          <w:t>Перечень</w:t>
        </w:r>
      </w:hyperlink>
      <w:r>
        <w:t xml:space="preserve">, которые продолжают не выполняться после отмены (признания </w:t>
      </w:r>
      <w:proofErr w:type="gramStart"/>
      <w:r>
        <w:t>утратившими</w:t>
      </w:r>
      <w:proofErr w:type="gramEnd"/>
      <w:r>
        <w:t xml:space="preserve"> силу) ранее действующих нормативных документов.</w:t>
      </w:r>
    </w:p>
    <w:p w:rsidR="007144A4" w:rsidRDefault="00D354E7">
      <w:pPr>
        <w:pStyle w:val="ConsPlusNormal"/>
        <w:spacing w:before="240"/>
        <w:ind w:firstLine="540"/>
        <w:jc w:val="both"/>
      </w:pPr>
      <w:hyperlink r:id="rId47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Статьей 22</w:t>
        </w:r>
      </w:hyperlink>
      <w:r>
        <w:t xml:space="preserve"> Федерального закона от 22.10.2004 N 125-ФЗ "Об архивном деле </w:t>
      </w:r>
      <w:r>
        <w:t>в Российской Федерации" установлен срок временного хранения документов Архивного фонда Российской Федерации, в том числе проектной документации по капитальному строительству до их поступления в государственные и муниципальные архивы, составляющий 20 лет.</w:t>
      </w:r>
    </w:p>
    <w:p w:rsidR="007144A4" w:rsidRDefault="00D354E7">
      <w:pPr>
        <w:pStyle w:val="ConsPlusNormal"/>
        <w:spacing w:before="240"/>
        <w:ind w:firstLine="540"/>
        <w:jc w:val="both"/>
      </w:pPr>
      <w:proofErr w:type="gramStart"/>
      <w:r>
        <w:t>Т</w:t>
      </w:r>
      <w:r>
        <w:t>аким образом, для принятия обоснованных решений, позволяющих правомерно устанавливать перечень нормативных документов подлежащих применению, предлагается учитывать содержание проектной документации (при наличии), экспертизы проектной документации, пояснени</w:t>
      </w:r>
      <w:r>
        <w:t>я контролируемых лиц, в том числе о юридически-значимых событиях, учитываемых при проведении контрольных (надзорных) и профилактических мероприятий, и сведения, указанные в декларации пожарной безопасности объекта защиты (не в безусловном порядке), запраши</w:t>
      </w:r>
      <w:r>
        <w:t>вать и получать в установленном порядке</w:t>
      </w:r>
      <w:proofErr w:type="gramEnd"/>
      <w:r>
        <w:t xml:space="preserve"> данные государственных информационных систем обеспечения градостроительной деятельности, сведения из Единого государственного реестра недвижимости и единого государственного реестра заключений экспертизы проектной до</w:t>
      </w:r>
      <w:r>
        <w:t xml:space="preserve">кументации, архивные документы и иные необходимые </w:t>
      </w:r>
      <w:proofErr w:type="gramStart"/>
      <w:r>
        <w:t>сведения</w:t>
      </w:r>
      <w:proofErr w:type="gramEnd"/>
      <w:r>
        <w:t xml:space="preserve"> и материалы, полученные в рамках межведомственного взаимодействия.</w:t>
      </w:r>
    </w:p>
    <w:p w:rsidR="007144A4" w:rsidRDefault="00D354E7">
      <w:pPr>
        <w:pStyle w:val="ConsPlusNormal"/>
        <w:spacing w:before="240"/>
        <w:ind w:firstLine="540"/>
        <w:jc w:val="both"/>
      </w:pPr>
      <w:r>
        <w:lastRenderedPageBreak/>
        <w:t xml:space="preserve">4. </w:t>
      </w:r>
      <w:proofErr w:type="gramStart"/>
      <w:r>
        <w:t xml:space="preserve">С учетом изложенного, а также положений Федерального </w:t>
      </w:r>
      <w:hyperlink r:id="rId48" w:tooltip="Федеральный закон от 01.04.2025 N 56-ФЗ &quot;О внесении изменений в Кодекс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01.04.2025 N 56-ФЗ "О внесении изменений в Кодекс Российской Фед</w:t>
      </w:r>
      <w:r>
        <w:t xml:space="preserve">ерации об административных правонарушениях" и </w:t>
      </w:r>
      <w:hyperlink r:id="rId49" w:tooltip="Постановление Правительства РФ от 27.08.2025 N 128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27.08.2025 N 1288 "О внесении изменений в некоторые акты Правительства Российской Федерации", расширяющими функции органов государственного пожарного надзора, г</w:t>
      </w:r>
      <w:r>
        <w:t>лавным государственным инспекторам субъектов Российской Федерации по пожарному надзору, главным государственным инспекторам объектовых, специальных</w:t>
      </w:r>
      <w:proofErr w:type="gramEnd"/>
      <w:r>
        <w:t xml:space="preserve"> и воинских подразделений федеральной противопожарной службы по пожарному надзору предлагается:</w:t>
      </w:r>
    </w:p>
    <w:p w:rsidR="007144A4" w:rsidRDefault="00D354E7">
      <w:pPr>
        <w:pStyle w:val="ConsPlusNormal"/>
        <w:spacing w:before="240"/>
        <w:ind w:firstLine="540"/>
        <w:jc w:val="both"/>
      </w:pPr>
      <w:r>
        <w:t>1) с учетом п</w:t>
      </w:r>
      <w:r>
        <w:t xml:space="preserve">исем МЧС России от 14.10.2024 </w:t>
      </w:r>
      <w:hyperlink r:id="rId50" w:tooltip="&lt;Письмо&gt; МЧС России от 14.10.2024 N 43-6533-19 &lt;О совершенствовании нормативного правового регулирования, оптимизации требований пожарной безопасности, содержащихся в нормативных правовых актах РФ и нормативных документах по пожарной безопасности&gt; {Консультант">
        <w:r>
          <w:rPr>
            <w:color w:val="0000FF"/>
          </w:rPr>
          <w:t>N 43-6533-19</w:t>
        </w:r>
      </w:hyperlink>
      <w:r>
        <w:t xml:space="preserve">, от 31.10.2025 </w:t>
      </w:r>
      <w:hyperlink r:id="rId51" w:tooltip="&lt;Письмо&gt; МЧС России от 31.10.2025 N М-АМ-233 &quot;О направлении информации&quot; {КонсультантПлюс}">
        <w:r>
          <w:rPr>
            <w:color w:val="0000FF"/>
          </w:rPr>
          <w:t>N М-АМ-233</w:t>
        </w:r>
      </w:hyperlink>
      <w:r>
        <w:t xml:space="preserve"> довести указанную информацию до должностных лиц соответствующих структурных подразделений, осуществляющих контрольные (надзорные) ме</w:t>
      </w:r>
      <w:r>
        <w:t>роприятия в установленных сферах деятельности, судебно-экспертных учреждений МЧС России;</w:t>
      </w:r>
    </w:p>
    <w:p w:rsidR="007144A4" w:rsidRDefault="00D354E7">
      <w:pPr>
        <w:pStyle w:val="ConsPlusNormal"/>
        <w:spacing w:before="240"/>
        <w:ind w:firstLine="540"/>
        <w:jc w:val="both"/>
      </w:pPr>
      <w:proofErr w:type="gramStart"/>
      <w:r>
        <w:t>2) в рамках служебной подготовки обеспечить изучение должностными лицами указанных подразделений в течение 2026 года положений законодательства Российской Федерации о пожарной безопасности, о градостроительной деятельности, о техническом регулировании, о с</w:t>
      </w:r>
      <w:r>
        <w:t>тандартизации, гражданского законодательства, определяющих права и обязанности субъектов градостроительных отношений, в том числе лиц, осуществляющих подготовку проектной документации, и лиц, осуществляющих строительство, лиц, осуществляющих строительный к</w:t>
      </w:r>
      <w:r>
        <w:t>онтроль, и органов, осуществляющих государственный строительный</w:t>
      </w:r>
      <w:proofErr w:type="gramEnd"/>
      <w:r>
        <w:t xml:space="preserve"> надзор, саморегулируемых организаций в области градостроительной деятельности, содержание федерального государственного надзора за деятельностью саморегулируемых организаций, лица, ответственн</w:t>
      </w:r>
      <w:r>
        <w:t>ого за эксплуатацию здания, сооружения;</w:t>
      </w:r>
    </w:p>
    <w:p w:rsidR="007144A4" w:rsidRDefault="00D354E7">
      <w:pPr>
        <w:pStyle w:val="ConsPlusNormal"/>
        <w:spacing w:before="240"/>
        <w:ind w:firstLine="540"/>
        <w:jc w:val="both"/>
      </w:pPr>
      <w:r>
        <w:t>3) обеспечить участие в обязательном порядке в проведении профилактических мероприятий на вновь введенных в эксплуатацию объектах надзора должностных лиц, осуществляющих нормативно-техническую работу, а при проведени</w:t>
      </w:r>
      <w:r>
        <w:t>и контрольных (надзорных) мероприятий привлечение судебно-экспертных учреждений МЧС России;</w:t>
      </w:r>
    </w:p>
    <w:p w:rsidR="007144A4" w:rsidRDefault="00D354E7">
      <w:pPr>
        <w:pStyle w:val="ConsPlusNormal"/>
        <w:spacing w:before="240"/>
        <w:ind w:firstLine="540"/>
        <w:jc w:val="both"/>
      </w:pPr>
      <w:r>
        <w:t>4) обеспечить в установленном порядке применение указанного законодательства при установлении фактов несоответствия проектной документации, несоответствия построенн</w:t>
      </w:r>
      <w:r>
        <w:t xml:space="preserve">ого (реконструированного) объекта капитального строительства требованиям Технического </w:t>
      </w:r>
      <w:hyperlink r:id="rId52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регламента</w:t>
        </w:r>
      </w:hyperlink>
      <w:r>
        <w:t>, в том числе в результате отступлений от проектных решений, нарушений требований, предъявляемых к строительным (монтажным) работам, порядку проведения экспертизы прое</w:t>
      </w:r>
      <w:r>
        <w:t>ктной документации, строительного контроля, государственного строительного надзора;</w:t>
      </w:r>
    </w:p>
    <w:p w:rsidR="007144A4" w:rsidRDefault="00D354E7">
      <w:pPr>
        <w:pStyle w:val="ConsPlusNormal"/>
        <w:spacing w:before="240"/>
        <w:ind w:firstLine="540"/>
        <w:jc w:val="both"/>
      </w:pPr>
      <w:proofErr w:type="gramStart"/>
      <w:r>
        <w:t>5) в случае поступления от граждан и организаций обращений по вопросам соблюдения требований пожарной безопасности при проектировании мероприятий по обеспечению пожарной бе</w:t>
      </w:r>
      <w:r>
        <w:t>зопасности и применению нормативных документов по пожарной безопасности, обеспечивать рассмотрение указанных обращений и (или) консультирование контролируемых и иных лиц, а в случае поступления обращений по вопросам реализации отдельных проектных решений с</w:t>
      </w:r>
      <w:r>
        <w:t xml:space="preserve"> учетом </w:t>
      </w:r>
      <w:hyperlink r:id="rId53" w:tooltip="&lt;Письмо&gt; МЧС России от 13.01.2025 N М-АМ-6 &lt;О соблюдении Положения о федеральном государственном пожарном надзоре, утв. Постановлением Правительства РФ от 12.04.2012 N 290&gt; {КонсультантПлюс}">
        <w:r>
          <w:rPr>
            <w:color w:val="0000FF"/>
          </w:rPr>
          <w:t>письма</w:t>
        </w:r>
      </w:hyperlink>
      <w:r>
        <w:t xml:space="preserve"> МЧС России от 13.01.2025 N М-АМ-6</w:t>
      </w:r>
      <w:proofErr w:type="gramEnd"/>
      <w:r>
        <w:t xml:space="preserve"> без выдачи заключений о соответствии представленных материалов.</w:t>
      </w:r>
    </w:p>
    <w:p w:rsidR="007144A4" w:rsidRDefault="007144A4">
      <w:pPr>
        <w:pStyle w:val="ConsPlusNormal"/>
        <w:ind w:firstLine="540"/>
        <w:jc w:val="both"/>
      </w:pPr>
    </w:p>
    <w:p w:rsidR="007144A4" w:rsidRDefault="00D354E7">
      <w:pPr>
        <w:pStyle w:val="ConsPlusNormal"/>
        <w:jc w:val="right"/>
      </w:pPr>
      <w:r>
        <w:t>генерал-полковник внутренней службы</w:t>
      </w:r>
    </w:p>
    <w:p w:rsidR="007144A4" w:rsidRDefault="00D354E7">
      <w:pPr>
        <w:pStyle w:val="ConsPlusNormal"/>
        <w:jc w:val="right"/>
      </w:pPr>
      <w:r>
        <w:t>А.М.СУПРУНОВСКИЙ</w:t>
      </w:r>
    </w:p>
    <w:p w:rsidR="007144A4" w:rsidRDefault="007144A4">
      <w:pPr>
        <w:pStyle w:val="ConsPlusNormal"/>
        <w:jc w:val="both"/>
      </w:pPr>
    </w:p>
    <w:p w:rsidR="007144A4" w:rsidRDefault="007144A4">
      <w:pPr>
        <w:pStyle w:val="ConsPlusNormal"/>
        <w:jc w:val="both"/>
      </w:pPr>
    </w:p>
    <w:p w:rsidR="007144A4" w:rsidRDefault="007144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144A4" w:rsidSect="00945D1D"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E7" w:rsidRDefault="00D354E7">
      <w:r>
        <w:separator/>
      </w:r>
    </w:p>
  </w:endnote>
  <w:endnote w:type="continuationSeparator" w:id="0">
    <w:p w:rsidR="00D354E7" w:rsidRDefault="00D3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E7" w:rsidRDefault="00D354E7">
      <w:r>
        <w:separator/>
      </w:r>
    </w:p>
  </w:footnote>
  <w:footnote w:type="continuationSeparator" w:id="0">
    <w:p w:rsidR="00D354E7" w:rsidRDefault="00D3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44A4"/>
    <w:rsid w:val="007144A4"/>
    <w:rsid w:val="00945D1D"/>
    <w:rsid w:val="00D3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45D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D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5D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5D1D"/>
  </w:style>
  <w:style w:type="paragraph" w:styleId="a7">
    <w:name w:val="footer"/>
    <w:basedOn w:val="a"/>
    <w:link w:val="a8"/>
    <w:uiPriority w:val="99"/>
    <w:unhideWhenUsed/>
    <w:rsid w:val="00945D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5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0617&amp;date=06.02.2026&amp;demo=2" TargetMode="External"/><Relationship Id="rId18" Type="http://schemas.openxmlformats.org/officeDocument/2006/relationships/hyperlink" Target="https://login.consultant.ru/link/?req=doc&amp;base=LAW&amp;n=465775&amp;date=06.02.2026&amp;dst=57&amp;field=134&amp;demo=2" TargetMode="External"/><Relationship Id="rId26" Type="http://schemas.openxmlformats.org/officeDocument/2006/relationships/hyperlink" Target="https://login.consultant.ru/link/?req=doc&amp;base=LAW&amp;n=524984&amp;date=06.02.2026&amp;dst=100012&amp;field=134&amp;demo=2" TargetMode="External"/><Relationship Id="rId39" Type="http://schemas.openxmlformats.org/officeDocument/2006/relationships/hyperlink" Target="https://login.consultant.ru/link/?req=doc&amp;base=LAW&amp;n=523894&amp;date=06.02.2026&amp;dst=3063&amp;field=134&amp;demo=2" TargetMode="External"/><Relationship Id="rId21" Type="http://schemas.openxmlformats.org/officeDocument/2006/relationships/hyperlink" Target="https://login.consultant.ru/link/?req=doc&amp;base=LAW&amp;n=372899&amp;date=06.02.2026&amp;demo=2" TargetMode="External"/><Relationship Id="rId34" Type="http://schemas.openxmlformats.org/officeDocument/2006/relationships/hyperlink" Target="https://login.consultant.ru/link/?req=doc&amp;base=LAW&amp;n=517181&amp;date=06.02.2026&amp;dst=302&amp;field=134&amp;demo=2" TargetMode="External"/><Relationship Id="rId42" Type="http://schemas.openxmlformats.org/officeDocument/2006/relationships/hyperlink" Target="https://login.consultant.ru/link/?req=doc&amp;base=LAW&amp;n=524984&amp;date=06.02.2026&amp;dst=100012&amp;field=134&amp;demo=2" TargetMode="External"/><Relationship Id="rId47" Type="http://schemas.openxmlformats.org/officeDocument/2006/relationships/hyperlink" Target="https://login.consultant.ru/link/?req=doc&amp;base=LAW&amp;n=493187&amp;date=06.02.2026&amp;dst=100147&amp;field=134&amp;demo=2" TargetMode="External"/><Relationship Id="rId50" Type="http://schemas.openxmlformats.org/officeDocument/2006/relationships/hyperlink" Target="https://login.consultant.ru/link/?req=doc&amp;base=LAW&amp;n=488476&amp;date=06.02.2026&amp;demo=2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9341&amp;date=06.02.2026&amp;dst=100025&amp;field=134&amp;demo=2" TargetMode="External"/><Relationship Id="rId12" Type="http://schemas.openxmlformats.org/officeDocument/2006/relationships/hyperlink" Target="https://login.consultant.ru/link/?req=doc&amp;base=LAW&amp;n=2875&amp;date=06.02.2026&amp;demo=2" TargetMode="External"/><Relationship Id="rId17" Type="http://schemas.openxmlformats.org/officeDocument/2006/relationships/hyperlink" Target="https://login.consultant.ru/link/?req=doc&amp;base=LAW&amp;n=465775&amp;date=06.02.2026&amp;demo=2" TargetMode="External"/><Relationship Id="rId25" Type="http://schemas.openxmlformats.org/officeDocument/2006/relationships/hyperlink" Target="https://login.consultant.ru/link/?req=doc&amp;base=LAW&amp;n=465775&amp;date=06.02.2026&amp;demo=2" TargetMode="External"/><Relationship Id="rId33" Type="http://schemas.openxmlformats.org/officeDocument/2006/relationships/hyperlink" Target="https://login.consultant.ru/link/?req=doc&amp;base=LAW&amp;n=523894&amp;date=06.02.2026&amp;dst=586&amp;field=134&amp;demo=2" TargetMode="External"/><Relationship Id="rId38" Type="http://schemas.openxmlformats.org/officeDocument/2006/relationships/hyperlink" Target="https://login.consultant.ru/link/?req=doc&amp;base=LAW&amp;n=523894&amp;date=06.02.2026&amp;dst=2910&amp;field=134&amp;demo=2" TargetMode="External"/><Relationship Id="rId46" Type="http://schemas.openxmlformats.org/officeDocument/2006/relationships/hyperlink" Target="https://login.consultant.ru/link/?req=doc&amp;base=LAW&amp;n=524984&amp;date=06.02.2026&amp;dst=100012&amp;field=134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5775&amp;date=06.02.2026&amp;dst=60&amp;field=134&amp;demo=2" TargetMode="External"/><Relationship Id="rId20" Type="http://schemas.openxmlformats.org/officeDocument/2006/relationships/hyperlink" Target="https://login.consultant.ru/link/?req=doc&amp;base=LAW&amp;n=465775&amp;date=06.02.2026&amp;demo=2" TargetMode="External"/><Relationship Id="rId29" Type="http://schemas.openxmlformats.org/officeDocument/2006/relationships/hyperlink" Target="https://login.consultant.ru/link/?req=doc&amp;base=LAW&amp;n=523894&amp;date=06.02.2026&amp;dst=100007&amp;field=134&amp;demo=2" TargetMode="External"/><Relationship Id="rId41" Type="http://schemas.openxmlformats.org/officeDocument/2006/relationships/hyperlink" Target="https://login.consultant.ru/link/?req=doc&amp;base=LAW&amp;n=523894&amp;date=06.02.2026&amp;dst=2883&amp;field=134&amp;demo=2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5775&amp;date=06.02.2026&amp;dst=100070&amp;field=134&amp;demo=2" TargetMode="External"/><Relationship Id="rId24" Type="http://schemas.openxmlformats.org/officeDocument/2006/relationships/hyperlink" Target="https://login.consultant.ru/link/?req=doc&amp;base=LAW&amp;n=510617&amp;date=06.02.2026&amp;dst=239&amp;field=134&amp;demo=2" TargetMode="External"/><Relationship Id="rId32" Type="http://schemas.openxmlformats.org/officeDocument/2006/relationships/hyperlink" Target="https://login.consultant.ru/link/?req=doc&amp;base=LAW&amp;n=523894&amp;date=06.02.2026&amp;dst=100848&amp;field=134&amp;demo=2" TargetMode="External"/><Relationship Id="rId37" Type="http://schemas.openxmlformats.org/officeDocument/2006/relationships/hyperlink" Target="https://login.consultant.ru/link/?req=doc&amp;base=LAW&amp;n=523894&amp;date=06.02.2026&amp;dst=2910&amp;field=134&amp;demo=2" TargetMode="External"/><Relationship Id="rId40" Type="http://schemas.openxmlformats.org/officeDocument/2006/relationships/hyperlink" Target="https://login.consultant.ru/link/?req=doc&amp;base=LAW&amp;n=523894&amp;date=06.02.2026&amp;dst=2909&amp;field=134&amp;demo=2" TargetMode="External"/><Relationship Id="rId45" Type="http://schemas.openxmlformats.org/officeDocument/2006/relationships/hyperlink" Target="https://login.consultant.ru/link/?req=doc&amp;base=LAW&amp;n=465775&amp;date=06.02.2026&amp;demo=2" TargetMode="External"/><Relationship Id="rId53" Type="http://schemas.openxmlformats.org/officeDocument/2006/relationships/hyperlink" Target="https://login.consultant.ru/link/?req=doc&amp;base=LAW&amp;n=496221&amp;date=06.02.2026&amp;demo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5775&amp;date=06.02.2026&amp;dst=100073&amp;field=134&amp;demo=2" TargetMode="External"/><Relationship Id="rId23" Type="http://schemas.openxmlformats.org/officeDocument/2006/relationships/hyperlink" Target="https://login.consultant.ru/link/?req=doc&amp;base=LAW&amp;n=510617&amp;date=06.02.2026&amp;demo=2" TargetMode="External"/><Relationship Id="rId28" Type="http://schemas.openxmlformats.org/officeDocument/2006/relationships/hyperlink" Target="https://login.consultant.ru/link/?req=doc&amp;base=LAW&amp;n=524984&amp;date=06.02.2026&amp;dst=100012&amp;field=134&amp;demo=2" TargetMode="External"/><Relationship Id="rId36" Type="http://schemas.openxmlformats.org/officeDocument/2006/relationships/hyperlink" Target="https://login.consultant.ru/link/?req=doc&amp;base=LAW&amp;n=517181&amp;date=06.02.2026&amp;dst=1565&amp;field=134&amp;demo=2" TargetMode="External"/><Relationship Id="rId49" Type="http://schemas.openxmlformats.org/officeDocument/2006/relationships/hyperlink" Target="https://login.consultant.ru/link/?req=doc&amp;base=LAW&amp;n=513276&amp;date=06.02.2026&amp;demo=2" TargetMode="External"/><Relationship Id="rId10" Type="http://schemas.openxmlformats.org/officeDocument/2006/relationships/hyperlink" Target="https://login.consultant.ru/link/?req=doc&amp;base=LAW&amp;n=465775&amp;date=06.02.2026&amp;demo=2" TargetMode="External"/><Relationship Id="rId19" Type="http://schemas.openxmlformats.org/officeDocument/2006/relationships/hyperlink" Target="https://login.consultant.ru/link/?req=doc&amp;base=LAW&amp;n=465775&amp;date=06.02.2026&amp;dst=57&amp;field=134&amp;demo=2" TargetMode="External"/><Relationship Id="rId31" Type="http://schemas.openxmlformats.org/officeDocument/2006/relationships/hyperlink" Target="https://login.consultant.ru/link/?req=doc&amp;base=LAW&amp;n=523894&amp;date=06.02.2026&amp;dst=100748&amp;field=134&amp;demo=2" TargetMode="External"/><Relationship Id="rId44" Type="http://schemas.openxmlformats.org/officeDocument/2006/relationships/hyperlink" Target="https://login.consultant.ru/link/?req=doc&amp;base=LAW&amp;n=465775&amp;date=06.02.2026&amp;dst=101949&amp;field=134&amp;demo=2" TargetMode="External"/><Relationship Id="rId52" Type="http://schemas.openxmlformats.org/officeDocument/2006/relationships/hyperlink" Target="https://login.consultant.ru/link/?req=doc&amp;base=LAW&amp;n=465775&amp;date=06.02.2026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775&amp;date=06.02.2026&amp;dst=100010&amp;field=134&amp;demo=2" TargetMode="External"/><Relationship Id="rId14" Type="http://schemas.openxmlformats.org/officeDocument/2006/relationships/hyperlink" Target="https://login.consultant.ru/link/?req=doc&amp;base=LAW&amp;n=509341&amp;date=06.02.2026&amp;demo=2" TargetMode="External"/><Relationship Id="rId22" Type="http://schemas.openxmlformats.org/officeDocument/2006/relationships/hyperlink" Target="https://login.consultant.ru/link/?req=doc&amp;base=LAW&amp;n=372899&amp;date=06.02.2026&amp;dst=100060&amp;field=134&amp;demo=2" TargetMode="External"/><Relationship Id="rId27" Type="http://schemas.openxmlformats.org/officeDocument/2006/relationships/hyperlink" Target="https://login.consultant.ru/link/?req=doc&amp;base=LAW&amp;n=524984&amp;date=06.02.2026&amp;dst=100012&amp;field=134&amp;demo=2" TargetMode="External"/><Relationship Id="rId30" Type="http://schemas.openxmlformats.org/officeDocument/2006/relationships/hyperlink" Target="https://login.consultant.ru/link/?req=doc&amp;base=LAW&amp;n=523894&amp;date=06.02.2026&amp;dst=100044&amp;field=134&amp;demo=2" TargetMode="External"/><Relationship Id="rId35" Type="http://schemas.openxmlformats.org/officeDocument/2006/relationships/hyperlink" Target="https://login.consultant.ru/link/?req=doc&amp;base=LAW&amp;n=517181&amp;date=06.02.2026&amp;dst=314&amp;field=134&amp;demo=2" TargetMode="External"/><Relationship Id="rId43" Type="http://schemas.openxmlformats.org/officeDocument/2006/relationships/hyperlink" Target="https://login.consultant.ru/link/?req=doc&amp;base=LAW&amp;n=465775&amp;date=06.02.2026&amp;demo=2" TargetMode="External"/><Relationship Id="rId48" Type="http://schemas.openxmlformats.org/officeDocument/2006/relationships/hyperlink" Target="https://login.consultant.ru/link/?req=doc&amp;base=LAW&amp;n=502193&amp;date=06.02.2026&amp;demo=2" TargetMode="External"/><Relationship Id="rId8" Type="http://schemas.openxmlformats.org/officeDocument/2006/relationships/hyperlink" Target="https://login.consultant.ru/link/?req=doc&amp;base=LAW&amp;n=509341&amp;date=06.02.2026&amp;dst=246&amp;field=134&amp;demo=2" TargetMode="External"/><Relationship Id="rId51" Type="http://schemas.openxmlformats.org/officeDocument/2006/relationships/hyperlink" Target="https://login.consultant.ru/link/?req=doc&amp;base=LAW&amp;n=519093&amp;date=06.02.2026&amp;demo=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3867</Words>
  <Characters>22046</Characters>
  <Application>Microsoft Office Word</Application>
  <DocSecurity>0</DocSecurity>
  <Lines>183</Lines>
  <Paragraphs>51</Paragraphs>
  <ScaleCrop>false</ScaleCrop>
  <Company>КонсультантПлюс Версия 4025.00.50</Company>
  <LinksUpToDate>false</LinksUpToDate>
  <CharactersWithSpaces>25862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МЧС России от 02.02.2026 N М-АМ-14
"О применении нормативных документов по пожарной безопасности"</dc:title>
  <cp:lastModifiedBy>ASDF</cp:lastModifiedBy>
  <cp:revision>2</cp:revision>
  <dcterms:created xsi:type="dcterms:W3CDTF">2026-02-06T12:12:00Z</dcterms:created>
  <dcterms:modified xsi:type="dcterms:W3CDTF">2026-02-24T08:03:00Z</dcterms:modified>
</cp:coreProperties>
</file>